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3"/>
        <w:rPr>
          <w:rFonts w:ascii="Times New Roman"/>
          <w:sz w:val="24"/>
        </w:rPr>
      </w:pPr>
    </w:p>
    <w:p>
      <w:pPr>
        <w:pStyle w:val="Heading1"/>
      </w:pPr>
      <w:r>
        <w:rPr>
          <w:color w:val="008000"/>
        </w:rPr>
        <w:t>CÓDIGO</w:t>
      </w:r>
      <w:r>
        <w:rPr>
          <w:color w:val="008000"/>
          <w:spacing w:val="-6"/>
        </w:rPr>
        <w:t> </w:t>
      </w:r>
      <w:r>
        <w:rPr>
          <w:color w:val="008000"/>
        </w:rPr>
        <w:t>FEDERAL</w:t>
      </w:r>
      <w:r>
        <w:rPr>
          <w:color w:val="008000"/>
          <w:spacing w:val="-2"/>
        </w:rPr>
        <w:t> </w:t>
      </w:r>
      <w:r>
        <w:rPr>
          <w:color w:val="008000"/>
        </w:rPr>
        <w:t>DE</w:t>
      </w:r>
      <w:r>
        <w:rPr>
          <w:color w:val="008000"/>
          <w:spacing w:val="-1"/>
        </w:rPr>
        <w:t> </w:t>
      </w:r>
      <w:r>
        <w:rPr>
          <w:color w:val="008000"/>
        </w:rPr>
        <w:t>INSTITUCIONES</w:t>
      </w:r>
      <w:r>
        <w:rPr>
          <w:color w:val="008000"/>
          <w:spacing w:val="-5"/>
        </w:rPr>
        <w:t> </w:t>
      </w:r>
      <w:r>
        <w:rPr>
          <w:color w:val="008000"/>
        </w:rPr>
        <w:t>Y PROCEDIMIENTOS</w:t>
      </w:r>
      <w:r>
        <w:rPr>
          <w:color w:val="008000"/>
          <w:spacing w:val="-5"/>
        </w:rPr>
        <w:t> </w:t>
      </w:r>
      <w:r>
        <w:rPr>
          <w:color w:val="008000"/>
          <w:spacing w:val="-2"/>
        </w:rPr>
        <w:t>ELECTORALES</w:t>
      </w:r>
    </w:p>
    <w:p>
      <w:pPr>
        <w:spacing w:line="482" w:lineRule="auto" w:before="235"/>
        <w:ind w:left="1452" w:right="1458" w:firstLine="0"/>
        <w:jc w:val="center"/>
        <w:rPr>
          <w:b/>
          <w:sz w:val="16"/>
        </w:rPr>
      </w:pPr>
      <w:r>
        <w:rPr>
          <w:b/>
          <w:sz w:val="16"/>
        </w:rPr>
        <w:t>Nuevo</w:t>
      </w:r>
      <w:r>
        <w:rPr>
          <w:b/>
          <w:spacing w:val="-6"/>
          <w:sz w:val="16"/>
        </w:rPr>
        <w:t> </w:t>
      </w:r>
      <w:r>
        <w:rPr>
          <w:b/>
          <w:sz w:val="16"/>
        </w:rPr>
        <w:t>Código</w:t>
      </w:r>
      <w:r>
        <w:rPr>
          <w:b/>
          <w:spacing w:val="-6"/>
          <w:sz w:val="16"/>
        </w:rPr>
        <w:t> </w:t>
      </w:r>
      <w:r>
        <w:rPr>
          <w:b/>
          <w:sz w:val="16"/>
        </w:rPr>
        <w:t>publicado</w:t>
      </w:r>
      <w:r>
        <w:rPr>
          <w:b/>
          <w:spacing w:val="-6"/>
          <w:sz w:val="16"/>
        </w:rPr>
        <w:t> </w:t>
      </w:r>
      <w:r>
        <w:rPr>
          <w:b/>
          <w:sz w:val="16"/>
        </w:rPr>
        <w:t>en</w:t>
      </w:r>
      <w:r>
        <w:rPr>
          <w:b/>
          <w:spacing w:val="-6"/>
          <w:sz w:val="16"/>
        </w:rPr>
        <w:t> </w:t>
      </w:r>
      <w:r>
        <w:rPr>
          <w:b/>
          <w:sz w:val="16"/>
        </w:rPr>
        <w:t>el</w:t>
      </w:r>
      <w:r>
        <w:rPr>
          <w:b/>
          <w:spacing w:val="-2"/>
          <w:sz w:val="16"/>
        </w:rPr>
        <w:t> </w:t>
      </w:r>
      <w:r>
        <w:rPr>
          <w:b/>
          <w:sz w:val="16"/>
        </w:rPr>
        <w:t>Diario Oficial</w:t>
      </w:r>
      <w:r>
        <w:rPr>
          <w:b/>
          <w:spacing w:val="-6"/>
          <w:sz w:val="16"/>
        </w:rPr>
        <w:t> </w:t>
      </w:r>
      <w:r>
        <w:rPr>
          <w:b/>
          <w:sz w:val="16"/>
        </w:rPr>
        <w:t>de</w:t>
      </w:r>
      <w:r>
        <w:rPr>
          <w:b/>
          <w:spacing w:val="-6"/>
          <w:sz w:val="16"/>
        </w:rPr>
        <w:t> </w:t>
      </w:r>
      <w:r>
        <w:rPr>
          <w:b/>
          <w:sz w:val="16"/>
        </w:rPr>
        <w:t>la</w:t>
      </w:r>
      <w:r>
        <w:rPr>
          <w:b/>
          <w:spacing w:val="-6"/>
          <w:sz w:val="16"/>
        </w:rPr>
        <w:t> </w:t>
      </w:r>
      <w:r>
        <w:rPr>
          <w:b/>
          <w:sz w:val="16"/>
        </w:rPr>
        <w:t>Federación</w:t>
      </w:r>
      <w:r>
        <w:rPr>
          <w:b/>
          <w:spacing w:val="-2"/>
          <w:sz w:val="16"/>
        </w:rPr>
        <w:t> </w:t>
      </w:r>
      <w:r>
        <w:rPr>
          <w:b/>
          <w:sz w:val="16"/>
        </w:rPr>
        <w:t>el</w:t>
      </w:r>
      <w:r>
        <w:rPr>
          <w:b/>
          <w:spacing w:val="-2"/>
          <w:sz w:val="16"/>
        </w:rPr>
        <w:t> </w:t>
      </w:r>
      <w:r>
        <w:rPr>
          <w:b/>
          <w:sz w:val="16"/>
        </w:rPr>
        <w:t>15</w:t>
      </w:r>
      <w:r>
        <w:rPr>
          <w:b/>
          <w:spacing w:val="-3"/>
          <w:sz w:val="16"/>
        </w:rPr>
        <w:t> </w:t>
      </w:r>
      <w:r>
        <w:rPr>
          <w:b/>
          <w:sz w:val="16"/>
        </w:rPr>
        <w:t>de</w:t>
      </w:r>
      <w:r>
        <w:rPr>
          <w:b/>
          <w:spacing w:val="-3"/>
          <w:sz w:val="16"/>
        </w:rPr>
        <w:t> </w:t>
      </w:r>
      <w:r>
        <w:rPr>
          <w:b/>
          <w:sz w:val="16"/>
        </w:rPr>
        <w:t>agosto</w:t>
      </w:r>
      <w:r>
        <w:rPr>
          <w:b/>
          <w:spacing w:val="-6"/>
          <w:sz w:val="16"/>
        </w:rPr>
        <w:t> </w:t>
      </w:r>
      <w:r>
        <w:rPr>
          <w:b/>
          <w:sz w:val="16"/>
        </w:rPr>
        <w:t>de</w:t>
      </w:r>
      <w:r>
        <w:rPr>
          <w:b/>
          <w:spacing w:val="-3"/>
          <w:sz w:val="16"/>
        </w:rPr>
        <w:t> </w:t>
      </w:r>
      <w:r>
        <w:rPr>
          <w:b/>
          <w:sz w:val="16"/>
        </w:rPr>
        <w:t>1990 Última reforma publicada DOF 24-04-2006</w:t>
      </w:r>
    </w:p>
    <w:p>
      <w:pPr>
        <w:spacing w:line="184" w:lineRule="exact" w:before="0"/>
        <w:ind w:left="1457" w:right="1458" w:firstLine="0"/>
        <w:jc w:val="center"/>
        <w:rPr>
          <w:b/>
          <w:sz w:val="16"/>
        </w:rPr>
      </w:pPr>
      <w:r>
        <w:rPr>
          <w:b/>
          <w:color w:val="FF0000"/>
          <w:sz w:val="16"/>
        </w:rPr>
        <w:t>Código</w:t>
      </w:r>
      <w:r>
        <w:rPr>
          <w:b/>
          <w:color w:val="FF0000"/>
          <w:spacing w:val="-6"/>
          <w:sz w:val="16"/>
        </w:rPr>
        <w:t> </w:t>
      </w:r>
      <w:r>
        <w:rPr>
          <w:b/>
          <w:color w:val="FF0000"/>
          <w:sz w:val="16"/>
        </w:rPr>
        <w:t>Abrogado</w:t>
      </w:r>
      <w:r>
        <w:rPr>
          <w:b/>
          <w:color w:val="FF0000"/>
          <w:spacing w:val="-1"/>
          <w:sz w:val="16"/>
        </w:rPr>
        <w:t> </w:t>
      </w:r>
      <w:r>
        <w:rPr>
          <w:b/>
          <w:color w:val="FF0000"/>
          <w:sz w:val="16"/>
        </w:rPr>
        <w:t>DOF</w:t>
      </w:r>
      <w:r>
        <w:rPr>
          <w:b/>
          <w:color w:val="FF0000"/>
          <w:spacing w:val="-6"/>
          <w:sz w:val="16"/>
        </w:rPr>
        <w:t> </w:t>
      </w:r>
      <w:r>
        <w:rPr>
          <w:b/>
          <w:color w:val="FF0000"/>
          <w:sz w:val="16"/>
        </w:rPr>
        <w:t>14-01-</w:t>
      </w:r>
      <w:r>
        <w:rPr>
          <w:b/>
          <w:color w:val="FF0000"/>
          <w:spacing w:val="-4"/>
          <w:sz w:val="16"/>
        </w:rPr>
        <w:t>2008</w:t>
      </w:r>
    </w:p>
    <w:p>
      <w:pPr>
        <w:pStyle w:val="BodyText"/>
        <w:rPr>
          <w:b/>
          <w:sz w:val="16"/>
        </w:rPr>
      </w:pPr>
    </w:p>
    <w:p>
      <w:pPr>
        <w:pStyle w:val="BodyText"/>
        <w:rPr>
          <w:b/>
          <w:sz w:val="16"/>
        </w:rPr>
      </w:pPr>
    </w:p>
    <w:p>
      <w:pPr>
        <w:pStyle w:val="BodyText"/>
        <w:spacing w:before="134"/>
        <w:rPr>
          <w:b/>
          <w:sz w:val="16"/>
        </w:rPr>
      </w:pPr>
    </w:p>
    <w:p>
      <w:pPr>
        <w:pStyle w:val="BodyText"/>
        <w:spacing w:before="1"/>
        <w:ind w:left="176" w:right="78"/>
      </w:pPr>
      <w:r>
        <w:rPr/>
        <w:t>Al</w:t>
      </w:r>
      <w:r>
        <w:rPr>
          <w:spacing w:val="31"/>
        </w:rPr>
        <w:t> </w:t>
      </w:r>
      <w:r>
        <w:rPr/>
        <w:t>margen</w:t>
      </w:r>
      <w:r>
        <w:rPr>
          <w:spacing w:val="31"/>
        </w:rPr>
        <w:t> </w:t>
      </w:r>
      <w:r>
        <w:rPr/>
        <w:t>un</w:t>
      </w:r>
      <w:r>
        <w:rPr>
          <w:spacing w:val="31"/>
        </w:rPr>
        <w:t> </w:t>
      </w:r>
      <w:r>
        <w:rPr/>
        <w:t>sello</w:t>
      </w:r>
      <w:r>
        <w:rPr>
          <w:spacing w:val="26"/>
        </w:rPr>
        <w:t> </w:t>
      </w:r>
      <w:r>
        <w:rPr/>
        <w:t>con</w:t>
      </w:r>
      <w:r>
        <w:rPr>
          <w:spacing w:val="31"/>
        </w:rPr>
        <w:t> </w:t>
      </w:r>
      <w:r>
        <w:rPr/>
        <w:t>el</w:t>
      </w:r>
      <w:r>
        <w:rPr>
          <w:spacing w:val="31"/>
        </w:rPr>
        <w:t> </w:t>
      </w:r>
      <w:r>
        <w:rPr/>
        <w:t>Escudo</w:t>
      </w:r>
      <w:r>
        <w:rPr>
          <w:spacing w:val="34"/>
        </w:rPr>
        <w:t> </w:t>
      </w:r>
      <w:r>
        <w:rPr/>
        <w:t>Nacional,</w:t>
      </w:r>
      <w:r>
        <w:rPr>
          <w:spacing w:val="34"/>
        </w:rPr>
        <w:t> </w:t>
      </w:r>
      <w:r>
        <w:rPr/>
        <w:t>que</w:t>
      </w:r>
      <w:r>
        <w:rPr>
          <w:spacing w:val="31"/>
        </w:rPr>
        <w:t> </w:t>
      </w:r>
      <w:r>
        <w:rPr/>
        <w:t>dice:</w:t>
      </w:r>
      <w:r>
        <w:rPr>
          <w:spacing w:val="34"/>
        </w:rPr>
        <w:t> </w:t>
      </w:r>
      <w:r>
        <w:rPr/>
        <w:t>Estados</w:t>
      </w:r>
      <w:r>
        <w:rPr>
          <w:spacing w:val="27"/>
        </w:rPr>
        <w:t> </w:t>
      </w:r>
      <w:r>
        <w:rPr/>
        <w:t>Unidos</w:t>
      </w:r>
      <w:r>
        <w:rPr>
          <w:spacing w:val="27"/>
        </w:rPr>
        <w:t> </w:t>
      </w:r>
      <w:r>
        <w:rPr/>
        <w:t>Mexicanos.-</w:t>
      </w:r>
      <w:r>
        <w:rPr>
          <w:spacing w:val="33"/>
        </w:rPr>
        <w:t> </w:t>
      </w:r>
      <w:r>
        <w:rPr/>
        <w:t>Presidencia</w:t>
      </w:r>
      <w:r>
        <w:rPr>
          <w:spacing w:val="31"/>
        </w:rPr>
        <w:t> </w:t>
      </w:r>
      <w:r>
        <w:rPr/>
        <w:t>de</w:t>
      </w:r>
      <w:r>
        <w:rPr>
          <w:spacing w:val="26"/>
        </w:rPr>
        <w:t> </w:t>
      </w:r>
      <w:r>
        <w:rPr/>
        <w:t>la </w:t>
      </w:r>
      <w:r>
        <w:rPr>
          <w:spacing w:val="-2"/>
        </w:rPr>
        <w:t>República.</w:t>
      </w:r>
    </w:p>
    <w:p>
      <w:pPr>
        <w:spacing w:before="226"/>
        <w:ind w:left="176" w:right="78" w:firstLine="288"/>
        <w:jc w:val="left"/>
        <w:rPr>
          <w:sz w:val="20"/>
        </w:rPr>
      </w:pPr>
      <w:r>
        <w:rPr>
          <w:b/>
          <w:sz w:val="20"/>
        </w:rPr>
        <w:t>CARLOS</w:t>
      </w:r>
      <w:r>
        <w:rPr>
          <w:b/>
          <w:spacing w:val="-2"/>
          <w:sz w:val="20"/>
        </w:rPr>
        <w:t> </w:t>
      </w:r>
      <w:r>
        <w:rPr>
          <w:b/>
          <w:sz w:val="20"/>
        </w:rPr>
        <w:t>SALINAS</w:t>
      </w:r>
      <w:r>
        <w:rPr>
          <w:b/>
          <w:spacing w:val="-2"/>
          <w:sz w:val="20"/>
        </w:rPr>
        <w:t> </w:t>
      </w:r>
      <w:r>
        <w:rPr>
          <w:b/>
          <w:sz w:val="20"/>
        </w:rPr>
        <w:t>DE</w:t>
      </w:r>
      <w:r>
        <w:rPr>
          <w:b/>
          <w:spacing w:val="-2"/>
          <w:sz w:val="20"/>
        </w:rPr>
        <w:t> </w:t>
      </w:r>
      <w:r>
        <w:rPr>
          <w:b/>
          <w:sz w:val="20"/>
        </w:rPr>
        <w:t>GORTARI</w:t>
      </w:r>
      <w:r>
        <w:rPr>
          <w:sz w:val="20"/>
        </w:rPr>
        <w:t>, Presidente</w:t>
      </w:r>
      <w:r>
        <w:rPr>
          <w:spacing w:val="-3"/>
          <w:sz w:val="20"/>
        </w:rPr>
        <w:t> </w:t>
      </w:r>
      <w:r>
        <w:rPr>
          <w:sz w:val="20"/>
        </w:rPr>
        <w:t>Constitucional de</w:t>
      </w:r>
      <w:r>
        <w:rPr>
          <w:spacing w:val="-8"/>
          <w:sz w:val="20"/>
        </w:rPr>
        <w:t> </w:t>
      </w:r>
      <w:r>
        <w:rPr>
          <w:sz w:val="20"/>
        </w:rPr>
        <w:t>los</w:t>
      </w:r>
      <w:r>
        <w:rPr>
          <w:spacing w:val="-6"/>
          <w:sz w:val="20"/>
        </w:rPr>
        <w:t> </w:t>
      </w:r>
      <w:r>
        <w:rPr>
          <w:sz w:val="20"/>
        </w:rPr>
        <w:t>Estados</w:t>
      </w:r>
      <w:r>
        <w:rPr>
          <w:spacing w:val="-6"/>
          <w:sz w:val="20"/>
        </w:rPr>
        <w:t> </w:t>
      </w:r>
      <w:r>
        <w:rPr>
          <w:sz w:val="20"/>
        </w:rPr>
        <w:t>Unidos</w:t>
      </w:r>
      <w:r>
        <w:rPr>
          <w:spacing w:val="-6"/>
          <w:sz w:val="20"/>
        </w:rPr>
        <w:t> </w:t>
      </w:r>
      <w:r>
        <w:rPr>
          <w:sz w:val="20"/>
        </w:rPr>
        <w:t>Mexicanos, a</w:t>
      </w:r>
      <w:r>
        <w:rPr>
          <w:spacing w:val="-3"/>
          <w:sz w:val="20"/>
        </w:rPr>
        <w:t> </w:t>
      </w:r>
      <w:r>
        <w:rPr>
          <w:sz w:val="20"/>
        </w:rPr>
        <w:t>sus habitantes, sabed:</w:t>
      </w:r>
    </w:p>
    <w:p>
      <w:pPr>
        <w:pStyle w:val="BodyText"/>
        <w:spacing w:before="2"/>
      </w:pPr>
    </w:p>
    <w:p>
      <w:pPr>
        <w:pStyle w:val="BodyText"/>
        <w:ind w:left="464"/>
      </w:pPr>
      <w:r>
        <w:rPr/>
        <w:t>Que</w:t>
      </w:r>
      <w:r>
        <w:rPr>
          <w:spacing w:val="-7"/>
        </w:rPr>
        <w:t> </w:t>
      </w:r>
      <w:r>
        <w:rPr/>
        <w:t>el</w:t>
      </w:r>
      <w:r>
        <w:rPr>
          <w:spacing w:val="-5"/>
        </w:rPr>
        <w:t> </w:t>
      </w:r>
      <w:r>
        <w:rPr/>
        <w:t>H.</w:t>
      </w:r>
      <w:r>
        <w:rPr>
          <w:spacing w:val="-2"/>
        </w:rPr>
        <w:t> </w:t>
      </w:r>
      <w:r>
        <w:rPr/>
        <w:t>Congreso</w:t>
      </w:r>
      <w:r>
        <w:rPr>
          <w:spacing w:val="-5"/>
        </w:rPr>
        <w:t> </w:t>
      </w:r>
      <w:r>
        <w:rPr/>
        <w:t>de</w:t>
      </w:r>
      <w:r>
        <w:rPr>
          <w:spacing w:val="-5"/>
        </w:rPr>
        <w:t> </w:t>
      </w:r>
      <w:r>
        <w:rPr/>
        <w:t>la</w:t>
      </w:r>
      <w:r>
        <w:rPr>
          <w:spacing w:val="-4"/>
        </w:rPr>
        <w:t> </w:t>
      </w:r>
      <w:r>
        <w:rPr/>
        <w:t>Unión,</w:t>
      </w:r>
      <w:r>
        <w:rPr>
          <w:spacing w:val="-2"/>
        </w:rPr>
        <w:t> </w:t>
      </w:r>
      <w:r>
        <w:rPr/>
        <w:t>se</w:t>
      </w:r>
      <w:r>
        <w:rPr>
          <w:spacing w:val="-5"/>
        </w:rPr>
        <w:t> </w:t>
      </w:r>
      <w:r>
        <w:rPr/>
        <w:t>ha</w:t>
      </w:r>
      <w:r>
        <w:rPr>
          <w:spacing w:val="-5"/>
        </w:rPr>
        <w:t> </w:t>
      </w:r>
      <w:r>
        <w:rPr/>
        <w:t>servido</w:t>
      </w:r>
      <w:r>
        <w:rPr>
          <w:spacing w:val="-5"/>
        </w:rPr>
        <w:t> </w:t>
      </w:r>
      <w:r>
        <w:rPr/>
        <w:t>dirigirme</w:t>
      </w:r>
      <w:r>
        <w:rPr>
          <w:spacing w:val="-4"/>
        </w:rPr>
        <w:t> </w:t>
      </w:r>
      <w:r>
        <w:rPr/>
        <w:t>el</w:t>
      </w:r>
      <w:r>
        <w:rPr>
          <w:spacing w:val="-1"/>
        </w:rPr>
        <w:t> </w:t>
      </w:r>
      <w:r>
        <w:rPr>
          <w:spacing w:val="-2"/>
        </w:rPr>
        <w:t>siguiente</w:t>
      </w:r>
    </w:p>
    <w:p>
      <w:pPr>
        <w:pStyle w:val="BodyText"/>
        <w:spacing w:before="1"/>
      </w:pPr>
    </w:p>
    <w:p>
      <w:pPr>
        <w:pStyle w:val="BodyText"/>
        <w:ind w:left="295"/>
        <w:jc w:val="center"/>
      </w:pPr>
      <w:r>
        <w:rPr>
          <w:spacing w:val="-2"/>
        </w:rPr>
        <w:t>DECRETO</w:t>
      </w:r>
    </w:p>
    <w:p>
      <w:pPr>
        <w:pStyle w:val="BodyText"/>
      </w:pPr>
    </w:p>
    <w:p>
      <w:pPr>
        <w:pStyle w:val="BodyText"/>
        <w:spacing w:before="1"/>
        <w:ind w:left="464"/>
      </w:pPr>
      <w:r>
        <w:rPr/>
        <w:t>EL</w:t>
      </w:r>
      <w:r>
        <w:rPr>
          <w:spacing w:val="-8"/>
        </w:rPr>
        <w:t> </w:t>
      </w:r>
      <w:r>
        <w:rPr/>
        <w:t>CONGRESO</w:t>
      </w:r>
      <w:r>
        <w:rPr>
          <w:spacing w:val="-7"/>
        </w:rPr>
        <w:t> </w:t>
      </w:r>
      <w:r>
        <w:rPr/>
        <w:t>DE</w:t>
      </w:r>
      <w:r>
        <w:rPr>
          <w:spacing w:val="-5"/>
        </w:rPr>
        <w:t> </w:t>
      </w:r>
      <w:r>
        <w:rPr/>
        <w:t>LOS</w:t>
      </w:r>
      <w:r>
        <w:rPr>
          <w:spacing w:val="-8"/>
        </w:rPr>
        <w:t> </w:t>
      </w:r>
      <w:r>
        <w:rPr/>
        <w:t>ESTADOS</w:t>
      </w:r>
      <w:r>
        <w:rPr>
          <w:spacing w:val="-9"/>
        </w:rPr>
        <w:t> </w:t>
      </w:r>
      <w:r>
        <w:rPr/>
        <w:t>UNIDOS</w:t>
      </w:r>
      <w:r>
        <w:rPr>
          <w:spacing w:val="-8"/>
        </w:rPr>
        <w:t> </w:t>
      </w:r>
      <w:r>
        <w:rPr/>
        <w:t>MEXICANOS,</w:t>
      </w:r>
      <w:r>
        <w:rPr>
          <w:spacing w:val="-7"/>
        </w:rPr>
        <w:t> </w:t>
      </w:r>
      <w:r>
        <w:rPr>
          <w:spacing w:val="-2"/>
        </w:rPr>
        <w:t>DECRETA:</w:t>
      </w:r>
    </w:p>
    <w:p>
      <w:pPr>
        <w:spacing w:before="226"/>
        <w:ind w:left="176" w:right="0" w:firstLine="288"/>
        <w:jc w:val="left"/>
        <w:rPr>
          <w:sz w:val="20"/>
        </w:rPr>
      </w:pPr>
      <w:r>
        <w:rPr>
          <w:b/>
          <w:sz w:val="20"/>
        </w:rPr>
        <w:t>ARTÍCULO</w:t>
      </w:r>
      <w:r>
        <w:rPr>
          <w:b/>
          <w:spacing w:val="80"/>
          <w:sz w:val="20"/>
        </w:rPr>
        <w:t> </w:t>
      </w:r>
      <w:r>
        <w:rPr>
          <w:b/>
          <w:sz w:val="20"/>
        </w:rPr>
        <w:t>PRIMERO</w:t>
      </w:r>
      <w:r>
        <w:rPr>
          <w:sz w:val="20"/>
        </w:rPr>
        <w:t>.-Se</w:t>
      </w:r>
      <w:r>
        <w:rPr>
          <w:spacing w:val="80"/>
          <w:sz w:val="20"/>
        </w:rPr>
        <w:t> </w:t>
      </w:r>
      <w:r>
        <w:rPr>
          <w:sz w:val="20"/>
        </w:rPr>
        <w:t>aprueba</w:t>
      </w:r>
      <w:r>
        <w:rPr>
          <w:spacing w:val="80"/>
          <w:sz w:val="20"/>
        </w:rPr>
        <w:t> </w:t>
      </w:r>
      <w:r>
        <w:rPr>
          <w:sz w:val="20"/>
        </w:rPr>
        <w:t>el</w:t>
      </w:r>
      <w:r>
        <w:rPr>
          <w:spacing w:val="80"/>
          <w:sz w:val="20"/>
        </w:rPr>
        <w:t> </w:t>
      </w:r>
      <w:r>
        <w:rPr>
          <w:b/>
          <w:sz w:val="20"/>
        </w:rPr>
        <w:t>Código</w:t>
      </w:r>
      <w:r>
        <w:rPr>
          <w:b/>
          <w:spacing w:val="80"/>
          <w:sz w:val="20"/>
        </w:rPr>
        <w:t> </w:t>
      </w:r>
      <w:r>
        <w:rPr>
          <w:b/>
          <w:sz w:val="20"/>
        </w:rPr>
        <w:t>Federal</w:t>
      </w:r>
      <w:r>
        <w:rPr>
          <w:b/>
          <w:spacing w:val="80"/>
          <w:sz w:val="20"/>
        </w:rPr>
        <w:t> </w:t>
      </w:r>
      <w:r>
        <w:rPr>
          <w:b/>
          <w:sz w:val="20"/>
        </w:rPr>
        <w:t>de</w:t>
      </w:r>
      <w:r>
        <w:rPr>
          <w:b/>
          <w:spacing w:val="80"/>
          <w:sz w:val="20"/>
        </w:rPr>
        <w:t> </w:t>
      </w:r>
      <w:r>
        <w:rPr>
          <w:b/>
          <w:sz w:val="20"/>
        </w:rPr>
        <w:t>Instituciones</w:t>
      </w:r>
      <w:r>
        <w:rPr>
          <w:b/>
          <w:spacing w:val="80"/>
          <w:sz w:val="20"/>
        </w:rPr>
        <w:t> </w:t>
      </w:r>
      <w:r>
        <w:rPr>
          <w:b/>
          <w:sz w:val="20"/>
        </w:rPr>
        <w:t>y</w:t>
      </w:r>
      <w:r>
        <w:rPr>
          <w:b/>
          <w:spacing w:val="80"/>
          <w:sz w:val="20"/>
        </w:rPr>
        <w:t> </w:t>
      </w:r>
      <w:r>
        <w:rPr>
          <w:b/>
          <w:sz w:val="20"/>
        </w:rPr>
        <w:t>Procedimientos Electorales </w:t>
      </w:r>
      <w:r>
        <w:rPr>
          <w:sz w:val="20"/>
        </w:rPr>
        <w:t>en los siguientes términos:</w:t>
      </w:r>
    </w:p>
    <w:p>
      <w:pPr>
        <w:pStyle w:val="Heading2"/>
        <w:spacing w:line="251" w:lineRule="exact" w:before="232"/>
        <w:ind w:left="1458"/>
      </w:pPr>
      <w:r>
        <w:rPr/>
        <w:t>LIBRO</w:t>
      </w:r>
      <w:r>
        <w:rPr>
          <w:spacing w:val="-7"/>
        </w:rPr>
        <w:t> </w:t>
      </w:r>
      <w:r>
        <w:rPr>
          <w:spacing w:val="-2"/>
        </w:rPr>
        <w:t>PRIMERO</w:t>
      </w:r>
    </w:p>
    <w:p>
      <w:pPr>
        <w:spacing w:line="251" w:lineRule="exact" w:before="0"/>
        <w:ind w:left="137" w:right="137" w:firstLine="0"/>
        <w:jc w:val="center"/>
        <w:rPr>
          <w:b/>
          <w:sz w:val="22"/>
        </w:rPr>
      </w:pPr>
      <w:r>
        <w:rPr>
          <w:b/>
          <w:sz w:val="22"/>
        </w:rPr>
        <w:t>De</w:t>
      </w:r>
      <w:r>
        <w:rPr>
          <w:b/>
          <w:spacing w:val="-3"/>
          <w:sz w:val="22"/>
        </w:rPr>
        <w:t> </w:t>
      </w:r>
      <w:r>
        <w:rPr>
          <w:b/>
          <w:sz w:val="22"/>
        </w:rPr>
        <w:t>la</w:t>
      </w:r>
      <w:r>
        <w:rPr>
          <w:b/>
          <w:spacing w:val="-2"/>
          <w:sz w:val="22"/>
        </w:rPr>
        <w:t> </w:t>
      </w:r>
      <w:r>
        <w:rPr>
          <w:b/>
          <w:sz w:val="22"/>
        </w:rPr>
        <w:t>integración</w:t>
      </w:r>
      <w:r>
        <w:rPr>
          <w:b/>
          <w:spacing w:val="-5"/>
          <w:sz w:val="22"/>
        </w:rPr>
        <w:t> </w:t>
      </w:r>
      <w:r>
        <w:rPr>
          <w:b/>
          <w:sz w:val="22"/>
        </w:rPr>
        <w:t>de</w:t>
      </w:r>
      <w:r>
        <w:rPr>
          <w:b/>
          <w:spacing w:val="-2"/>
          <w:sz w:val="22"/>
        </w:rPr>
        <w:t> </w:t>
      </w:r>
      <w:r>
        <w:rPr>
          <w:b/>
          <w:sz w:val="22"/>
        </w:rPr>
        <w:t>los</w:t>
      </w:r>
      <w:r>
        <w:rPr>
          <w:b/>
          <w:spacing w:val="-7"/>
          <w:sz w:val="22"/>
        </w:rPr>
        <w:t> </w:t>
      </w:r>
      <w:r>
        <w:rPr>
          <w:b/>
          <w:sz w:val="22"/>
        </w:rPr>
        <w:t>Poderes</w:t>
      </w:r>
      <w:r>
        <w:rPr>
          <w:b/>
          <w:spacing w:val="-6"/>
          <w:sz w:val="22"/>
        </w:rPr>
        <w:t> </w:t>
      </w:r>
      <w:r>
        <w:rPr>
          <w:b/>
          <w:sz w:val="22"/>
        </w:rPr>
        <w:t>Legislativo</w:t>
      </w:r>
      <w:r>
        <w:rPr>
          <w:b/>
          <w:spacing w:val="-5"/>
          <w:sz w:val="22"/>
        </w:rPr>
        <w:t> </w:t>
      </w:r>
      <w:r>
        <w:rPr>
          <w:b/>
          <w:sz w:val="22"/>
        </w:rPr>
        <w:t>y</w:t>
      </w:r>
      <w:r>
        <w:rPr>
          <w:b/>
          <w:spacing w:val="-1"/>
          <w:sz w:val="22"/>
        </w:rPr>
        <w:t> </w:t>
      </w:r>
      <w:r>
        <w:rPr>
          <w:b/>
          <w:sz w:val="22"/>
        </w:rPr>
        <w:t>Ejecutivo</w:t>
      </w:r>
      <w:r>
        <w:rPr>
          <w:b/>
          <w:spacing w:val="-5"/>
          <w:sz w:val="22"/>
        </w:rPr>
        <w:t> </w:t>
      </w:r>
      <w:r>
        <w:rPr>
          <w:b/>
          <w:sz w:val="22"/>
        </w:rPr>
        <w:t>de</w:t>
      </w:r>
      <w:r>
        <w:rPr>
          <w:b/>
          <w:spacing w:val="-2"/>
          <w:sz w:val="22"/>
        </w:rPr>
        <w:t> </w:t>
      </w:r>
      <w:r>
        <w:rPr>
          <w:b/>
          <w:sz w:val="22"/>
        </w:rPr>
        <w:t>la</w:t>
      </w:r>
      <w:r>
        <w:rPr>
          <w:b/>
          <w:spacing w:val="-2"/>
          <w:sz w:val="22"/>
        </w:rPr>
        <w:t> Unión</w:t>
      </w:r>
    </w:p>
    <w:p>
      <w:pPr>
        <w:pStyle w:val="BodyText"/>
        <w:spacing w:before="3"/>
        <w:rPr>
          <w:b/>
          <w:sz w:val="22"/>
        </w:rPr>
      </w:pPr>
    </w:p>
    <w:p>
      <w:pPr>
        <w:pStyle w:val="Heading2"/>
        <w:spacing w:line="251" w:lineRule="exact"/>
        <w:ind w:left="1459"/>
      </w:pPr>
      <w:r>
        <w:rPr/>
        <w:t>TITULO</w:t>
      </w:r>
      <w:r>
        <w:rPr>
          <w:spacing w:val="-3"/>
        </w:rPr>
        <w:t> </w:t>
      </w:r>
      <w:r>
        <w:rPr>
          <w:spacing w:val="-2"/>
        </w:rPr>
        <w:t>PRIMERO</w:t>
      </w:r>
    </w:p>
    <w:p>
      <w:pPr>
        <w:pStyle w:val="Heading3"/>
        <w:spacing w:line="251" w:lineRule="exact"/>
        <w:ind w:left="1462"/>
      </w:pPr>
      <w:r>
        <w:rPr/>
        <w:t>Disposiciones</w:t>
      </w:r>
      <w:r>
        <w:rPr>
          <w:spacing w:val="-15"/>
        </w:rPr>
        <w:t> </w:t>
      </w:r>
      <w:r>
        <w:rPr>
          <w:spacing w:val="-2"/>
        </w:rPr>
        <w:t>preliminares</w:t>
      </w:r>
    </w:p>
    <w:p>
      <w:pPr>
        <w:pStyle w:val="Heading4"/>
        <w:spacing w:before="231"/>
      </w:pPr>
      <w:r>
        <w:rPr/>
        <w:t>Artículo</w:t>
      </w:r>
      <w:r>
        <w:rPr>
          <w:spacing w:val="-5"/>
        </w:rPr>
        <w:t> </w:t>
      </w:r>
      <w:r>
        <w:rPr>
          <w:spacing w:val="-10"/>
        </w:rPr>
        <w:t>1</w:t>
      </w:r>
    </w:p>
    <w:p>
      <w:pPr>
        <w:pStyle w:val="ListParagraph"/>
        <w:numPr>
          <w:ilvl w:val="0"/>
          <w:numId w:val="1"/>
        </w:numPr>
        <w:tabs>
          <w:tab w:pos="713" w:val="left" w:leader="none"/>
        </w:tabs>
        <w:spacing w:line="240" w:lineRule="auto" w:before="6" w:after="0"/>
        <w:ind w:left="176" w:right="169" w:firstLine="288"/>
        <w:jc w:val="both"/>
        <w:rPr>
          <w:sz w:val="20"/>
        </w:rPr>
      </w:pPr>
      <w:r>
        <w:rPr>
          <w:sz w:val="20"/>
        </w:rPr>
        <w:t>Las disposiciones de este Código son de orden público y de observancia general en el territorio nacional y para</w:t>
      </w:r>
      <w:r>
        <w:rPr>
          <w:spacing w:val="-6"/>
          <w:sz w:val="20"/>
        </w:rPr>
        <w:t> </w:t>
      </w:r>
      <w:r>
        <w:rPr>
          <w:sz w:val="20"/>
        </w:rPr>
        <w:t>los</w:t>
      </w:r>
      <w:r>
        <w:rPr>
          <w:spacing w:val="-4"/>
          <w:sz w:val="20"/>
        </w:rPr>
        <w:t> </w:t>
      </w:r>
      <w:r>
        <w:rPr>
          <w:sz w:val="20"/>
        </w:rPr>
        <w:t>ciudadanos</w:t>
      </w:r>
      <w:r>
        <w:rPr>
          <w:spacing w:val="-4"/>
          <w:sz w:val="20"/>
        </w:rPr>
        <w:t> </w:t>
      </w:r>
      <w:r>
        <w:rPr>
          <w:sz w:val="20"/>
        </w:rPr>
        <w:t>mexicanos</w:t>
      </w:r>
      <w:r>
        <w:rPr>
          <w:spacing w:val="-4"/>
          <w:sz w:val="20"/>
        </w:rPr>
        <w:t> </w:t>
      </w:r>
      <w:r>
        <w:rPr>
          <w:sz w:val="20"/>
        </w:rPr>
        <w:t>que</w:t>
      </w:r>
      <w:r>
        <w:rPr>
          <w:spacing w:val="-1"/>
          <w:sz w:val="20"/>
        </w:rPr>
        <w:t> </w:t>
      </w:r>
      <w:r>
        <w:rPr>
          <w:sz w:val="20"/>
        </w:rPr>
        <w:t>ejerzan</w:t>
      </w:r>
      <w:r>
        <w:rPr>
          <w:spacing w:val="-1"/>
          <w:sz w:val="20"/>
        </w:rPr>
        <w:t> </w:t>
      </w:r>
      <w:r>
        <w:rPr>
          <w:sz w:val="20"/>
        </w:rPr>
        <w:t>su</w:t>
      </w:r>
      <w:r>
        <w:rPr>
          <w:spacing w:val="-1"/>
          <w:sz w:val="20"/>
        </w:rPr>
        <w:t> </w:t>
      </w:r>
      <w:r>
        <w:rPr>
          <w:sz w:val="20"/>
        </w:rPr>
        <w:t>derecho</w:t>
      </w:r>
      <w:r>
        <w:rPr>
          <w:spacing w:val="-1"/>
          <w:sz w:val="20"/>
        </w:rPr>
        <w:t> </w:t>
      </w:r>
      <w:r>
        <w:rPr>
          <w:sz w:val="20"/>
        </w:rPr>
        <w:t>al sufragio</w:t>
      </w:r>
      <w:r>
        <w:rPr>
          <w:spacing w:val="-1"/>
          <w:sz w:val="20"/>
        </w:rPr>
        <w:t> </w:t>
      </w:r>
      <w:r>
        <w:rPr>
          <w:sz w:val="20"/>
        </w:rPr>
        <w:t>en</w:t>
      </w:r>
      <w:r>
        <w:rPr>
          <w:spacing w:val="-1"/>
          <w:sz w:val="20"/>
        </w:rPr>
        <w:t> </w:t>
      </w:r>
      <w:r>
        <w:rPr>
          <w:sz w:val="20"/>
        </w:rPr>
        <w:t>territorio</w:t>
      </w:r>
      <w:r>
        <w:rPr>
          <w:spacing w:val="-1"/>
          <w:sz w:val="20"/>
        </w:rPr>
        <w:t> </w:t>
      </w:r>
      <w:r>
        <w:rPr>
          <w:sz w:val="20"/>
        </w:rPr>
        <w:t>extranjero</w:t>
      </w:r>
      <w:r>
        <w:rPr>
          <w:spacing w:val="-1"/>
          <w:sz w:val="20"/>
        </w:rPr>
        <w:t> </w:t>
      </w:r>
      <w:r>
        <w:rPr>
          <w:sz w:val="20"/>
        </w:rPr>
        <w:t>en</w:t>
      </w:r>
      <w:r>
        <w:rPr>
          <w:spacing w:val="-1"/>
          <w:sz w:val="20"/>
        </w:rPr>
        <w:t> </w:t>
      </w:r>
      <w:r>
        <w:rPr>
          <w:sz w:val="20"/>
        </w:rPr>
        <w:t>la elección para Presidente de los Estados Unidos Mexicanos.</w:t>
      </w:r>
    </w:p>
    <w:p>
      <w:pPr>
        <w:pStyle w:val="BodyText"/>
        <w:spacing w:before="2"/>
      </w:pPr>
    </w:p>
    <w:p>
      <w:pPr>
        <w:pStyle w:val="ListParagraph"/>
        <w:numPr>
          <w:ilvl w:val="0"/>
          <w:numId w:val="1"/>
        </w:numPr>
        <w:tabs>
          <w:tab w:pos="688" w:val="left" w:leader="none"/>
        </w:tabs>
        <w:spacing w:line="240" w:lineRule="auto" w:before="0" w:after="0"/>
        <w:ind w:left="688" w:right="0" w:hanging="224"/>
        <w:jc w:val="left"/>
        <w:rPr>
          <w:sz w:val="20"/>
        </w:rPr>
      </w:pPr>
      <w:r>
        <w:rPr>
          <w:sz w:val="20"/>
        </w:rPr>
        <w:t>Este</w:t>
      </w:r>
      <w:r>
        <w:rPr>
          <w:spacing w:val="-7"/>
          <w:sz w:val="20"/>
        </w:rPr>
        <w:t> </w:t>
      </w:r>
      <w:r>
        <w:rPr>
          <w:sz w:val="20"/>
        </w:rPr>
        <w:t>Código</w:t>
      </w:r>
      <w:r>
        <w:rPr>
          <w:spacing w:val="-6"/>
          <w:sz w:val="20"/>
        </w:rPr>
        <w:t> </w:t>
      </w:r>
      <w:r>
        <w:rPr>
          <w:sz w:val="20"/>
        </w:rPr>
        <w:t>reglamenta</w:t>
      </w:r>
      <w:r>
        <w:rPr>
          <w:spacing w:val="-11"/>
          <w:sz w:val="20"/>
        </w:rPr>
        <w:t> </w:t>
      </w:r>
      <w:r>
        <w:rPr>
          <w:sz w:val="20"/>
        </w:rPr>
        <w:t>las</w:t>
      </w:r>
      <w:r>
        <w:rPr>
          <w:spacing w:val="-9"/>
          <w:sz w:val="20"/>
        </w:rPr>
        <w:t> </w:t>
      </w:r>
      <w:r>
        <w:rPr>
          <w:sz w:val="20"/>
        </w:rPr>
        <w:t>normas</w:t>
      </w:r>
      <w:r>
        <w:rPr>
          <w:spacing w:val="-9"/>
          <w:sz w:val="20"/>
        </w:rPr>
        <w:t> </w:t>
      </w:r>
      <w:r>
        <w:rPr>
          <w:sz w:val="20"/>
        </w:rPr>
        <w:t>constitucionales</w:t>
      </w:r>
      <w:r>
        <w:rPr>
          <w:spacing w:val="-9"/>
          <w:sz w:val="20"/>
        </w:rPr>
        <w:t> </w:t>
      </w:r>
      <w:r>
        <w:rPr>
          <w:sz w:val="20"/>
        </w:rPr>
        <w:t>relativas</w:t>
      </w:r>
      <w:r>
        <w:rPr>
          <w:spacing w:val="-9"/>
          <w:sz w:val="20"/>
        </w:rPr>
        <w:t> </w:t>
      </w:r>
      <w:r>
        <w:rPr>
          <w:spacing w:val="-5"/>
          <w:sz w:val="20"/>
        </w:rPr>
        <w:t>a:</w:t>
      </w:r>
    </w:p>
    <w:p>
      <w:pPr>
        <w:pStyle w:val="ListParagraph"/>
        <w:numPr>
          <w:ilvl w:val="1"/>
          <w:numId w:val="1"/>
        </w:numPr>
        <w:tabs>
          <w:tab w:pos="697" w:val="left" w:leader="none"/>
        </w:tabs>
        <w:spacing w:line="240" w:lineRule="auto" w:before="226" w:after="0"/>
        <w:ind w:left="697" w:right="0" w:hanging="233"/>
        <w:jc w:val="left"/>
        <w:rPr>
          <w:sz w:val="20"/>
        </w:rPr>
      </w:pPr>
      <w:r>
        <w:rPr>
          <w:sz w:val="20"/>
        </w:rPr>
        <w:t>Los</w:t>
      </w:r>
      <w:r>
        <w:rPr>
          <w:spacing w:val="-10"/>
          <w:sz w:val="20"/>
        </w:rPr>
        <w:t> </w:t>
      </w:r>
      <w:r>
        <w:rPr>
          <w:sz w:val="20"/>
        </w:rPr>
        <w:t>derechos</w:t>
      </w:r>
      <w:r>
        <w:rPr>
          <w:spacing w:val="-9"/>
          <w:sz w:val="20"/>
        </w:rPr>
        <w:t> </w:t>
      </w:r>
      <w:r>
        <w:rPr>
          <w:sz w:val="20"/>
        </w:rPr>
        <w:t>y</w:t>
      </w:r>
      <w:r>
        <w:rPr>
          <w:spacing w:val="-5"/>
          <w:sz w:val="20"/>
        </w:rPr>
        <w:t> </w:t>
      </w:r>
      <w:r>
        <w:rPr>
          <w:sz w:val="20"/>
        </w:rPr>
        <w:t>obligaciones</w:t>
      </w:r>
      <w:r>
        <w:rPr>
          <w:spacing w:val="-9"/>
          <w:sz w:val="20"/>
        </w:rPr>
        <w:t> </w:t>
      </w:r>
      <w:r>
        <w:rPr>
          <w:sz w:val="20"/>
        </w:rPr>
        <w:t>político-electorales</w:t>
      </w:r>
      <w:r>
        <w:rPr>
          <w:spacing w:val="-9"/>
          <w:sz w:val="20"/>
        </w:rPr>
        <w:t> </w:t>
      </w:r>
      <w:r>
        <w:rPr>
          <w:sz w:val="20"/>
        </w:rPr>
        <w:t>de</w:t>
      </w:r>
      <w:r>
        <w:rPr>
          <w:spacing w:val="-6"/>
          <w:sz w:val="20"/>
        </w:rPr>
        <w:t> </w:t>
      </w:r>
      <w:r>
        <w:rPr>
          <w:sz w:val="20"/>
        </w:rPr>
        <w:t>los</w:t>
      </w:r>
      <w:r>
        <w:rPr>
          <w:spacing w:val="-9"/>
          <w:sz w:val="20"/>
        </w:rPr>
        <w:t> </w:t>
      </w:r>
      <w:r>
        <w:rPr>
          <w:spacing w:val="-2"/>
          <w:sz w:val="20"/>
        </w:rPr>
        <w:t>ciudadanos;</w:t>
      </w:r>
    </w:p>
    <w:p>
      <w:pPr>
        <w:pStyle w:val="BodyText"/>
        <w:spacing w:before="1"/>
      </w:pPr>
    </w:p>
    <w:p>
      <w:pPr>
        <w:pStyle w:val="ListParagraph"/>
        <w:numPr>
          <w:ilvl w:val="1"/>
          <w:numId w:val="1"/>
        </w:numPr>
        <w:tabs>
          <w:tab w:pos="697" w:val="left" w:leader="none"/>
        </w:tabs>
        <w:spacing w:line="240" w:lineRule="auto" w:before="0" w:after="0"/>
        <w:ind w:left="697" w:right="0" w:hanging="233"/>
        <w:jc w:val="left"/>
        <w:rPr>
          <w:sz w:val="20"/>
        </w:rPr>
      </w:pPr>
      <w:r>
        <w:rPr>
          <w:sz w:val="20"/>
        </w:rPr>
        <w:t>La</w:t>
      </w:r>
      <w:r>
        <w:rPr>
          <w:spacing w:val="-5"/>
          <w:sz w:val="20"/>
        </w:rPr>
        <w:t> </w:t>
      </w:r>
      <w:r>
        <w:rPr>
          <w:sz w:val="20"/>
        </w:rPr>
        <w:t>organización,</w:t>
      </w:r>
      <w:r>
        <w:rPr>
          <w:spacing w:val="-7"/>
          <w:sz w:val="20"/>
        </w:rPr>
        <w:t> </w:t>
      </w:r>
      <w:r>
        <w:rPr>
          <w:sz w:val="20"/>
        </w:rPr>
        <w:t>función</w:t>
      </w:r>
      <w:r>
        <w:rPr>
          <w:spacing w:val="-5"/>
          <w:sz w:val="20"/>
        </w:rPr>
        <w:t> </w:t>
      </w:r>
      <w:r>
        <w:rPr>
          <w:sz w:val="20"/>
        </w:rPr>
        <w:t>y</w:t>
      </w:r>
      <w:r>
        <w:rPr>
          <w:spacing w:val="-8"/>
          <w:sz w:val="20"/>
        </w:rPr>
        <w:t> </w:t>
      </w:r>
      <w:r>
        <w:rPr>
          <w:sz w:val="20"/>
        </w:rPr>
        <w:t>prerrogativas</w:t>
      </w:r>
      <w:r>
        <w:rPr>
          <w:spacing w:val="-7"/>
          <w:sz w:val="20"/>
        </w:rPr>
        <w:t> </w:t>
      </w:r>
      <w:r>
        <w:rPr>
          <w:sz w:val="20"/>
        </w:rPr>
        <w:t>de</w:t>
      </w:r>
      <w:r>
        <w:rPr>
          <w:spacing w:val="-10"/>
          <w:sz w:val="20"/>
        </w:rPr>
        <w:t> </w:t>
      </w:r>
      <w:r>
        <w:rPr>
          <w:sz w:val="20"/>
        </w:rPr>
        <w:t>los</w:t>
      </w:r>
      <w:r>
        <w:rPr>
          <w:spacing w:val="-7"/>
          <w:sz w:val="20"/>
        </w:rPr>
        <w:t> </w:t>
      </w:r>
      <w:r>
        <w:rPr>
          <w:sz w:val="20"/>
        </w:rPr>
        <w:t>partidos</w:t>
      </w:r>
      <w:r>
        <w:rPr>
          <w:spacing w:val="-8"/>
          <w:sz w:val="20"/>
        </w:rPr>
        <w:t> </w:t>
      </w:r>
      <w:r>
        <w:rPr>
          <w:sz w:val="20"/>
        </w:rPr>
        <w:t>políticos</w:t>
      </w:r>
      <w:r>
        <w:rPr>
          <w:spacing w:val="-7"/>
          <w:sz w:val="20"/>
        </w:rPr>
        <w:t> </w:t>
      </w:r>
      <w:r>
        <w:rPr>
          <w:sz w:val="20"/>
        </w:rPr>
        <w:t>y</w:t>
      </w:r>
      <w:r>
        <w:rPr>
          <w:spacing w:val="-8"/>
          <w:sz w:val="20"/>
        </w:rPr>
        <w:t> </w:t>
      </w:r>
      <w:r>
        <w:rPr>
          <w:sz w:val="20"/>
        </w:rPr>
        <w:t>las</w:t>
      </w:r>
      <w:r>
        <w:rPr>
          <w:spacing w:val="-8"/>
          <w:sz w:val="20"/>
        </w:rPr>
        <w:t> </w:t>
      </w:r>
      <w:r>
        <w:rPr>
          <w:sz w:val="20"/>
        </w:rPr>
        <w:t>agrupaciones</w:t>
      </w:r>
      <w:r>
        <w:rPr>
          <w:spacing w:val="-7"/>
          <w:sz w:val="20"/>
        </w:rPr>
        <w:t> </w:t>
      </w:r>
      <w:r>
        <w:rPr>
          <w:sz w:val="20"/>
        </w:rPr>
        <w:t>políticas;</w:t>
      </w:r>
      <w:r>
        <w:rPr>
          <w:spacing w:val="-2"/>
          <w:sz w:val="20"/>
        </w:rPr>
        <w:t> </w:t>
      </w:r>
      <w:r>
        <w:rPr>
          <w:spacing w:val="-10"/>
          <w:sz w:val="20"/>
        </w:rPr>
        <w:t>y</w:t>
      </w:r>
    </w:p>
    <w:p>
      <w:pPr>
        <w:pStyle w:val="BodyText"/>
        <w:spacing w:before="1"/>
      </w:pPr>
    </w:p>
    <w:p>
      <w:pPr>
        <w:pStyle w:val="ListParagraph"/>
        <w:numPr>
          <w:ilvl w:val="1"/>
          <w:numId w:val="1"/>
        </w:numPr>
        <w:tabs>
          <w:tab w:pos="732" w:val="left" w:leader="none"/>
        </w:tabs>
        <w:spacing w:line="240" w:lineRule="auto" w:before="0" w:after="0"/>
        <w:ind w:left="176" w:right="178" w:firstLine="288"/>
        <w:jc w:val="both"/>
        <w:rPr>
          <w:sz w:val="20"/>
        </w:rPr>
      </w:pPr>
      <w:r>
        <w:rPr>
          <w:sz w:val="20"/>
        </w:rPr>
        <w:t>La función estatal de organizar las elecciones de los integrantes de los Poderes Legislativo y Ejecutivo de la Unión.</w:t>
      </w:r>
    </w:p>
    <w:p>
      <w:pPr>
        <w:pStyle w:val="Heading4"/>
      </w:pPr>
      <w:r>
        <w:rPr/>
        <w:t>Artículo</w:t>
      </w:r>
      <w:r>
        <w:rPr>
          <w:spacing w:val="-5"/>
        </w:rPr>
        <w:t> </w:t>
      </w:r>
      <w:r>
        <w:rPr>
          <w:spacing w:val="-10"/>
        </w:rPr>
        <w:t>2</w:t>
      </w:r>
    </w:p>
    <w:p>
      <w:pPr>
        <w:pStyle w:val="ListParagraph"/>
        <w:numPr>
          <w:ilvl w:val="0"/>
          <w:numId w:val="2"/>
        </w:numPr>
        <w:tabs>
          <w:tab w:pos="697" w:val="left" w:leader="none"/>
        </w:tabs>
        <w:spacing w:line="240" w:lineRule="auto" w:before="6" w:after="0"/>
        <w:ind w:left="176" w:right="173" w:firstLine="288"/>
        <w:jc w:val="both"/>
        <w:rPr>
          <w:sz w:val="20"/>
        </w:rPr>
      </w:pPr>
      <w:r>
        <w:rPr>
          <w:sz w:val="20"/>
        </w:rPr>
        <w:t>Para el desempeño de sus funciones las autoridades electorales establecidas por la Constitución y este Código, contarán con el apoyo y colaboración de las autoridades federales, estatales y municipales.</w:t>
      </w:r>
    </w:p>
    <w:p>
      <w:pPr>
        <w:pStyle w:val="Heading4"/>
        <w:spacing w:before="222"/>
      </w:pPr>
      <w:r>
        <w:rPr/>
        <w:t>Artículo</w:t>
      </w:r>
      <w:r>
        <w:rPr>
          <w:spacing w:val="-5"/>
        </w:rPr>
        <w:t> </w:t>
      </w:r>
      <w:r>
        <w:rPr>
          <w:spacing w:val="-10"/>
        </w:rPr>
        <w:t>3</w:t>
      </w:r>
    </w:p>
    <w:p>
      <w:pPr>
        <w:pStyle w:val="ListParagraph"/>
        <w:numPr>
          <w:ilvl w:val="0"/>
          <w:numId w:val="3"/>
        </w:numPr>
        <w:tabs>
          <w:tab w:pos="702" w:val="left" w:leader="none"/>
        </w:tabs>
        <w:spacing w:line="240" w:lineRule="auto" w:before="5" w:after="0"/>
        <w:ind w:left="176" w:right="173" w:firstLine="288"/>
        <w:jc w:val="both"/>
        <w:rPr>
          <w:sz w:val="20"/>
        </w:rPr>
      </w:pPr>
      <w:r>
        <w:rPr>
          <w:sz w:val="20"/>
        </w:rPr>
        <w:t>La aplicación de las normas de este Código corresponde al Instituto Federal Electoral, al Tribunal Electoral del Poder Judicial de</w:t>
      </w:r>
      <w:r>
        <w:rPr>
          <w:spacing w:val="-1"/>
          <w:sz w:val="20"/>
        </w:rPr>
        <w:t> </w:t>
      </w:r>
      <w:r>
        <w:rPr>
          <w:sz w:val="20"/>
        </w:rPr>
        <w:t>la Federación y a la Cámara de Diputados, en sus respectivos ámbitos de </w:t>
      </w:r>
      <w:r>
        <w:rPr>
          <w:spacing w:val="-2"/>
          <w:sz w:val="20"/>
        </w:rPr>
        <w:t>competencia.</w:t>
      </w:r>
    </w:p>
    <w:p>
      <w:pPr>
        <w:spacing w:after="0" w:line="240" w:lineRule="auto"/>
        <w:jc w:val="both"/>
        <w:rPr>
          <w:sz w:val="20"/>
        </w:rPr>
        <w:sectPr>
          <w:headerReference w:type="default" r:id="rId5"/>
          <w:footerReference w:type="default" r:id="rId6"/>
          <w:type w:val="continuous"/>
          <w:pgSz w:w="12240" w:h="15840"/>
          <w:pgMar w:header="720" w:footer="707" w:top="1880" w:bottom="900" w:left="1240" w:right="1240"/>
          <w:pgNumType w:start="1"/>
        </w:sectPr>
      </w:pPr>
    </w:p>
    <w:p>
      <w:pPr>
        <w:pStyle w:val="BodyText"/>
      </w:pPr>
    </w:p>
    <w:p>
      <w:pPr>
        <w:pStyle w:val="BodyText"/>
        <w:spacing w:before="64"/>
      </w:pPr>
    </w:p>
    <w:p>
      <w:pPr>
        <w:pStyle w:val="ListParagraph"/>
        <w:numPr>
          <w:ilvl w:val="0"/>
          <w:numId w:val="3"/>
        </w:numPr>
        <w:tabs>
          <w:tab w:pos="697" w:val="left" w:leader="none"/>
        </w:tabs>
        <w:spacing w:line="240" w:lineRule="auto" w:before="0" w:after="0"/>
        <w:ind w:left="176" w:right="182" w:firstLine="288"/>
        <w:jc w:val="both"/>
        <w:rPr>
          <w:sz w:val="20"/>
        </w:rPr>
      </w:pPr>
      <w:r>
        <w:rPr>
          <w:sz w:val="20"/>
        </w:rPr>
        <w:t>La interpretación se hará conforme a los criterios gramatical, sistemático y funcional, atendiendo a</w:t>
      </w:r>
      <w:r>
        <w:rPr>
          <w:spacing w:val="40"/>
          <w:sz w:val="20"/>
        </w:rPr>
        <w:t> </w:t>
      </w:r>
      <w:r>
        <w:rPr>
          <w:sz w:val="20"/>
        </w:rPr>
        <w:t>lo dispuesto en el último párrafo del artículo 14 de la Constitución.</w:t>
      </w:r>
    </w:p>
    <w:p>
      <w:pPr>
        <w:pStyle w:val="Heading2"/>
        <w:spacing w:line="251" w:lineRule="exact" w:before="227"/>
        <w:ind w:left="1458"/>
      </w:pPr>
      <w:r>
        <w:rPr/>
        <w:t>TITULO</w:t>
      </w:r>
      <w:r>
        <w:rPr>
          <w:spacing w:val="-3"/>
        </w:rPr>
        <w:t> </w:t>
      </w:r>
      <w:r>
        <w:rPr>
          <w:spacing w:val="-2"/>
        </w:rPr>
        <w:t>SEGUNDO</w:t>
      </w:r>
    </w:p>
    <w:p>
      <w:pPr>
        <w:spacing w:line="251" w:lineRule="exact" w:before="0"/>
        <w:ind w:left="1458" w:right="1458" w:firstLine="0"/>
        <w:jc w:val="center"/>
        <w:rPr>
          <w:b/>
          <w:sz w:val="22"/>
        </w:rPr>
      </w:pPr>
      <w:r>
        <w:rPr>
          <w:b/>
          <w:sz w:val="22"/>
        </w:rPr>
        <w:t>De</w:t>
      </w:r>
      <w:r>
        <w:rPr>
          <w:b/>
          <w:spacing w:val="-2"/>
          <w:sz w:val="22"/>
        </w:rPr>
        <w:t> </w:t>
      </w:r>
      <w:r>
        <w:rPr>
          <w:b/>
          <w:sz w:val="22"/>
        </w:rPr>
        <w:t>la</w:t>
      </w:r>
      <w:r>
        <w:rPr>
          <w:b/>
          <w:spacing w:val="-2"/>
          <w:sz w:val="22"/>
        </w:rPr>
        <w:t> </w:t>
      </w:r>
      <w:r>
        <w:rPr>
          <w:b/>
          <w:sz w:val="22"/>
        </w:rPr>
        <w:t>participación</w:t>
      </w:r>
      <w:r>
        <w:rPr>
          <w:b/>
          <w:spacing w:val="-3"/>
          <w:sz w:val="22"/>
        </w:rPr>
        <w:t> </w:t>
      </w:r>
      <w:r>
        <w:rPr>
          <w:b/>
          <w:sz w:val="22"/>
        </w:rPr>
        <w:t>de</w:t>
      </w:r>
      <w:r>
        <w:rPr>
          <w:b/>
          <w:spacing w:val="-6"/>
          <w:sz w:val="22"/>
        </w:rPr>
        <w:t> </w:t>
      </w:r>
      <w:r>
        <w:rPr>
          <w:b/>
          <w:sz w:val="22"/>
        </w:rPr>
        <w:t>los</w:t>
      </w:r>
      <w:r>
        <w:rPr>
          <w:b/>
          <w:spacing w:val="-6"/>
          <w:sz w:val="22"/>
        </w:rPr>
        <w:t> </w:t>
      </w:r>
      <w:r>
        <w:rPr>
          <w:b/>
          <w:sz w:val="22"/>
        </w:rPr>
        <w:t>ciudadanos</w:t>
      </w:r>
      <w:r>
        <w:rPr>
          <w:b/>
          <w:spacing w:val="-6"/>
          <w:sz w:val="22"/>
        </w:rPr>
        <w:t> </w:t>
      </w:r>
      <w:r>
        <w:rPr>
          <w:b/>
          <w:sz w:val="22"/>
        </w:rPr>
        <w:t>en</w:t>
      </w:r>
      <w:r>
        <w:rPr>
          <w:b/>
          <w:spacing w:val="-3"/>
          <w:sz w:val="22"/>
        </w:rPr>
        <w:t> </w:t>
      </w:r>
      <w:r>
        <w:rPr>
          <w:b/>
          <w:sz w:val="22"/>
        </w:rPr>
        <w:t>las</w:t>
      </w:r>
      <w:r>
        <w:rPr>
          <w:b/>
          <w:spacing w:val="-5"/>
          <w:sz w:val="22"/>
        </w:rPr>
        <w:t> </w:t>
      </w:r>
      <w:r>
        <w:rPr>
          <w:b/>
          <w:spacing w:val="-2"/>
          <w:sz w:val="22"/>
        </w:rPr>
        <w:t>elecciones</w:t>
      </w:r>
    </w:p>
    <w:p>
      <w:pPr>
        <w:pStyle w:val="BodyText"/>
        <w:spacing w:before="3"/>
        <w:rPr>
          <w:b/>
          <w:sz w:val="22"/>
        </w:rPr>
      </w:pPr>
    </w:p>
    <w:p>
      <w:pPr>
        <w:pStyle w:val="Heading2"/>
      </w:pPr>
      <w:r>
        <w:rPr/>
        <w:t>CAPITULO</w:t>
      </w:r>
      <w:r>
        <w:rPr>
          <w:spacing w:val="-8"/>
        </w:rPr>
        <w:t> </w:t>
      </w:r>
      <w:r>
        <w:rPr>
          <w:spacing w:val="-2"/>
        </w:rPr>
        <w:t>PRIMERO</w:t>
      </w:r>
    </w:p>
    <w:p>
      <w:pPr>
        <w:pStyle w:val="Heading3"/>
        <w:spacing w:before="1"/>
      </w:pPr>
      <w:r>
        <w:rPr/>
        <w:t>De los</w:t>
      </w:r>
      <w:r>
        <w:rPr>
          <w:spacing w:val="-4"/>
        </w:rPr>
        <w:t> </w:t>
      </w:r>
      <w:r>
        <w:rPr/>
        <w:t>derechos</w:t>
      </w:r>
      <w:r>
        <w:rPr>
          <w:spacing w:val="-3"/>
        </w:rPr>
        <w:t> </w:t>
      </w:r>
      <w:r>
        <w:rPr/>
        <w:t>y</w:t>
      </w:r>
      <w:r>
        <w:rPr>
          <w:spacing w:val="-2"/>
        </w:rPr>
        <w:t> obligaciones</w:t>
      </w:r>
    </w:p>
    <w:p>
      <w:pPr>
        <w:pStyle w:val="Heading4"/>
        <w:spacing w:before="227"/>
      </w:pPr>
      <w:r>
        <w:rPr/>
        <w:t>Artículo</w:t>
      </w:r>
      <w:r>
        <w:rPr>
          <w:spacing w:val="-5"/>
        </w:rPr>
        <w:t> </w:t>
      </w:r>
      <w:r>
        <w:rPr>
          <w:spacing w:val="-10"/>
        </w:rPr>
        <w:t>4</w:t>
      </w:r>
    </w:p>
    <w:p>
      <w:pPr>
        <w:pStyle w:val="ListParagraph"/>
        <w:numPr>
          <w:ilvl w:val="0"/>
          <w:numId w:val="4"/>
        </w:numPr>
        <w:tabs>
          <w:tab w:pos="693" w:val="left" w:leader="none"/>
        </w:tabs>
        <w:spacing w:line="240" w:lineRule="auto" w:before="5" w:after="0"/>
        <w:ind w:left="176" w:right="171" w:firstLine="288"/>
        <w:jc w:val="both"/>
        <w:rPr>
          <w:sz w:val="20"/>
        </w:rPr>
      </w:pPr>
      <w:r>
        <w:rPr>
          <w:sz w:val="20"/>
        </w:rPr>
        <w:t>Votar en</w:t>
      </w:r>
      <w:r>
        <w:rPr>
          <w:spacing w:val="-2"/>
          <w:sz w:val="20"/>
        </w:rPr>
        <w:t> </w:t>
      </w:r>
      <w:r>
        <w:rPr>
          <w:sz w:val="20"/>
        </w:rPr>
        <w:t>las</w:t>
      </w:r>
      <w:r>
        <w:rPr>
          <w:spacing w:val="-1"/>
          <w:sz w:val="20"/>
        </w:rPr>
        <w:t> </w:t>
      </w:r>
      <w:r>
        <w:rPr>
          <w:sz w:val="20"/>
        </w:rPr>
        <w:t>elecciones</w:t>
      </w:r>
      <w:r>
        <w:rPr>
          <w:spacing w:val="-1"/>
          <w:sz w:val="20"/>
        </w:rPr>
        <w:t> </w:t>
      </w:r>
      <w:r>
        <w:rPr>
          <w:sz w:val="20"/>
        </w:rPr>
        <w:t>constituye un derecho y una obligación que se ejerce para integrar órganos del Estado de elección popular. También es derecho de los ciudadanos y obligación para los partidos políticos la igualdad de oportunidades y la equidad entre hombres y mujeres para tener acceso a cargos de elección popular.</w:t>
      </w:r>
    </w:p>
    <w:p>
      <w:pPr>
        <w:pStyle w:val="BodyText"/>
        <w:spacing w:before="3"/>
      </w:pPr>
    </w:p>
    <w:p>
      <w:pPr>
        <w:pStyle w:val="ListParagraph"/>
        <w:numPr>
          <w:ilvl w:val="0"/>
          <w:numId w:val="4"/>
        </w:numPr>
        <w:tabs>
          <w:tab w:pos="688" w:val="left" w:leader="none"/>
        </w:tabs>
        <w:spacing w:line="240" w:lineRule="auto" w:before="0" w:after="0"/>
        <w:ind w:left="688" w:right="0" w:hanging="224"/>
        <w:jc w:val="left"/>
        <w:rPr>
          <w:sz w:val="20"/>
        </w:rPr>
      </w:pPr>
      <w:r>
        <w:rPr>
          <w:sz w:val="20"/>
        </w:rPr>
        <w:t>El</w:t>
      </w:r>
      <w:r>
        <w:rPr>
          <w:spacing w:val="-6"/>
          <w:sz w:val="20"/>
        </w:rPr>
        <w:t> </w:t>
      </w:r>
      <w:r>
        <w:rPr>
          <w:sz w:val="20"/>
        </w:rPr>
        <w:t>voto</w:t>
      </w:r>
      <w:r>
        <w:rPr>
          <w:spacing w:val="-10"/>
          <w:sz w:val="20"/>
        </w:rPr>
        <w:t> </w:t>
      </w:r>
      <w:r>
        <w:rPr>
          <w:sz w:val="20"/>
        </w:rPr>
        <w:t>es</w:t>
      </w:r>
      <w:r>
        <w:rPr>
          <w:spacing w:val="-9"/>
          <w:sz w:val="20"/>
        </w:rPr>
        <w:t> </w:t>
      </w:r>
      <w:r>
        <w:rPr>
          <w:sz w:val="20"/>
        </w:rPr>
        <w:t>universal,</w:t>
      </w:r>
      <w:r>
        <w:rPr>
          <w:spacing w:val="-7"/>
          <w:sz w:val="20"/>
        </w:rPr>
        <w:t> </w:t>
      </w:r>
      <w:r>
        <w:rPr>
          <w:sz w:val="20"/>
        </w:rPr>
        <w:t>libre,</w:t>
      </w:r>
      <w:r>
        <w:rPr>
          <w:spacing w:val="-3"/>
          <w:sz w:val="20"/>
        </w:rPr>
        <w:t> </w:t>
      </w:r>
      <w:r>
        <w:rPr>
          <w:sz w:val="20"/>
        </w:rPr>
        <w:t>secreto,</w:t>
      </w:r>
      <w:r>
        <w:rPr>
          <w:spacing w:val="-7"/>
          <w:sz w:val="20"/>
        </w:rPr>
        <w:t> </w:t>
      </w:r>
      <w:r>
        <w:rPr>
          <w:sz w:val="20"/>
        </w:rPr>
        <w:t>directo,</w:t>
      </w:r>
      <w:r>
        <w:rPr>
          <w:spacing w:val="-3"/>
          <w:sz w:val="20"/>
        </w:rPr>
        <w:t> </w:t>
      </w:r>
      <w:r>
        <w:rPr>
          <w:sz w:val="20"/>
        </w:rPr>
        <w:t>personal</w:t>
      </w:r>
      <w:r>
        <w:rPr>
          <w:spacing w:val="-6"/>
          <w:sz w:val="20"/>
        </w:rPr>
        <w:t> </w:t>
      </w:r>
      <w:r>
        <w:rPr>
          <w:sz w:val="20"/>
        </w:rPr>
        <w:t>e</w:t>
      </w:r>
      <w:r>
        <w:rPr>
          <w:spacing w:val="-5"/>
          <w:sz w:val="20"/>
        </w:rPr>
        <w:t> </w:t>
      </w:r>
      <w:r>
        <w:rPr>
          <w:spacing w:val="-2"/>
          <w:sz w:val="20"/>
        </w:rPr>
        <w:t>intransferible.</w:t>
      </w:r>
    </w:p>
    <w:p>
      <w:pPr>
        <w:pStyle w:val="ListParagraph"/>
        <w:numPr>
          <w:ilvl w:val="0"/>
          <w:numId w:val="4"/>
        </w:numPr>
        <w:tabs>
          <w:tab w:pos="688" w:val="left" w:leader="none"/>
        </w:tabs>
        <w:spacing w:line="240" w:lineRule="auto" w:before="226" w:after="0"/>
        <w:ind w:left="688" w:right="0" w:hanging="224"/>
        <w:jc w:val="left"/>
        <w:rPr>
          <w:sz w:val="20"/>
        </w:rPr>
      </w:pPr>
      <w:r>
        <w:rPr>
          <w:sz w:val="20"/>
        </w:rPr>
        <w:t>Quedan</w:t>
      </w:r>
      <w:r>
        <w:rPr>
          <w:spacing w:val="-7"/>
          <w:sz w:val="20"/>
        </w:rPr>
        <w:t> </w:t>
      </w:r>
      <w:r>
        <w:rPr>
          <w:sz w:val="20"/>
        </w:rPr>
        <w:t>prohibidos</w:t>
      </w:r>
      <w:r>
        <w:rPr>
          <w:spacing w:val="-7"/>
          <w:sz w:val="20"/>
        </w:rPr>
        <w:t> </w:t>
      </w:r>
      <w:r>
        <w:rPr>
          <w:sz w:val="20"/>
        </w:rPr>
        <w:t>los</w:t>
      </w:r>
      <w:r>
        <w:rPr>
          <w:spacing w:val="-7"/>
          <w:sz w:val="20"/>
        </w:rPr>
        <w:t> </w:t>
      </w:r>
      <w:r>
        <w:rPr>
          <w:sz w:val="20"/>
        </w:rPr>
        <w:t>actos</w:t>
      </w:r>
      <w:r>
        <w:rPr>
          <w:spacing w:val="-7"/>
          <w:sz w:val="20"/>
        </w:rPr>
        <w:t> </w:t>
      </w:r>
      <w:r>
        <w:rPr>
          <w:sz w:val="20"/>
        </w:rPr>
        <w:t>que</w:t>
      </w:r>
      <w:r>
        <w:rPr>
          <w:spacing w:val="-4"/>
          <w:sz w:val="20"/>
        </w:rPr>
        <w:t> </w:t>
      </w:r>
      <w:r>
        <w:rPr>
          <w:sz w:val="20"/>
        </w:rPr>
        <w:t>generen</w:t>
      </w:r>
      <w:r>
        <w:rPr>
          <w:spacing w:val="-4"/>
          <w:sz w:val="20"/>
        </w:rPr>
        <w:t> </w:t>
      </w:r>
      <w:r>
        <w:rPr>
          <w:sz w:val="20"/>
        </w:rPr>
        <w:t>presión</w:t>
      </w:r>
      <w:r>
        <w:rPr>
          <w:spacing w:val="-5"/>
          <w:sz w:val="20"/>
        </w:rPr>
        <w:t> </w:t>
      </w:r>
      <w:r>
        <w:rPr>
          <w:sz w:val="20"/>
        </w:rPr>
        <w:t>o</w:t>
      </w:r>
      <w:r>
        <w:rPr>
          <w:spacing w:val="-8"/>
          <w:sz w:val="20"/>
        </w:rPr>
        <w:t> </w:t>
      </w:r>
      <w:r>
        <w:rPr>
          <w:sz w:val="20"/>
        </w:rPr>
        <w:t>coacción</w:t>
      </w:r>
      <w:r>
        <w:rPr>
          <w:spacing w:val="-5"/>
          <w:sz w:val="20"/>
        </w:rPr>
        <w:t> </w:t>
      </w:r>
      <w:r>
        <w:rPr>
          <w:sz w:val="20"/>
        </w:rPr>
        <w:t>a</w:t>
      </w:r>
      <w:r>
        <w:rPr>
          <w:spacing w:val="-8"/>
          <w:sz w:val="20"/>
        </w:rPr>
        <w:t> </w:t>
      </w:r>
      <w:r>
        <w:rPr>
          <w:sz w:val="20"/>
        </w:rPr>
        <w:t>los</w:t>
      </w:r>
      <w:r>
        <w:rPr>
          <w:spacing w:val="-7"/>
          <w:sz w:val="20"/>
        </w:rPr>
        <w:t> </w:t>
      </w:r>
      <w:r>
        <w:rPr>
          <w:spacing w:val="-2"/>
          <w:sz w:val="20"/>
        </w:rPr>
        <w:t>electores.</w:t>
      </w:r>
    </w:p>
    <w:p>
      <w:pPr>
        <w:pStyle w:val="Heading4"/>
      </w:pPr>
      <w:r>
        <w:rPr/>
        <w:t>Artículo</w:t>
      </w:r>
      <w:r>
        <w:rPr>
          <w:spacing w:val="-5"/>
        </w:rPr>
        <w:t> </w:t>
      </w:r>
      <w:r>
        <w:rPr>
          <w:spacing w:val="-10"/>
        </w:rPr>
        <w:t>5</w:t>
      </w:r>
    </w:p>
    <w:p>
      <w:pPr>
        <w:pStyle w:val="ListParagraph"/>
        <w:numPr>
          <w:ilvl w:val="0"/>
          <w:numId w:val="5"/>
        </w:numPr>
        <w:tabs>
          <w:tab w:pos="717" w:val="left" w:leader="none"/>
        </w:tabs>
        <w:spacing w:line="240" w:lineRule="auto" w:before="6" w:after="0"/>
        <w:ind w:left="176" w:right="169" w:firstLine="288"/>
        <w:jc w:val="both"/>
        <w:rPr>
          <w:sz w:val="20"/>
        </w:rPr>
      </w:pPr>
      <w:r>
        <w:rPr>
          <w:sz w:val="20"/>
        </w:rPr>
        <w:t>Es derecho de los ciudadanos mexicanos constituir partidos políticos nacionales y agrupaciones políticas y afiliarse a ellos individual y libremente.</w:t>
      </w:r>
    </w:p>
    <w:p>
      <w:pPr>
        <w:pStyle w:val="BodyText"/>
        <w:spacing w:before="1"/>
      </w:pPr>
    </w:p>
    <w:p>
      <w:pPr>
        <w:pStyle w:val="ListParagraph"/>
        <w:numPr>
          <w:ilvl w:val="0"/>
          <w:numId w:val="5"/>
        </w:numPr>
        <w:tabs>
          <w:tab w:pos="693" w:val="left" w:leader="none"/>
        </w:tabs>
        <w:spacing w:line="240" w:lineRule="auto" w:before="0" w:after="0"/>
        <w:ind w:left="176" w:right="178" w:firstLine="288"/>
        <w:jc w:val="both"/>
        <w:rPr>
          <w:sz w:val="20"/>
        </w:rPr>
      </w:pPr>
      <w:r>
        <w:rPr>
          <w:sz w:val="20"/>
        </w:rPr>
        <w:t>Es obligación de los ciudadanos mexicanos integrar las mesas directivas de casilla en los términos de este Código.</w:t>
      </w:r>
    </w:p>
    <w:p>
      <w:pPr>
        <w:pStyle w:val="BodyText"/>
        <w:spacing w:before="3"/>
      </w:pPr>
    </w:p>
    <w:p>
      <w:pPr>
        <w:pStyle w:val="ListParagraph"/>
        <w:numPr>
          <w:ilvl w:val="0"/>
          <w:numId w:val="5"/>
        </w:numPr>
        <w:tabs>
          <w:tab w:pos="702" w:val="left" w:leader="none"/>
        </w:tabs>
        <w:spacing w:line="237" w:lineRule="auto" w:before="0" w:after="0"/>
        <w:ind w:left="176" w:right="175" w:firstLine="288"/>
        <w:jc w:val="both"/>
        <w:rPr>
          <w:sz w:val="20"/>
        </w:rPr>
      </w:pPr>
      <w:r>
        <w:rPr>
          <w:sz w:val="20"/>
        </w:rPr>
        <w:t>Es derecho exclusivo de los ciudadanos mexicanos participar como observadores de los actos de preparación y desarrollo del proceso electoral, así como de los que se lleven a cabo el día de la jornada electoral, en la forma y términos en que determine el Consejo General del Instituto para cada proceso electoral, de acuerdo con las bases siguientes:</w:t>
      </w:r>
    </w:p>
    <w:p>
      <w:pPr>
        <w:pStyle w:val="BodyText"/>
        <w:spacing w:before="5"/>
      </w:pPr>
    </w:p>
    <w:p>
      <w:pPr>
        <w:pStyle w:val="ListParagraph"/>
        <w:numPr>
          <w:ilvl w:val="1"/>
          <w:numId w:val="5"/>
        </w:numPr>
        <w:tabs>
          <w:tab w:pos="732" w:val="left" w:leader="none"/>
        </w:tabs>
        <w:spacing w:line="240" w:lineRule="auto" w:before="1" w:after="0"/>
        <w:ind w:left="176" w:right="180" w:firstLine="288"/>
        <w:jc w:val="both"/>
        <w:rPr>
          <w:sz w:val="20"/>
        </w:rPr>
      </w:pPr>
      <w:r>
        <w:rPr>
          <w:sz w:val="20"/>
        </w:rPr>
        <w:t>Podrán participar sólo cuando hayan obtenido oportunamente su acreditación ante la autoridad </w:t>
      </w:r>
      <w:r>
        <w:rPr>
          <w:spacing w:val="-2"/>
          <w:sz w:val="20"/>
        </w:rPr>
        <w:t>electoral;</w:t>
      </w:r>
    </w:p>
    <w:p>
      <w:pPr>
        <w:pStyle w:val="BodyText"/>
        <w:spacing w:before="1"/>
      </w:pPr>
    </w:p>
    <w:p>
      <w:pPr>
        <w:pStyle w:val="ListParagraph"/>
        <w:numPr>
          <w:ilvl w:val="1"/>
          <w:numId w:val="5"/>
        </w:numPr>
        <w:tabs>
          <w:tab w:pos="697" w:val="left" w:leader="none"/>
        </w:tabs>
        <w:spacing w:line="240" w:lineRule="auto" w:before="0" w:after="0"/>
        <w:ind w:left="176" w:right="173" w:firstLine="288"/>
        <w:jc w:val="both"/>
        <w:rPr>
          <w:sz w:val="20"/>
        </w:rPr>
      </w:pPr>
      <w:r>
        <w:rPr>
          <w:sz w:val="20"/>
        </w:rPr>
        <w:t>Los</w:t>
      </w:r>
      <w:r>
        <w:rPr>
          <w:spacing w:val="-4"/>
          <w:sz w:val="20"/>
        </w:rPr>
        <w:t> </w:t>
      </w:r>
      <w:r>
        <w:rPr>
          <w:sz w:val="20"/>
        </w:rPr>
        <w:t>ciudadanos</w:t>
      </w:r>
      <w:r>
        <w:rPr>
          <w:spacing w:val="-4"/>
          <w:sz w:val="20"/>
        </w:rPr>
        <w:t> </w:t>
      </w:r>
      <w:r>
        <w:rPr>
          <w:sz w:val="20"/>
        </w:rPr>
        <w:t>que</w:t>
      </w:r>
      <w:r>
        <w:rPr>
          <w:spacing w:val="-2"/>
          <w:sz w:val="20"/>
        </w:rPr>
        <w:t> </w:t>
      </w:r>
      <w:r>
        <w:rPr>
          <w:sz w:val="20"/>
        </w:rPr>
        <w:t>pretendan</w:t>
      </w:r>
      <w:r>
        <w:rPr>
          <w:spacing w:val="-2"/>
          <w:sz w:val="20"/>
        </w:rPr>
        <w:t> </w:t>
      </w:r>
      <w:r>
        <w:rPr>
          <w:sz w:val="20"/>
        </w:rPr>
        <w:t>actuar</w:t>
      </w:r>
      <w:r>
        <w:rPr>
          <w:spacing w:val="-1"/>
          <w:sz w:val="20"/>
        </w:rPr>
        <w:t> </w:t>
      </w:r>
      <w:r>
        <w:rPr>
          <w:sz w:val="20"/>
        </w:rPr>
        <w:t>como</w:t>
      </w:r>
      <w:r>
        <w:rPr>
          <w:spacing w:val="-2"/>
          <w:sz w:val="20"/>
        </w:rPr>
        <w:t> </w:t>
      </w:r>
      <w:r>
        <w:rPr>
          <w:sz w:val="20"/>
        </w:rPr>
        <w:t>observadores</w:t>
      </w:r>
      <w:r>
        <w:rPr>
          <w:spacing w:val="-4"/>
          <w:sz w:val="20"/>
        </w:rPr>
        <w:t> </w:t>
      </w:r>
      <w:r>
        <w:rPr>
          <w:sz w:val="20"/>
        </w:rPr>
        <w:t>deberán señalar</w:t>
      </w:r>
      <w:r>
        <w:rPr>
          <w:spacing w:val="-1"/>
          <w:sz w:val="20"/>
        </w:rPr>
        <w:t> </w:t>
      </w:r>
      <w:r>
        <w:rPr>
          <w:sz w:val="20"/>
        </w:rPr>
        <w:t>en</w:t>
      </w:r>
      <w:r>
        <w:rPr>
          <w:spacing w:val="-2"/>
          <w:sz w:val="20"/>
        </w:rPr>
        <w:t> </w:t>
      </w:r>
      <w:r>
        <w:rPr>
          <w:sz w:val="20"/>
        </w:rPr>
        <w:t>el escrito</w:t>
      </w:r>
      <w:r>
        <w:rPr>
          <w:spacing w:val="-2"/>
          <w:sz w:val="20"/>
        </w:rPr>
        <w:t> </w:t>
      </w:r>
      <w:r>
        <w:rPr>
          <w:sz w:val="20"/>
        </w:rPr>
        <w:t>de</w:t>
      </w:r>
      <w:r>
        <w:rPr>
          <w:spacing w:val="-2"/>
          <w:sz w:val="20"/>
        </w:rPr>
        <w:t> </w:t>
      </w:r>
      <w:r>
        <w:rPr>
          <w:sz w:val="20"/>
        </w:rPr>
        <w:t>solicitud los datos de identificación personal anexando fotocopia de su Credencial para Votar con fotografía, y la manifestación expresa de que se conducirán conforme a los principios de imparcialidad, objetividad, certeza y legalidad y sin vínculos a partido u organización política alguna;</w:t>
      </w:r>
    </w:p>
    <w:p>
      <w:pPr>
        <w:pStyle w:val="ListParagraph"/>
        <w:numPr>
          <w:ilvl w:val="1"/>
          <w:numId w:val="5"/>
        </w:numPr>
        <w:tabs>
          <w:tab w:pos="698" w:val="left" w:leader="none"/>
        </w:tabs>
        <w:spacing w:line="240" w:lineRule="auto" w:before="228" w:after="0"/>
        <w:ind w:left="176" w:right="173" w:firstLine="288"/>
        <w:jc w:val="both"/>
        <w:rPr>
          <w:sz w:val="20"/>
        </w:rPr>
      </w:pPr>
      <w:r>
        <w:rPr>
          <w:sz w:val="20"/>
        </w:rPr>
        <w:t>La solicitud de registro para participar como observadores electorales, podrá presentarse en forma personal o a través de la organización a la que pertenezcan, ante el presidente del Consejo Local o Distrital correspondiente a su domicilio, a partir del inicio del proceso electoral y hasta el 31 de mayo del año de la elección. Los</w:t>
      </w:r>
      <w:r>
        <w:rPr>
          <w:spacing w:val="-3"/>
          <w:sz w:val="20"/>
        </w:rPr>
        <w:t> </w:t>
      </w:r>
      <w:r>
        <w:rPr>
          <w:sz w:val="20"/>
        </w:rPr>
        <w:t>presidentes</w:t>
      </w:r>
      <w:r>
        <w:rPr>
          <w:spacing w:val="-3"/>
          <w:sz w:val="20"/>
        </w:rPr>
        <w:t> </w:t>
      </w:r>
      <w:r>
        <w:rPr>
          <w:sz w:val="20"/>
        </w:rPr>
        <w:t>de los</w:t>
      </w:r>
      <w:r>
        <w:rPr>
          <w:spacing w:val="-3"/>
          <w:sz w:val="20"/>
        </w:rPr>
        <w:t> </w:t>
      </w:r>
      <w:r>
        <w:rPr>
          <w:sz w:val="20"/>
        </w:rPr>
        <w:t>Consejos</w:t>
      </w:r>
      <w:r>
        <w:rPr>
          <w:spacing w:val="-3"/>
          <w:sz w:val="20"/>
        </w:rPr>
        <w:t> </w:t>
      </w:r>
      <w:r>
        <w:rPr>
          <w:sz w:val="20"/>
        </w:rPr>
        <w:t>Locales</w:t>
      </w:r>
      <w:r>
        <w:rPr>
          <w:spacing w:val="-3"/>
          <w:sz w:val="20"/>
        </w:rPr>
        <w:t> </w:t>
      </w:r>
      <w:r>
        <w:rPr>
          <w:sz w:val="20"/>
        </w:rPr>
        <w:t>y Distritales, según el caso, darán cuenta de las solicitudes a los propios Consejos, para su aprobación, en la siguiente sesión que celebren. La resolución que se emita deberá ser notificada a los solicitantes. El Consejo General garantizará este derecho y resolverá cualquier planteamiento que pudiera presentarse por parte de los ciudadanos o las organizaciones interesadas.</w:t>
      </w:r>
    </w:p>
    <w:p>
      <w:pPr>
        <w:pStyle w:val="BodyText"/>
        <w:spacing w:before="4"/>
      </w:pPr>
    </w:p>
    <w:p>
      <w:pPr>
        <w:pStyle w:val="ListParagraph"/>
        <w:numPr>
          <w:ilvl w:val="1"/>
          <w:numId w:val="5"/>
        </w:numPr>
        <w:tabs>
          <w:tab w:pos="712" w:val="left" w:leader="none"/>
        </w:tabs>
        <w:spacing w:line="240" w:lineRule="auto" w:before="0" w:after="0"/>
        <w:ind w:left="176" w:right="178" w:firstLine="288"/>
        <w:jc w:val="both"/>
        <w:rPr>
          <w:sz w:val="20"/>
        </w:rPr>
      </w:pPr>
      <w:r>
        <w:rPr>
          <w:sz w:val="20"/>
        </w:rPr>
        <w:t>Sólo se otorgará la acreditación a quien cumpla, además de los que señale la autoridad electoral, los siguientes requisitos:</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2"/>
          <w:numId w:val="5"/>
        </w:numPr>
        <w:tabs>
          <w:tab w:pos="635" w:val="left" w:leader="none"/>
        </w:tabs>
        <w:spacing w:line="240" w:lineRule="auto" w:before="1" w:after="0"/>
        <w:ind w:left="635" w:right="0" w:hanging="171"/>
        <w:jc w:val="left"/>
        <w:rPr>
          <w:sz w:val="20"/>
        </w:rPr>
      </w:pPr>
      <w:r>
        <w:rPr>
          <w:sz w:val="20"/>
        </w:rPr>
        <w:t>Ser</w:t>
      </w:r>
      <w:r>
        <w:rPr>
          <w:spacing w:val="-10"/>
          <w:sz w:val="20"/>
        </w:rPr>
        <w:t> </w:t>
      </w:r>
      <w:r>
        <w:rPr>
          <w:sz w:val="20"/>
        </w:rPr>
        <w:t>ciudadano</w:t>
      </w:r>
      <w:r>
        <w:rPr>
          <w:spacing w:val="-5"/>
          <w:sz w:val="20"/>
        </w:rPr>
        <w:t> </w:t>
      </w:r>
      <w:r>
        <w:rPr>
          <w:sz w:val="20"/>
        </w:rPr>
        <w:t>mexicano</w:t>
      </w:r>
      <w:r>
        <w:rPr>
          <w:spacing w:val="-5"/>
          <w:sz w:val="20"/>
        </w:rPr>
        <w:t> </w:t>
      </w:r>
      <w:r>
        <w:rPr>
          <w:sz w:val="20"/>
        </w:rPr>
        <w:t>en</w:t>
      </w:r>
      <w:r>
        <w:rPr>
          <w:spacing w:val="-5"/>
          <w:sz w:val="20"/>
        </w:rPr>
        <w:t> </w:t>
      </w:r>
      <w:r>
        <w:rPr>
          <w:sz w:val="20"/>
        </w:rPr>
        <w:t>pleno</w:t>
      </w:r>
      <w:r>
        <w:rPr>
          <w:spacing w:val="-5"/>
          <w:sz w:val="20"/>
        </w:rPr>
        <w:t> </w:t>
      </w:r>
      <w:r>
        <w:rPr>
          <w:sz w:val="20"/>
        </w:rPr>
        <w:t>goce</w:t>
      </w:r>
      <w:r>
        <w:rPr>
          <w:spacing w:val="-5"/>
          <w:sz w:val="20"/>
        </w:rPr>
        <w:t> </w:t>
      </w:r>
      <w:r>
        <w:rPr>
          <w:sz w:val="20"/>
        </w:rPr>
        <w:t>de</w:t>
      </w:r>
      <w:r>
        <w:rPr>
          <w:spacing w:val="-5"/>
          <w:sz w:val="20"/>
        </w:rPr>
        <w:t> </w:t>
      </w:r>
      <w:r>
        <w:rPr>
          <w:sz w:val="20"/>
        </w:rPr>
        <w:t>sus</w:t>
      </w:r>
      <w:r>
        <w:rPr>
          <w:spacing w:val="-8"/>
          <w:sz w:val="20"/>
        </w:rPr>
        <w:t> </w:t>
      </w:r>
      <w:r>
        <w:rPr>
          <w:sz w:val="20"/>
        </w:rPr>
        <w:t>derechos</w:t>
      </w:r>
      <w:r>
        <w:rPr>
          <w:spacing w:val="-8"/>
          <w:sz w:val="20"/>
        </w:rPr>
        <w:t> </w:t>
      </w:r>
      <w:r>
        <w:rPr>
          <w:sz w:val="20"/>
        </w:rPr>
        <w:t>civiles</w:t>
      </w:r>
      <w:r>
        <w:rPr>
          <w:spacing w:val="-7"/>
          <w:sz w:val="20"/>
        </w:rPr>
        <w:t> </w:t>
      </w:r>
      <w:r>
        <w:rPr>
          <w:sz w:val="20"/>
        </w:rPr>
        <w:t>y</w:t>
      </w:r>
      <w:r>
        <w:rPr>
          <w:spacing w:val="-4"/>
          <w:sz w:val="20"/>
        </w:rPr>
        <w:t> </w:t>
      </w:r>
      <w:r>
        <w:rPr>
          <w:spacing w:val="-2"/>
          <w:sz w:val="20"/>
        </w:rPr>
        <w:t>políticos;</w:t>
      </w:r>
    </w:p>
    <w:p>
      <w:pPr>
        <w:pStyle w:val="BodyText"/>
      </w:pPr>
    </w:p>
    <w:p>
      <w:pPr>
        <w:pStyle w:val="ListParagraph"/>
        <w:numPr>
          <w:ilvl w:val="2"/>
          <w:numId w:val="5"/>
        </w:numPr>
        <w:tabs>
          <w:tab w:pos="697" w:val="left" w:leader="none"/>
        </w:tabs>
        <w:spacing w:line="240" w:lineRule="auto" w:before="0" w:after="0"/>
        <w:ind w:left="176" w:right="170" w:firstLine="288"/>
        <w:jc w:val="both"/>
        <w:rPr>
          <w:sz w:val="20"/>
        </w:rPr>
      </w:pPr>
      <w:r>
        <w:rPr>
          <w:sz w:val="20"/>
        </w:rPr>
        <w:t>No ser, ni haber sido</w:t>
      </w:r>
      <w:r>
        <w:rPr>
          <w:spacing w:val="-2"/>
          <w:sz w:val="20"/>
        </w:rPr>
        <w:t> </w:t>
      </w:r>
      <w:r>
        <w:rPr>
          <w:sz w:val="20"/>
        </w:rPr>
        <w:t>miembro de dirigencias</w:t>
      </w:r>
      <w:r>
        <w:rPr>
          <w:spacing w:val="-1"/>
          <w:sz w:val="20"/>
        </w:rPr>
        <w:t> </w:t>
      </w:r>
      <w:r>
        <w:rPr>
          <w:sz w:val="20"/>
        </w:rPr>
        <w:t>nacionales, estatales</w:t>
      </w:r>
      <w:r>
        <w:rPr>
          <w:spacing w:val="-1"/>
          <w:sz w:val="20"/>
        </w:rPr>
        <w:t> </w:t>
      </w:r>
      <w:r>
        <w:rPr>
          <w:sz w:val="20"/>
        </w:rPr>
        <w:t>o municipales</w:t>
      </w:r>
      <w:r>
        <w:rPr>
          <w:spacing w:val="-1"/>
          <w:sz w:val="20"/>
        </w:rPr>
        <w:t> </w:t>
      </w:r>
      <w:r>
        <w:rPr>
          <w:sz w:val="20"/>
        </w:rPr>
        <w:t>de organización o de partido político alguno en los últimos tres años anteriores a la elección;</w:t>
      </w:r>
    </w:p>
    <w:p>
      <w:pPr>
        <w:pStyle w:val="BodyText"/>
        <w:spacing w:before="1"/>
      </w:pPr>
    </w:p>
    <w:p>
      <w:pPr>
        <w:pStyle w:val="ListParagraph"/>
        <w:numPr>
          <w:ilvl w:val="2"/>
          <w:numId w:val="5"/>
        </w:numPr>
        <w:tabs>
          <w:tab w:pos="753" w:val="left" w:leader="none"/>
        </w:tabs>
        <w:spacing w:line="240" w:lineRule="auto" w:before="1" w:after="0"/>
        <w:ind w:left="176" w:right="181" w:firstLine="288"/>
        <w:jc w:val="both"/>
        <w:rPr>
          <w:sz w:val="20"/>
        </w:rPr>
      </w:pPr>
      <w:r>
        <w:rPr>
          <w:sz w:val="20"/>
        </w:rPr>
        <w:t>No ser, ni haber sido candidato a puesto de elección popular en los últimos tres años anteriores a</w:t>
      </w:r>
      <w:r>
        <w:rPr>
          <w:spacing w:val="40"/>
          <w:sz w:val="20"/>
        </w:rPr>
        <w:t> </w:t>
      </w:r>
      <w:r>
        <w:rPr>
          <w:sz w:val="20"/>
        </w:rPr>
        <w:t>la elección; y</w:t>
      </w:r>
    </w:p>
    <w:p>
      <w:pPr>
        <w:pStyle w:val="ListParagraph"/>
        <w:numPr>
          <w:ilvl w:val="2"/>
          <w:numId w:val="5"/>
        </w:numPr>
        <w:tabs>
          <w:tab w:pos="794" w:val="left" w:leader="none"/>
        </w:tabs>
        <w:spacing w:line="240" w:lineRule="auto" w:before="226" w:after="0"/>
        <w:ind w:left="176" w:right="175" w:firstLine="288"/>
        <w:jc w:val="both"/>
        <w:rPr>
          <w:sz w:val="20"/>
        </w:rPr>
      </w:pPr>
      <w:r>
        <w:rPr>
          <w:sz w:val="20"/>
        </w:rPr>
        <w:t>Asistir a los cursos de capacitación, preparación o información que impartan el Instituto Federal Electoral o las propias organizaciones a las que pertenezcan los observadores electorales bajo los lineamientos</w:t>
      </w:r>
      <w:r>
        <w:rPr>
          <w:spacing w:val="-4"/>
          <w:sz w:val="20"/>
        </w:rPr>
        <w:t> </w:t>
      </w:r>
      <w:r>
        <w:rPr>
          <w:sz w:val="20"/>
        </w:rPr>
        <w:t>y contenidos</w:t>
      </w:r>
      <w:r>
        <w:rPr>
          <w:spacing w:val="-4"/>
          <w:sz w:val="20"/>
        </w:rPr>
        <w:t> </w:t>
      </w:r>
      <w:r>
        <w:rPr>
          <w:sz w:val="20"/>
        </w:rPr>
        <w:t>que</w:t>
      </w:r>
      <w:r>
        <w:rPr>
          <w:spacing w:val="-1"/>
          <w:sz w:val="20"/>
        </w:rPr>
        <w:t> </w:t>
      </w:r>
      <w:r>
        <w:rPr>
          <w:sz w:val="20"/>
        </w:rPr>
        <w:t>dicten</w:t>
      </w:r>
      <w:r>
        <w:rPr>
          <w:spacing w:val="-1"/>
          <w:sz w:val="20"/>
        </w:rPr>
        <w:t> </w:t>
      </w:r>
      <w:r>
        <w:rPr>
          <w:sz w:val="20"/>
        </w:rPr>
        <w:t>las</w:t>
      </w:r>
      <w:r>
        <w:rPr>
          <w:spacing w:val="-4"/>
          <w:sz w:val="20"/>
        </w:rPr>
        <w:t> </w:t>
      </w:r>
      <w:r>
        <w:rPr>
          <w:sz w:val="20"/>
        </w:rPr>
        <w:t>autoridades</w:t>
      </w:r>
      <w:r>
        <w:rPr>
          <w:spacing w:val="-4"/>
          <w:sz w:val="20"/>
        </w:rPr>
        <w:t> </w:t>
      </w:r>
      <w:r>
        <w:rPr>
          <w:sz w:val="20"/>
        </w:rPr>
        <w:t>competentes</w:t>
      </w:r>
      <w:r>
        <w:rPr>
          <w:spacing w:val="-4"/>
          <w:sz w:val="20"/>
        </w:rPr>
        <w:t> </w:t>
      </w:r>
      <w:r>
        <w:rPr>
          <w:sz w:val="20"/>
        </w:rPr>
        <w:t>del Instituto,</w:t>
      </w:r>
      <w:r>
        <w:rPr>
          <w:spacing w:val="-3"/>
          <w:sz w:val="20"/>
        </w:rPr>
        <w:t> </w:t>
      </w:r>
      <w:r>
        <w:rPr>
          <w:sz w:val="20"/>
        </w:rPr>
        <w:t>las</w:t>
      </w:r>
      <w:r>
        <w:rPr>
          <w:spacing w:val="-4"/>
          <w:sz w:val="20"/>
        </w:rPr>
        <w:t> </w:t>
      </w:r>
      <w:r>
        <w:rPr>
          <w:sz w:val="20"/>
        </w:rPr>
        <w:t>que</w:t>
      </w:r>
      <w:r>
        <w:rPr>
          <w:spacing w:val="-1"/>
          <w:sz w:val="20"/>
        </w:rPr>
        <w:t> </w:t>
      </w:r>
      <w:r>
        <w:rPr>
          <w:sz w:val="20"/>
        </w:rPr>
        <w:t>podrán supervisar dichos cursos. La falta de supervisión no imputable a la organización respectiva no será causa para que se niegue la acreditación.</w:t>
      </w:r>
    </w:p>
    <w:p>
      <w:pPr>
        <w:pStyle w:val="BodyText"/>
        <w:spacing w:before="3"/>
      </w:pPr>
    </w:p>
    <w:p>
      <w:pPr>
        <w:pStyle w:val="ListParagraph"/>
        <w:numPr>
          <w:ilvl w:val="1"/>
          <w:numId w:val="5"/>
        </w:numPr>
        <w:tabs>
          <w:tab w:pos="697" w:val="left" w:leader="none"/>
        </w:tabs>
        <w:spacing w:line="240" w:lineRule="auto" w:before="1" w:after="0"/>
        <w:ind w:left="697" w:right="0" w:hanging="233"/>
        <w:jc w:val="left"/>
        <w:rPr>
          <w:sz w:val="20"/>
        </w:rPr>
      </w:pPr>
      <w:r>
        <w:rPr>
          <w:sz w:val="20"/>
        </w:rPr>
        <w:t>Los</w:t>
      </w:r>
      <w:r>
        <w:rPr>
          <w:spacing w:val="-12"/>
          <w:sz w:val="20"/>
        </w:rPr>
        <w:t> </w:t>
      </w:r>
      <w:r>
        <w:rPr>
          <w:sz w:val="20"/>
        </w:rPr>
        <w:t>observadores</w:t>
      </w:r>
      <w:r>
        <w:rPr>
          <w:spacing w:val="-11"/>
          <w:sz w:val="20"/>
        </w:rPr>
        <w:t> </w:t>
      </w:r>
      <w:r>
        <w:rPr>
          <w:sz w:val="20"/>
        </w:rPr>
        <w:t>se</w:t>
      </w:r>
      <w:r>
        <w:rPr>
          <w:spacing w:val="-9"/>
          <w:sz w:val="20"/>
        </w:rPr>
        <w:t> </w:t>
      </w:r>
      <w:r>
        <w:rPr>
          <w:sz w:val="20"/>
        </w:rPr>
        <w:t>abstendrán</w:t>
      </w:r>
      <w:r>
        <w:rPr>
          <w:spacing w:val="-8"/>
          <w:sz w:val="20"/>
        </w:rPr>
        <w:t> </w:t>
      </w:r>
      <w:r>
        <w:rPr>
          <w:spacing w:val="-5"/>
          <w:sz w:val="20"/>
        </w:rPr>
        <w:t>de:</w:t>
      </w:r>
    </w:p>
    <w:p>
      <w:pPr>
        <w:pStyle w:val="BodyText"/>
      </w:pPr>
    </w:p>
    <w:p>
      <w:pPr>
        <w:pStyle w:val="ListParagraph"/>
        <w:numPr>
          <w:ilvl w:val="2"/>
          <w:numId w:val="5"/>
        </w:numPr>
        <w:tabs>
          <w:tab w:pos="635" w:val="left" w:leader="none"/>
        </w:tabs>
        <w:spacing w:line="240" w:lineRule="auto" w:before="0" w:after="0"/>
        <w:ind w:left="176" w:right="176" w:firstLine="288"/>
        <w:jc w:val="both"/>
        <w:rPr>
          <w:sz w:val="20"/>
        </w:rPr>
      </w:pPr>
      <w:r>
        <w:rPr>
          <w:sz w:val="20"/>
        </w:rPr>
        <w:t>Sustituir u</w:t>
      </w:r>
      <w:r>
        <w:rPr>
          <w:spacing w:val="-1"/>
          <w:sz w:val="20"/>
        </w:rPr>
        <w:t> </w:t>
      </w:r>
      <w:r>
        <w:rPr>
          <w:sz w:val="20"/>
        </w:rPr>
        <w:t>obstaculizar</w:t>
      </w:r>
      <w:r>
        <w:rPr>
          <w:spacing w:val="-4"/>
          <w:sz w:val="20"/>
        </w:rPr>
        <w:t> </w:t>
      </w:r>
      <w:r>
        <w:rPr>
          <w:sz w:val="20"/>
        </w:rPr>
        <w:t>a</w:t>
      </w:r>
      <w:r>
        <w:rPr>
          <w:spacing w:val="-6"/>
          <w:sz w:val="20"/>
        </w:rPr>
        <w:t> </w:t>
      </w:r>
      <w:r>
        <w:rPr>
          <w:sz w:val="20"/>
        </w:rPr>
        <w:t>las</w:t>
      </w:r>
      <w:r>
        <w:rPr>
          <w:spacing w:val="-4"/>
          <w:sz w:val="20"/>
        </w:rPr>
        <w:t> </w:t>
      </w:r>
      <w:r>
        <w:rPr>
          <w:sz w:val="20"/>
        </w:rPr>
        <w:t>autoridades</w:t>
      </w:r>
      <w:r>
        <w:rPr>
          <w:spacing w:val="-4"/>
          <w:sz w:val="20"/>
        </w:rPr>
        <w:t> </w:t>
      </w:r>
      <w:r>
        <w:rPr>
          <w:sz w:val="20"/>
        </w:rPr>
        <w:t>electorales</w:t>
      </w:r>
      <w:r>
        <w:rPr>
          <w:spacing w:val="-9"/>
          <w:sz w:val="20"/>
        </w:rPr>
        <w:t> </w:t>
      </w:r>
      <w:r>
        <w:rPr>
          <w:sz w:val="20"/>
        </w:rPr>
        <w:t>en</w:t>
      </w:r>
      <w:r>
        <w:rPr>
          <w:spacing w:val="-1"/>
          <w:sz w:val="20"/>
        </w:rPr>
        <w:t> </w:t>
      </w:r>
      <w:r>
        <w:rPr>
          <w:sz w:val="20"/>
        </w:rPr>
        <w:t>el ejercicio</w:t>
      </w:r>
      <w:r>
        <w:rPr>
          <w:spacing w:val="-6"/>
          <w:sz w:val="20"/>
        </w:rPr>
        <w:t> </w:t>
      </w:r>
      <w:r>
        <w:rPr>
          <w:sz w:val="20"/>
        </w:rPr>
        <w:t>de</w:t>
      </w:r>
      <w:r>
        <w:rPr>
          <w:spacing w:val="-1"/>
          <w:sz w:val="20"/>
        </w:rPr>
        <w:t> </w:t>
      </w:r>
      <w:r>
        <w:rPr>
          <w:sz w:val="20"/>
        </w:rPr>
        <w:t>sus</w:t>
      </w:r>
      <w:r>
        <w:rPr>
          <w:spacing w:val="-4"/>
          <w:sz w:val="20"/>
        </w:rPr>
        <w:t> </w:t>
      </w:r>
      <w:r>
        <w:rPr>
          <w:sz w:val="20"/>
        </w:rPr>
        <w:t>funciones, e</w:t>
      </w:r>
      <w:r>
        <w:rPr>
          <w:spacing w:val="-6"/>
          <w:sz w:val="20"/>
        </w:rPr>
        <w:t> </w:t>
      </w:r>
      <w:r>
        <w:rPr>
          <w:sz w:val="20"/>
        </w:rPr>
        <w:t>interferir</w:t>
      </w:r>
      <w:r>
        <w:rPr>
          <w:spacing w:val="-4"/>
          <w:sz w:val="20"/>
        </w:rPr>
        <w:t> </w:t>
      </w:r>
      <w:r>
        <w:rPr>
          <w:sz w:val="20"/>
        </w:rPr>
        <w:t>en</w:t>
      </w:r>
      <w:r>
        <w:rPr>
          <w:spacing w:val="-1"/>
          <w:sz w:val="20"/>
        </w:rPr>
        <w:t> </w:t>
      </w:r>
      <w:r>
        <w:rPr>
          <w:sz w:val="20"/>
        </w:rPr>
        <w:t>el desarrollo de las mismas;</w:t>
      </w:r>
    </w:p>
    <w:p>
      <w:pPr>
        <w:pStyle w:val="ListParagraph"/>
        <w:numPr>
          <w:ilvl w:val="2"/>
          <w:numId w:val="5"/>
        </w:numPr>
        <w:tabs>
          <w:tab w:pos="687" w:val="left" w:leader="none"/>
        </w:tabs>
        <w:spacing w:line="240" w:lineRule="auto" w:before="227" w:after="0"/>
        <w:ind w:left="687" w:right="0" w:hanging="223"/>
        <w:jc w:val="left"/>
        <w:rPr>
          <w:sz w:val="20"/>
        </w:rPr>
      </w:pPr>
      <w:r>
        <w:rPr>
          <w:sz w:val="20"/>
        </w:rPr>
        <w:t>Hacer</w:t>
      </w:r>
      <w:r>
        <w:rPr>
          <w:spacing w:val="-7"/>
          <w:sz w:val="20"/>
        </w:rPr>
        <w:t> </w:t>
      </w:r>
      <w:r>
        <w:rPr>
          <w:sz w:val="20"/>
        </w:rPr>
        <w:t>proselitismo</w:t>
      </w:r>
      <w:r>
        <w:rPr>
          <w:spacing w:val="-5"/>
          <w:sz w:val="20"/>
        </w:rPr>
        <w:t> </w:t>
      </w:r>
      <w:r>
        <w:rPr>
          <w:sz w:val="20"/>
        </w:rPr>
        <w:t>de</w:t>
      </w:r>
      <w:r>
        <w:rPr>
          <w:spacing w:val="-5"/>
          <w:sz w:val="20"/>
        </w:rPr>
        <w:t> </w:t>
      </w:r>
      <w:r>
        <w:rPr>
          <w:sz w:val="20"/>
        </w:rPr>
        <w:t>cualquier</w:t>
      </w:r>
      <w:r>
        <w:rPr>
          <w:spacing w:val="-8"/>
          <w:sz w:val="20"/>
        </w:rPr>
        <w:t> </w:t>
      </w:r>
      <w:r>
        <w:rPr>
          <w:sz w:val="20"/>
        </w:rPr>
        <w:t>tipo</w:t>
      </w:r>
      <w:r>
        <w:rPr>
          <w:spacing w:val="-5"/>
          <w:sz w:val="20"/>
        </w:rPr>
        <w:t> </w:t>
      </w:r>
      <w:r>
        <w:rPr>
          <w:sz w:val="20"/>
        </w:rPr>
        <w:t>o</w:t>
      </w:r>
      <w:r>
        <w:rPr>
          <w:spacing w:val="-10"/>
          <w:sz w:val="20"/>
        </w:rPr>
        <w:t> </w:t>
      </w:r>
      <w:r>
        <w:rPr>
          <w:sz w:val="20"/>
        </w:rPr>
        <w:t>manifestarse</w:t>
      </w:r>
      <w:r>
        <w:rPr>
          <w:spacing w:val="-5"/>
          <w:sz w:val="20"/>
        </w:rPr>
        <w:t> </w:t>
      </w:r>
      <w:r>
        <w:rPr>
          <w:sz w:val="20"/>
        </w:rPr>
        <w:t>en</w:t>
      </w:r>
      <w:r>
        <w:rPr>
          <w:spacing w:val="-10"/>
          <w:sz w:val="20"/>
        </w:rPr>
        <w:t> </w:t>
      </w:r>
      <w:r>
        <w:rPr>
          <w:sz w:val="20"/>
        </w:rPr>
        <w:t>favor</w:t>
      </w:r>
      <w:r>
        <w:rPr>
          <w:spacing w:val="-8"/>
          <w:sz w:val="20"/>
        </w:rPr>
        <w:t> </w:t>
      </w:r>
      <w:r>
        <w:rPr>
          <w:sz w:val="20"/>
        </w:rPr>
        <w:t>de</w:t>
      </w:r>
      <w:r>
        <w:rPr>
          <w:spacing w:val="-5"/>
          <w:sz w:val="20"/>
        </w:rPr>
        <w:t> </w:t>
      </w:r>
      <w:r>
        <w:rPr>
          <w:sz w:val="20"/>
        </w:rPr>
        <w:t>partido</w:t>
      </w:r>
      <w:r>
        <w:rPr>
          <w:spacing w:val="-5"/>
          <w:sz w:val="20"/>
        </w:rPr>
        <w:t> </w:t>
      </w:r>
      <w:r>
        <w:rPr>
          <w:sz w:val="20"/>
        </w:rPr>
        <w:t>o</w:t>
      </w:r>
      <w:r>
        <w:rPr>
          <w:spacing w:val="-5"/>
          <w:sz w:val="20"/>
        </w:rPr>
        <w:t> </w:t>
      </w:r>
      <w:r>
        <w:rPr>
          <w:sz w:val="20"/>
        </w:rPr>
        <w:t>candidato</w:t>
      </w:r>
      <w:r>
        <w:rPr>
          <w:spacing w:val="-5"/>
          <w:sz w:val="20"/>
        </w:rPr>
        <w:t> </w:t>
      </w:r>
      <w:r>
        <w:rPr>
          <w:spacing w:val="-2"/>
          <w:sz w:val="20"/>
        </w:rPr>
        <w:t>alguno;</w:t>
      </w:r>
    </w:p>
    <w:p>
      <w:pPr>
        <w:pStyle w:val="BodyText"/>
        <w:spacing w:before="1"/>
      </w:pPr>
    </w:p>
    <w:p>
      <w:pPr>
        <w:pStyle w:val="ListParagraph"/>
        <w:numPr>
          <w:ilvl w:val="2"/>
          <w:numId w:val="5"/>
        </w:numPr>
        <w:tabs>
          <w:tab w:pos="787" w:val="left" w:leader="none"/>
        </w:tabs>
        <w:spacing w:line="240" w:lineRule="auto" w:before="0" w:after="0"/>
        <w:ind w:left="176" w:right="173" w:firstLine="288"/>
        <w:jc w:val="both"/>
        <w:rPr>
          <w:sz w:val="20"/>
        </w:rPr>
      </w:pPr>
      <w:r>
        <w:rPr>
          <w:sz w:val="20"/>
        </w:rPr>
        <w:t>Externar cualquier expresión de ofensa, difamación o calumnia en contra de las instituciones, autoridades electorales, partidos políticos o candidatos; y</w:t>
      </w:r>
    </w:p>
    <w:p>
      <w:pPr>
        <w:pStyle w:val="BodyText"/>
        <w:spacing w:before="1"/>
      </w:pPr>
    </w:p>
    <w:p>
      <w:pPr>
        <w:pStyle w:val="ListParagraph"/>
        <w:numPr>
          <w:ilvl w:val="2"/>
          <w:numId w:val="5"/>
        </w:numPr>
        <w:tabs>
          <w:tab w:pos="770" w:val="left" w:leader="none"/>
        </w:tabs>
        <w:spacing w:line="240" w:lineRule="auto" w:before="0" w:after="0"/>
        <w:ind w:left="770" w:right="0" w:hanging="306"/>
        <w:jc w:val="left"/>
        <w:rPr>
          <w:sz w:val="20"/>
        </w:rPr>
      </w:pPr>
      <w:r>
        <w:rPr>
          <w:sz w:val="20"/>
        </w:rPr>
        <w:t>Declarar</w:t>
      </w:r>
      <w:r>
        <w:rPr>
          <w:spacing w:val="-6"/>
          <w:sz w:val="20"/>
        </w:rPr>
        <w:t> </w:t>
      </w:r>
      <w:r>
        <w:rPr>
          <w:sz w:val="20"/>
        </w:rPr>
        <w:t>el</w:t>
      </w:r>
      <w:r>
        <w:rPr>
          <w:spacing w:val="-6"/>
          <w:sz w:val="20"/>
        </w:rPr>
        <w:t> </w:t>
      </w:r>
      <w:r>
        <w:rPr>
          <w:sz w:val="20"/>
        </w:rPr>
        <w:t>triunfo</w:t>
      </w:r>
      <w:r>
        <w:rPr>
          <w:spacing w:val="-7"/>
          <w:sz w:val="20"/>
        </w:rPr>
        <w:t> </w:t>
      </w:r>
      <w:r>
        <w:rPr>
          <w:sz w:val="20"/>
        </w:rPr>
        <w:t>de</w:t>
      </w:r>
      <w:r>
        <w:rPr>
          <w:spacing w:val="-6"/>
          <w:sz w:val="20"/>
        </w:rPr>
        <w:t> </w:t>
      </w:r>
      <w:r>
        <w:rPr>
          <w:sz w:val="20"/>
        </w:rPr>
        <w:t>partido</w:t>
      </w:r>
      <w:r>
        <w:rPr>
          <w:spacing w:val="-7"/>
          <w:sz w:val="20"/>
        </w:rPr>
        <w:t> </w:t>
      </w:r>
      <w:r>
        <w:rPr>
          <w:sz w:val="20"/>
        </w:rPr>
        <w:t>político</w:t>
      </w:r>
      <w:r>
        <w:rPr>
          <w:spacing w:val="-10"/>
          <w:sz w:val="20"/>
        </w:rPr>
        <w:t> </w:t>
      </w:r>
      <w:r>
        <w:rPr>
          <w:sz w:val="20"/>
        </w:rPr>
        <w:t>o</w:t>
      </w:r>
      <w:r>
        <w:rPr>
          <w:spacing w:val="-7"/>
          <w:sz w:val="20"/>
        </w:rPr>
        <w:t> </w:t>
      </w:r>
      <w:r>
        <w:rPr>
          <w:sz w:val="20"/>
        </w:rPr>
        <w:t>candidato</w:t>
      </w:r>
      <w:r>
        <w:rPr>
          <w:spacing w:val="-11"/>
          <w:sz w:val="20"/>
        </w:rPr>
        <w:t> </w:t>
      </w:r>
      <w:r>
        <w:rPr>
          <w:sz w:val="20"/>
        </w:rPr>
        <w:t>alguno;</w:t>
      </w:r>
      <w:r>
        <w:rPr>
          <w:spacing w:val="-3"/>
          <w:sz w:val="20"/>
        </w:rPr>
        <w:t> </w:t>
      </w:r>
      <w:r>
        <w:rPr>
          <w:spacing w:val="-10"/>
          <w:sz w:val="20"/>
        </w:rPr>
        <w:t>y</w:t>
      </w:r>
    </w:p>
    <w:p>
      <w:pPr>
        <w:pStyle w:val="BodyText"/>
        <w:spacing w:before="1"/>
      </w:pPr>
    </w:p>
    <w:p>
      <w:pPr>
        <w:pStyle w:val="ListParagraph"/>
        <w:numPr>
          <w:ilvl w:val="1"/>
          <w:numId w:val="5"/>
        </w:numPr>
        <w:tabs>
          <w:tab w:pos="644" w:val="left" w:leader="none"/>
        </w:tabs>
        <w:spacing w:line="240" w:lineRule="auto" w:before="1" w:after="0"/>
        <w:ind w:left="644" w:right="0" w:hanging="180"/>
        <w:jc w:val="left"/>
        <w:rPr>
          <w:sz w:val="20"/>
        </w:rPr>
      </w:pPr>
      <w:r>
        <w:rPr>
          <w:sz w:val="20"/>
        </w:rPr>
        <w:t>La</w:t>
      </w:r>
      <w:r>
        <w:rPr>
          <w:spacing w:val="-9"/>
          <w:sz w:val="20"/>
        </w:rPr>
        <w:t> </w:t>
      </w:r>
      <w:r>
        <w:rPr>
          <w:sz w:val="20"/>
        </w:rPr>
        <w:t>observación</w:t>
      </w:r>
      <w:r>
        <w:rPr>
          <w:spacing w:val="-7"/>
          <w:sz w:val="20"/>
        </w:rPr>
        <w:t> </w:t>
      </w:r>
      <w:r>
        <w:rPr>
          <w:sz w:val="20"/>
        </w:rPr>
        <w:t>podrá</w:t>
      </w:r>
      <w:r>
        <w:rPr>
          <w:spacing w:val="-6"/>
          <w:sz w:val="20"/>
        </w:rPr>
        <w:t> </w:t>
      </w:r>
      <w:r>
        <w:rPr>
          <w:sz w:val="20"/>
        </w:rPr>
        <w:t>realizarse</w:t>
      </w:r>
      <w:r>
        <w:rPr>
          <w:spacing w:val="-7"/>
          <w:sz w:val="20"/>
        </w:rPr>
        <w:t> </w:t>
      </w:r>
      <w:r>
        <w:rPr>
          <w:sz w:val="20"/>
        </w:rPr>
        <w:t>en</w:t>
      </w:r>
      <w:r>
        <w:rPr>
          <w:spacing w:val="-7"/>
          <w:sz w:val="20"/>
        </w:rPr>
        <w:t> </w:t>
      </w:r>
      <w:r>
        <w:rPr>
          <w:sz w:val="20"/>
        </w:rPr>
        <w:t>cualquier</w:t>
      </w:r>
      <w:r>
        <w:rPr>
          <w:spacing w:val="-6"/>
          <w:sz w:val="20"/>
        </w:rPr>
        <w:t> </w:t>
      </w:r>
      <w:r>
        <w:rPr>
          <w:sz w:val="20"/>
        </w:rPr>
        <w:t>ámbito</w:t>
      </w:r>
      <w:r>
        <w:rPr>
          <w:spacing w:val="-11"/>
          <w:sz w:val="20"/>
        </w:rPr>
        <w:t> </w:t>
      </w:r>
      <w:r>
        <w:rPr>
          <w:sz w:val="20"/>
        </w:rPr>
        <w:t>territorial</w:t>
      </w:r>
      <w:r>
        <w:rPr>
          <w:spacing w:val="-3"/>
          <w:sz w:val="20"/>
        </w:rPr>
        <w:t> </w:t>
      </w:r>
      <w:r>
        <w:rPr>
          <w:sz w:val="20"/>
        </w:rPr>
        <w:t>de</w:t>
      </w:r>
      <w:r>
        <w:rPr>
          <w:spacing w:val="-11"/>
          <w:sz w:val="20"/>
        </w:rPr>
        <w:t> </w:t>
      </w:r>
      <w:r>
        <w:rPr>
          <w:sz w:val="20"/>
        </w:rPr>
        <w:t>la</w:t>
      </w:r>
      <w:r>
        <w:rPr>
          <w:spacing w:val="-6"/>
          <w:sz w:val="20"/>
        </w:rPr>
        <w:t> </w:t>
      </w:r>
      <w:r>
        <w:rPr>
          <w:sz w:val="20"/>
        </w:rPr>
        <w:t>República</w:t>
      </w:r>
      <w:r>
        <w:rPr>
          <w:spacing w:val="-11"/>
          <w:sz w:val="20"/>
        </w:rPr>
        <w:t> </w:t>
      </w:r>
      <w:r>
        <w:rPr>
          <w:spacing w:val="-2"/>
          <w:sz w:val="20"/>
        </w:rPr>
        <w:t>Mexicana;</w:t>
      </w:r>
    </w:p>
    <w:p>
      <w:pPr>
        <w:pStyle w:val="BodyText"/>
        <w:spacing w:before="2"/>
      </w:pPr>
    </w:p>
    <w:p>
      <w:pPr>
        <w:pStyle w:val="ListParagraph"/>
        <w:numPr>
          <w:ilvl w:val="1"/>
          <w:numId w:val="5"/>
        </w:numPr>
        <w:tabs>
          <w:tab w:pos="697" w:val="left" w:leader="none"/>
        </w:tabs>
        <w:spacing w:line="237" w:lineRule="auto" w:before="0" w:after="0"/>
        <w:ind w:left="176" w:right="171" w:firstLine="288"/>
        <w:jc w:val="both"/>
        <w:rPr>
          <w:sz w:val="20"/>
        </w:rPr>
      </w:pPr>
      <w:r>
        <w:rPr>
          <w:sz w:val="20"/>
        </w:rPr>
        <w:t>Los</w:t>
      </w:r>
      <w:r>
        <w:rPr>
          <w:spacing w:val="-3"/>
          <w:sz w:val="20"/>
        </w:rPr>
        <w:t> </w:t>
      </w:r>
      <w:r>
        <w:rPr>
          <w:sz w:val="20"/>
        </w:rPr>
        <w:t>ciudadanos</w:t>
      </w:r>
      <w:r>
        <w:rPr>
          <w:spacing w:val="-3"/>
          <w:sz w:val="20"/>
        </w:rPr>
        <w:t> </w:t>
      </w:r>
      <w:r>
        <w:rPr>
          <w:sz w:val="20"/>
        </w:rPr>
        <w:t>acreditados</w:t>
      </w:r>
      <w:r>
        <w:rPr>
          <w:spacing w:val="-3"/>
          <w:sz w:val="20"/>
        </w:rPr>
        <w:t> </w:t>
      </w:r>
      <w:r>
        <w:rPr>
          <w:sz w:val="20"/>
        </w:rPr>
        <w:t>como observadores</w:t>
      </w:r>
      <w:r>
        <w:rPr>
          <w:spacing w:val="-3"/>
          <w:sz w:val="20"/>
        </w:rPr>
        <w:t> </w:t>
      </w:r>
      <w:r>
        <w:rPr>
          <w:sz w:val="20"/>
        </w:rPr>
        <w:t>electorales</w:t>
      </w:r>
      <w:r>
        <w:rPr>
          <w:spacing w:val="-3"/>
          <w:sz w:val="20"/>
        </w:rPr>
        <w:t> </w:t>
      </w:r>
      <w:r>
        <w:rPr>
          <w:sz w:val="20"/>
        </w:rPr>
        <w:t>podrán solicitar ante</w:t>
      </w:r>
      <w:r>
        <w:rPr>
          <w:spacing w:val="-5"/>
          <w:sz w:val="20"/>
        </w:rPr>
        <w:t> </w:t>
      </w:r>
      <w:r>
        <w:rPr>
          <w:sz w:val="20"/>
        </w:rPr>
        <w:t>la Junta Local que corresponda, la información electoral que requieran para el mejor desarrollo de sus actividades. Dicha información será proporcionada siempre que no sea confidencial en los términos fijados por la ley, y que existan las posibilidades materiales y técnicas para su entrega;</w:t>
      </w:r>
    </w:p>
    <w:p>
      <w:pPr>
        <w:pStyle w:val="BodyText"/>
        <w:spacing w:before="5"/>
      </w:pPr>
    </w:p>
    <w:p>
      <w:pPr>
        <w:pStyle w:val="ListParagraph"/>
        <w:numPr>
          <w:ilvl w:val="1"/>
          <w:numId w:val="5"/>
        </w:numPr>
        <w:tabs>
          <w:tab w:pos="775" w:val="left" w:leader="none"/>
        </w:tabs>
        <w:spacing w:line="240" w:lineRule="auto" w:before="1" w:after="0"/>
        <w:ind w:left="176" w:right="174" w:firstLine="288"/>
        <w:jc w:val="both"/>
        <w:rPr>
          <w:sz w:val="20"/>
        </w:rPr>
      </w:pPr>
      <w:r>
        <w:rPr>
          <w:sz w:val="20"/>
        </w:rPr>
        <w:t>En los contenidos de la capacitación que las Juntas Distritales Ejecutivas impartan a los funcionarios</w:t>
      </w:r>
      <w:r>
        <w:rPr>
          <w:spacing w:val="-2"/>
          <w:sz w:val="20"/>
        </w:rPr>
        <w:t> </w:t>
      </w:r>
      <w:r>
        <w:rPr>
          <w:sz w:val="20"/>
        </w:rPr>
        <w:t>de las mesas directivas</w:t>
      </w:r>
      <w:r>
        <w:rPr>
          <w:spacing w:val="-2"/>
          <w:sz w:val="20"/>
        </w:rPr>
        <w:t> </w:t>
      </w:r>
      <w:r>
        <w:rPr>
          <w:sz w:val="20"/>
        </w:rPr>
        <w:t>de casilla, debe preverse la explicación relativa a la presencia de los observadores electorales, así como los derechos y obligaciones inherentes a su actuación;</w:t>
      </w:r>
    </w:p>
    <w:p>
      <w:pPr>
        <w:pStyle w:val="BodyText"/>
        <w:spacing w:before="1"/>
      </w:pPr>
    </w:p>
    <w:p>
      <w:pPr>
        <w:pStyle w:val="ListParagraph"/>
        <w:numPr>
          <w:ilvl w:val="1"/>
          <w:numId w:val="5"/>
        </w:numPr>
        <w:tabs>
          <w:tab w:pos="726" w:val="left" w:leader="none"/>
        </w:tabs>
        <w:spacing w:line="240" w:lineRule="auto" w:before="0" w:after="0"/>
        <w:ind w:left="176" w:right="177" w:firstLine="288"/>
        <w:jc w:val="both"/>
        <w:rPr>
          <w:sz w:val="20"/>
        </w:rPr>
      </w:pPr>
      <w:r>
        <w:rPr>
          <w:sz w:val="20"/>
        </w:rPr>
        <w:t>Los observadores electorales podrán presentarse el día de la jornada electoral con sus acreditaciones y gafetes en una o varias casillas, así como en el local del Consejo Distrital correspondiente, pudiendo observar los siguientes actos:</w:t>
      </w:r>
    </w:p>
    <w:p>
      <w:pPr>
        <w:pStyle w:val="ListParagraph"/>
        <w:numPr>
          <w:ilvl w:val="2"/>
          <w:numId w:val="5"/>
        </w:numPr>
        <w:tabs>
          <w:tab w:pos="630" w:val="left" w:leader="none"/>
        </w:tabs>
        <w:spacing w:line="240" w:lineRule="auto" w:before="227" w:after="0"/>
        <w:ind w:left="630" w:right="0" w:hanging="166"/>
        <w:jc w:val="left"/>
        <w:rPr>
          <w:sz w:val="20"/>
        </w:rPr>
      </w:pPr>
      <w:r>
        <w:rPr>
          <w:sz w:val="20"/>
        </w:rPr>
        <w:t>Instalación</w:t>
      </w:r>
      <w:r>
        <w:rPr>
          <w:spacing w:val="-7"/>
          <w:sz w:val="20"/>
        </w:rPr>
        <w:t> </w:t>
      </w:r>
      <w:r>
        <w:rPr>
          <w:sz w:val="20"/>
        </w:rPr>
        <w:t>de</w:t>
      </w:r>
      <w:r>
        <w:rPr>
          <w:spacing w:val="-2"/>
          <w:sz w:val="20"/>
        </w:rPr>
        <w:t> </w:t>
      </w:r>
      <w:r>
        <w:rPr>
          <w:sz w:val="20"/>
        </w:rPr>
        <w:t>la</w:t>
      </w:r>
      <w:r>
        <w:rPr>
          <w:spacing w:val="-6"/>
          <w:sz w:val="20"/>
        </w:rPr>
        <w:t> </w:t>
      </w:r>
      <w:r>
        <w:rPr>
          <w:spacing w:val="-2"/>
          <w:sz w:val="20"/>
        </w:rPr>
        <w:t>casilla;</w:t>
      </w:r>
    </w:p>
    <w:p>
      <w:pPr>
        <w:pStyle w:val="BodyText"/>
        <w:spacing w:before="1"/>
      </w:pPr>
    </w:p>
    <w:p>
      <w:pPr>
        <w:pStyle w:val="ListParagraph"/>
        <w:numPr>
          <w:ilvl w:val="2"/>
          <w:numId w:val="5"/>
        </w:numPr>
        <w:tabs>
          <w:tab w:pos="687" w:val="left" w:leader="none"/>
        </w:tabs>
        <w:spacing w:line="240" w:lineRule="auto" w:before="0" w:after="0"/>
        <w:ind w:left="687" w:right="0" w:hanging="223"/>
        <w:jc w:val="left"/>
        <w:rPr>
          <w:sz w:val="20"/>
        </w:rPr>
      </w:pPr>
      <w:r>
        <w:rPr>
          <w:sz w:val="20"/>
        </w:rPr>
        <w:t>Desarrollo</w:t>
      </w:r>
      <w:r>
        <w:rPr>
          <w:spacing w:val="-3"/>
          <w:sz w:val="20"/>
        </w:rPr>
        <w:t> </w:t>
      </w:r>
      <w:r>
        <w:rPr>
          <w:sz w:val="20"/>
        </w:rPr>
        <w:t>de</w:t>
      </w:r>
      <w:r>
        <w:rPr>
          <w:spacing w:val="-8"/>
          <w:sz w:val="20"/>
        </w:rPr>
        <w:t> </w:t>
      </w:r>
      <w:r>
        <w:rPr>
          <w:sz w:val="20"/>
        </w:rPr>
        <w:t>la</w:t>
      </w:r>
      <w:r>
        <w:rPr>
          <w:spacing w:val="-12"/>
          <w:sz w:val="20"/>
        </w:rPr>
        <w:t> </w:t>
      </w:r>
      <w:r>
        <w:rPr>
          <w:spacing w:val="-2"/>
          <w:sz w:val="20"/>
        </w:rPr>
        <w:t>votación;</w:t>
      </w:r>
    </w:p>
    <w:p>
      <w:pPr>
        <w:pStyle w:val="BodyText"/>
        <w:spacing w:before="1"/>
      </w:pPr>
    </w:p>
    <w:p>
      <w:pPr>
        <w:pStyle w:val="ListParagraph"/>
        <w:numPr>
          <w:ilvl w:val="2"/>
          <w:numId w:val="5"/>
        </w:numPr>
        <w:tabs>
          <w:tab w:pos="744" w:val="left" w:leader="none"/>
        </w:tabs>
        <w:spacing w:line="240" w:lineRule="auto" w:before="0" w:after="0"/>
        <w:ind w:left="744" w:right="0" w:hanging="280"/>
        <w:jc w:val="left"/>
        <w:rPr>
          <w:sz w:val="20"/>
        </w:rPr>
      </w:pPr>
      <w:r>
        <w:rPr>
          <w:sz w:val="20"/>
        </w:rPr>
        <w:t>Escrutinio</w:t>
      </w:r>
      <w:r>
        <w:rPr>
          <w:spacing w:val="-8"/>
          <w:sz w:val="20"/>
        </w:rPr>
        <w:t> </w:t>
      </w:r>
      <w:r>
        <w:rPr>
          <w:sz w:val="20"/>
        </w:rPr>
        <w:t>y</w:t>
      </w:r>
      <w:r>
        <w:rPr>
          <w:spacing w:val="-2"/>
          <w:sz w:val="20"/>
        </w:rPr>
        <w:t> </w:t>
      </w:r>
      <w:r>
        <w:rPr>
          <w:sz w:val="20"/>
        </w:rPr>
        <w:t>cómputo</w:t>
      </w:r>
      <w:r>
        <w:rPr>
          <w:spacing w:val="-3"/>
          <w:sz w:val="20"/>
        </w:rPr>
        <w:t> </w:t>
      </w:r>
      <w:r>
        <w:rPr>
          <w:sz w:val="20"/>
        </w:rPr>
        <w:t>de</w:t>
      </w:r>
      <w:r>
        <w:rPr>
          <w:spacing w:val="-8"/>
          <w:sz w:val="20"/>
        </w:rPr>
        <w:t> </w:t>
      </w:r>
      <w:r>
        <w:rPr>
          <w:sz w:val="20"/>
        </w:rPr>
        <w:t>la</w:t>
      </w:r>
      <w:r>
        <w:rPr>
          <w:spacing w:val="-7"/>
          <w:sz w:val="20"/>
        </w:rPr>
        <w:t> </w:t>
      </w:r>
      <w:r>
        <w:rPr>
          <w:sz w:val="20"/>
        </w:rPr>
        <w:t>votación</w:t>
      </w:r>
      <w:r>
        <w:rPr>
          <w:spacing w:val="-3"/>
          <w:sz w:val="20"/>
        </w:rPr>
        <w:t> </w:t>
      </w:r>
      <w:r>
        <w:rPr>
          <w:sz w:val="20"/>
        </w:rPr>
        <w:t>en</w:t>
      </w:r>
      <w:r>
        <w:rPr>
          <w:spacing w:val="-8"/>
          <w:sz w:val="20"/>
        </w:rPr>
        <w:t> </w:t>
      </w:r>
      <w:r>
        <w:rPr>
          <w:sz w:val="20"/>
        </w:rPr>
        <w:t>la</w:t>
      </w:r>
      <w:r>
        <w:rPr>
          <w:spacing w:val="-2"/>
          <w:sz w:val="20"/>
        </w:rPr>
        <w:t> casilla;</w:t>
      </w:r>
    </w:p>
    <w:p>
      <w:pPr>
        <w:pStyle w:val="BodyText"/>
        <w:spacing w:before="1"/>
      </w:pPr>
    </w:p>
    <w:p>
      <w:pPr>
        <w:pStyle w:val="ListParagraph"/>
        <w:numPr>
          <w:ilvl w:val="2"/>
          <w:numId w:val="5"/>
        </w:numPr>
        <w:tabs>
          <w:tab w:pos="766" w:val="left" w:leader="none"/>
        </w:tabs>
        <w:spacing w:line="240" w:lineRule="auto" w:before="1" w:after="0"/>
        <w:ind w:left="766" w:right="0" w:hanging="302"/>
        <w:jc w:val="left"/>
        <w:rPr>
          <w:sz w:val="20"/>
        </w:rPr>
      </w:pPr>
      <w:r>
        <w:rPr>
          <w:sz w:val="20"/>
        </w:rPr>
        <w:t>Fijación</w:t>
      </w:r>
      <w:r>
        <w:rPr>
          <w:spacing w:val="-4"/>
          <w:sz w:val="20"/>
        </w:rPr>
        <w:t> </w:t>
      </w:r>
      <w:r>
        <w:rPr>
          <w:sz w:val="20"/>
        </w:rPr>
        <w:t>de</w:t>
      </w:r>
      <w:r>
        <w:rPr>
          <w:spacing w:val="-8"/>
          <w:sz w:val="20"/>
        </w:rPr>
        <w:t> </w:t>
      </w:r>
      <w:r>
        <w:rPr>
          <w:sz w:val="20"/>
        </w:rPr>
        <w:t>resultados</w:t>
      </w:r>
      <w:r>
        <w:rPr>
          <w:spacing w:val="-6"/>
          <w:sz w:val="20"/>
        </w:rPr>
        <w:t> </w:t>
      </w:r>
      <w:r>
        <w:rPr>
          <w:sz w:val="20"/>
        </w:rPr>
        <w:t>de</w:t>
      </w:r>
      <w:r>
        <w:rPr>
          <w:spacing w:val="-4"/>
          <w:sz w:val="20"/>
        </w:rPr>
        <w:t> </w:t>
      </w:r>
      <w:r>
        <w:rPr>
          <w:sz w:val="20"/>
        </w:rPr>
        <w:t>la</w:t>
      </w:r>
      <w:r>
        <w:rPr>
          <w:spacing w:val="-8"/>
          <w:sz w:val="20"/>
        </w:rPr>
        <w:t> </w:t>
      </w:r>
      <w:r>
        <w:rPr>
          <w:sz w:val="20"/>
        </w:rPr>
        <w:t>votación</w:t>
      </w:r>
      <w:r>
        <w:rPr>
          <w:spacing w:val="-3"/>
          <w:sz w:val="20"/>
        </w:rPr>
        <w:t> </w:t>
      </w:r>
      <w:r>
        <w:rPr>
          <w:sz w:val="20"/>
        </w:rPr>
        <w:t>en</w:t>
      </w:r>
      <w:r>
        <w:rPr>
          <w:spacing w:val="-4"/>
          <w:sz w:val="20"/>
        </w:rPr>
        <w:t> </w:t>
      </w:r>
      <w:r>
        <w:rPr>
          <w:sz w:val="20"/>
        </w:rPr>
        <w:t>el exterior</w:t>
      </w:r>
      <w:r>
        <w:rPr>
          <w:spacing w:val="-11"/>
          <w:sz w:val="20"/>
        </w:rPr>
        <w:t> </w:t>
      </w:r>
      <w:r>
        <w:rPr>
          <w:sz w:val="20"/>
        </w:rPr>
        <w:t>de</w:t>
      </w:r>
      <w:r>
        <w:rPr>
          <w:spacing w:val="-3"/>
          <w:sz w:val="20"/>
        </w:rPr>
        <w:t> </w:t>
      </w:r>
      <w:r>
        <w:rPr>
          <w:sz w:val="20"/>
        </w:rPr>
        <w:t>la</w:t>
      </w:r>
      <w:r>
        <w:rPr>
          <w:spacing w:val="-3"/>
          <w:sz w:val="20"/>
        </w:rPr>
        <w:t> </w:t>
      </w:r>
      <w:r>
        <w:rPr>
          <w:spacing w:val="-2"/>
          <w:sz w:val="20"/>
        </w:rPr>
        <w:t>casilla;</w:t>
      </w:r>
    </w:p>
    <w:p>
      <w:pPr>
        <w:pStyle w:val="BodyText"/>
      </w:pPr>
    </w:p>
    <w:p>
      <w:pPr>
        <w:pStyle w:val="ListParagraph"/>
        <w:numPr>
          <w:ilvl w:val="2"/>
          <w:numId w:val="5"/>
        </w:numPr>
        <w:tabs>
          <w:tab w:pos="713" w:val="left" w:leader="none"/>
        </w:tabs>
        <w:spacing w:line="240" w:lineRule="auto" w:before="0" w:after="0"/>
        <w:ind w:left="713" w:right="0" w:hanging="249"/>
        <w:jc w:val="left"/>
        <w:rPr>
          <w:sz w:val="20"/>
        </w:rPr>
      </w:pPr>
      <w:r>
        <w:rPr>
          <w:sz w:val="20"/>
        </w:rPr>
        <w:t>Clausura</w:t>
      </w:r>
      <w:r>
        <w:rPr>
          <w:spacing w:val="-5"/>
          <w:sz w:val="20"/>
        </w:rPr>
        <w:t> </w:t>
      </w:r>
      <w:r>
        <w:rPr>
          <w:sz w:val="20"/>
        </w:rPr>
        <w:t>de</w:t>
      </w:r>
      <w:r>
        <w:rPr>
          <w:spacing w:val="-5"/>
          <w:sz w:val="20"/>
        </w:rPr>
        <w:t> </w:t>
      </w:r>
      <w:r>
        <w:rPr>
          <w:sz w:val="20"/>
        </w:rPr>
        <w:t>la</w:t>
      </w:r>
      <w:r>
        <w:rPr>
          <w:spacing w:val="-5"/>
          <w:sz w:val="20"/>
        </w:rPr>
        <w:t> </w:t>
      </w:r>
      <w:r>
        <w:rPr>
          <w:spacing w:val="-2"/>
          <w:sz w:val="20"/>
        </w:rPr>
        <w:t>casilla;</w:t>
      </w:r>
    </w:p>
    <w:p>
      <w:pPr>
        <w:pStyle w:val="BodyText"/>
        <w:spacing w:before="1"/>
      </w:pPr>
    </w:p>
    <w:p>
      <w:pPr>
        <w:pStyle w:val="ListParagraph"/>
        <w:numPr>
          <w:ilvl w:val="2"/>
          <w:numId w:val="5"/>
        </w:numPr>
        <w:tabs>
          <w:tab w:pos="770" w:val="left" w:leader="none"/>
        </w:tabs>
        <w:spacing w:line="240" w:lineRule="auto" w:before="0" w:after="0"/>
        <w:ind w:left="770" w:right="0" w:hanging="306"/>
        <w:jc w:val="left"/>
        <w:rPr>
          <w:sz w:val="20"/>
        </w:rPr>
      </w:pPr>
      <w:r>
        <w:rPr>
          <w:sz w:val="20"/>
        </w:rPr>
        <w:t>Lectura</w:t>
      </w:r>
      <w:r>
        <w:rPr>
          <w:spacing w:val="-5"/>
          <w:sz w:val="20"/>
        </w:rPr>
        <w:t> </w:t>
      </w:r>
      <w:r>
        <w:rPr>
          <w:sz w:val="20"/>
        </w:rPr>
        <w:t>en</w:t>
      </w:r>
      <w:r>
        <w:rPr>
          <w:spacing w:val="-9"/>
          <w:sz w:val="20"/>
        </w:rPr>
        <w:t> </w:t>
      </w:r>
      <w:r>
        <w:rPr>
          <w:sz w:val="20"/>
        </w:rPr>
        <w:t>voz</w:t>
      </w:r>
      <w:r>
        <w:rPr>
          <w:spacing w:val="-7"/>
          <w:sz w:val="20"/>
        </w:rPr>
        <w:t> </w:t>
      </w:r>
      <w:r>
        <w:rPr>
          <w:sz w:val="20"/>
        </w:rPr>
        <w:t>alta</w:t>
      </w:r>
      <w:r>
        <w:rPr>
          <w:spacing w:val="-4"/>
          <w:sz w:val="20"/>
        </w:rPr>
        <w:t> </w:t>
      </w:r>
      <w:r>
        <w:rPr>
          <w:sz w:val="20"/>
        </w:rPr>
        <w:t>de</w:t>
      </w:r>
      <w:r>
        <w:rPr>
          <w:spacing w:val="-9"/>
          <w:sz w:val="20"/>
        </w:rPr>
        <w:t> </w:t>
      </w:r>
      <w:r>
        <w:rPr>
          <w:sz w:val="20"/>
        </w:rPr>
        <w:t>los</w:t>
      </w:r>
      <w:r>
        <w:rPr>
          <w:spacing w:val="-7"/>
          <w:sz w:val="20"/>
        </w:rPr>
        <w:t> </w:t>
      </w:r>
      <w:r>
        <w:rPr>
          <w:sz w:val="20"/>
        </w:rPr>
        <w:t>resultados</w:t>
      </w:r>
      <w:r>
        <w:rPr>
          <w:spacing w:val="-7"/>
          <w:sz w:val="20"/>
        </w:rPr>
        <w:t> </w:t>
      </w:r>
      <w:r>
        <w:rPr>
          <w:sz w:val="20"/>
        </w:rPr>
        <w:t>en</w:t>
      </w:r>
      <w:r>
        <w:rPr>
          <w:spacing w:val="-4"/>
          <w:sz w:val="20"/>
        </w:rPr>
        <w:t> </w:t>
      </w:r>
      <w:r>
        <w:rPr>
          <w:sz w:val="20"/>
        </w:rPr>
        <w:t>el Consejo</w:t>
      </w:r>
      <w:r>
        <w:rPr>
          <w:spacing w:val="-4"/>
          <w:sz w:val="20"/>
        </w:rPr>
        <w:t> </w:t>
      </w:r>
      <w:r>
        <w:rPr>
          <w:spacing w:val="-2"/>
          <w:sz w:val="20"/>
        </w:rPr>
        <w:t>Distrital;</w:t>
      </w:r>
    </w:p>
    <w:p>
      <w:pPr>
        <w:spacing w:after="0" w:line="240" w:lineRule="auto"/>
        <w:jc w:val="left"/>
        <w:rPr>
          <w:sz w:val="20"/>
        </w:rPr>
        <w:sectPr>
          <w:pgSz w:w="12240" w:h="15840"/>
          <w:pgMar w:header="720" w:footer="707" w:top="1880" w:bottom="900" w:left="1240" w:right="1240"/>
        </w:sectPr>
      </w:pPr>
    </w:p>
    <w:p>
      <w:pPr>
        <w:pStyle w:val="BodyText"/>
        <w:spacing w:before="63"/>
      </w:pPr>
    </w:p>
    <w:p>
      <w:pPr>
        <w:pStyle w:val="ListParagraph"/>
        <w:numPr>
          <w:ilvl w:val="2"/>
          <w:numId w:val="5"/>
        </w:numPr>
        <w:tabs>
          <w:tab w:pos="822" w:val="left" w:leader="none"/>
        </w:tabs>
        <w:spacing w:line="240" w:lineRule="auto" w:before="1" w:after="0"/>
        <w:ind w:left="822" w:right="0" w:hanging="358"/>
        <w:jc w:val="left"/>
        <w:rPr>
          <w:sz w:val="20"/>
        </w:rPr>
      </w:pPr>
      <w:r>
        <w:rPr>
          <w:sz w:val="20"/>
        </w:rPr>
        <w:t>Recepción</w:t>
      </w:r>
      <w:r>
        <w:rPr>
          <w:spacing w:val="-7"/>
          <w:sz w:val="20"/>
        </w:rPr>
        <w:t> </w:t>
      </w:r>
      <w:r>
        <w:rPr>
          <w:sz w:val="20"/>
        </w:rPr>
        <w:t>de</w:t>
      </w:r>
      <w:r>
        <w:rPr>
          <w:spacing w:val="-11"/>
          <w:sz w:val="20"/>
        </w:rPr>
        <w:t> </w:t>
      </w:r>
      <w:r>
        <w:rPr>
          <w:sz w:val="20"/>
        </w:rPr>
        <w:t>escritos</w:t>
      </w:r>
      <w:r>
        <w:rPr>
          <w:spacing w:val="-9"/>
          <w:sz w:val="20"/>
        </w:rPr>
        <w:t> </w:t>
      </w:r>
      <w:r>
        <w:rPr>
          <w:sz w:val="20"/>
        </w:rPr>
        <w:t>de</w:t>
      </w:r>
      <w:r>
        <w:rPr>
          <w:spacing w:val="-6"/>
          <w:sz w:val="20"/>
        </w:rPr>
        <w:t> </w:t>
      </w:r>
      <w:r>
        <w:rPr>
          <w:sz w:val="20"/>
        </w:rPr>
        <w:t>incidencias</w:t>
      </w:r>
      <w:r>
        <w:rPr>
          <w:spacing w:val="-9"/>
          <w:sz w:val="20"/>
        </w:rPr>
        <w:t> </w:t>
      </w:r>
      <w:r>
        <w:rPr>
          <w:sz w:val="20"/>
        </w:rPr>
        <w:t>y</w:t>
      </w:r>
      <w:r>
        <w:rPr>
          <w:spacing w:val="-6"/>
          <w:sz w:val="20"/>
        </w:rPr>
        <w:t> </w:t>
      </w:r>
      <w:r>
        <w:rPr>
          <w:sz w:val="20"/>
        </w:rPr>
        <w:t>protesta;</w:t>
      </w:r>
      <w:r>
        <w:rPr>
          <w:spacing w:val="-3"/>
          <w:sz w:val="20"/>
        </w:rPr>
        <w:t> </w:t>
      </w:r>
      <w:r>
        <w:rPr>
          <w:spacing w:val="-10"/>
          <w:sz w:val="20"/>
        </w:rPr>
        <w:t>y</w:t>
      </w:r>
    </w:p>
    <w:p>
      <w:pPr>
        <w:pStyle w:val="BodyText"/>
      </w:pPr>
    </w:p>
    <w:p>
      <w:pPr>
        <w:pStyle w:val="ListParagraph"/>
        <w:numPr>
          <w:ilvl w:val="1"/>
          <w:numId w:val="5"/>
        </w:numPr>
        <w:tabs>
          <w:tab w:pos="655" w:val="left" w:leader="none"/>
        </w:tabs>
        <w:spacing w:line="240" w:lineRule="auto" w:before="0" w:after="0"/>
        <w:ind w:left="176" w:right="173" w:firstLine="288"/>
        <w:jc w:val="both"/>
        <w:rPr>
          <w:sz w:val="20"/>
        </w:rPr>
      </w:pPr>
      <w:r>
        <w:rPr>
          <w:sz w:val="20"/>
        </w:rPr>
        <w:t>Los observadores podrán presentar, ante la autoridad electoral, informe de sus actividades en los términos y tiempos que para tal efecto determine el Consejo General. En ningún caso los informes,</w:t>
      </w:r>
      <w:r>
        <w:rPr>
          <w:spacing w:val="40"/>
          <w:sz w:val="20"/>
        </w:rPr>
        <w:t> </w:t>
      </w:r>
      <w:r>
        <w:rPr>
          <w:sz w:val="20"/>
        </w:rPr>
        <w:t>juicios, opiniones</w:t>
      </w:r>
      <w:r>
        <w:rPr>
          <w:spacing w:val="-1"/>
          <w:sz w:val="20"/>
        </w:rPr>
        <w:t> </w:t>
      </w:r>
      <w:r>
        <w:rPr>
          <w:sz w:val="20"/>
        </w:rPr>
        <w:t>o conclusiones</w:t>
      </w:r>
      <w:r>
        <w:rPr>
          <w:spacing w:val="-1"/>
          <w:sz w:val="20"/>
        </w:rPr>
        <w:t> </w:t>
      </w:r>
      <w:r>
        <w:rPr>
          <w:sz w:val="20"/>
        </w:rPr>
        <w:t>de los</w:t>
      </w:r>
      <w:r>
        <w:rPr>
          <w:spacing w:val="-1"/>
          <w:sz w:val="20"/>
        </w:rPr>
        <w:t> </w:t>
      </w:r>
      <w:r>
        <w:rPr>
          <w:sz w:val="20"/>
        </w:rPr>
        <w:t>observadores</w:t>
      </w:r>
      <w:r>
        <w:rPr>
          <w:spacing w:val="-1"/>
          <w:sz w:val="20"/>
        </w:rPr>
        <w:t> </w:t>
      </w:r>
      <w:r>
        <w:rPr>
          <w:sz w:val="20"/>
        </w:rPr>
        <w:t>tendrán efectos</w:t>
      </w:r>
      <w:r>
        <w:rPr>
          <w:spacing w:val="-1"/>
          <w:sz w:val="20"/>
        </w:rPr>
        <w:t> </w:t>
      </w:r>
      <w:r>
        <w:rPr>
          <w:sz w:val="20"/>
        </w:rPr>
        <w:t>jurídicos</w:t>
      </w:r>
      <w:r>
        <w:rPr>
          <w:spacing w:val="-1"/>
          <w:sz w:val="20"/>
        </w:rPr>
        <w:t> </w:t>
      </w:r>
      <w:r>
        <w:rPr>
          <w:sz w:val="20"/>
        </w:rPr>
        <w:t>sobre el proceso electoral y sus resultados.</w:t>
      </w:r>
    </w:p>
    <w:p>
      <w:pPr>
        <w:pStyle w:val="ListParagraph"/>
        <w:numPr>
          <w:ilvl w:val="0"/>
          <w:numId w:val="5"/>
        </w:numPr>
        <w:tabs>
          <w:tab w:pos="707" w:val="left" w:leader="none"/>
        </w:tabs>
        <w:spacing w:line="240" w:lineRule="auto" w:before="228" w:after="0"/>
        <w:ind w:left="176" w:right="173" w:firstLine="288"/>
        <w:jc w:val="both"/>
        <w:rPr>
          <w:sz w:val="20"/>
        </w:rPr>
      </w:pPr>
      <w:r>
        <w:rPr>
          <w:sz w:val="20"/>
        </w:rPr>
        <w:t>Las organizaciones a las que pertenezcan los observadores electorales, a más tardar veinte días antes al de la jornada electoral, deberán declarar el origen, monto y aplicación del financiamiento que obtengan para el desarrollo de sus actividades relacionadas directamente con la observación electoral que realicen, mediante informe que presenten al Consejo General del Instituto Federal Electoral,</w:t>
      </w:r>
      <w:r>
        <w:rPr>
          <w:spacing w:val="40"/>
          <w:sz w:val="20"/>
        </w:rPr>
        <w:t> </w:t>
      </w:r>
      <w:r>
        <w:rPr>
          <w:sz w:val="20"/>
        </w:rPr>
        <w:t>conforme a los lineamientos y bases técnicas a que se refiere el párrafo 2 del artículo 49-B de este </w:t>
      </w:r>
      <w:r>
        <w:rPr>
          <w:spacing w:val="-2"/>
          <w:sz w:val="20"/>
        </w:rPr>
        <w:t>Código.</w:t>
      </w:r>
    </w:p>
    <w:p>
      <w:pPr>
        <w:pStyle w:val="Heading4"/>
        <w:spacing w:before="229"/>
        <w:jc w:val="left"/>
      </w:pPr>
      <w:r>
        <w:rPr/>
        <w:t>Artículo</w:t>
      </w:r>
      <w:r>
        <w:rPr>
          <w:spacing w:val="-5"/>
        </w:rPr>
        <w:t> </w:t>
      </w:r>
      <w:r>
        <w:rPr>
          <w:spacing w:val="-10"/>
        </w:rPr>
        <w:t>6</w:t>
      </w:r>
    </w:p>
    <w:p>
      <w:pPr>
        <w:pStyle w:val="ListParagraph"/>
        <w:numPr>
          <w:ilvl w:val="0"/>
          <w:numId w:val="6"/>
        </w:numPr>
        <w:tabs>
          <w:tab w:pos="688" w:val="left" w:leader="none"/>
        </w:tabs>
        <w:spacing w:line="240" w:lineRule="auto" w:before="5" w:after="0"/>
        <w:ind w:left="176" w:right="180" w:firstLine="288"/>
        <w:jc w:val="both"/>
        <w:rPr>
          <w:sz w:val="20"/>
        </w:rPr>
      </w:pPr>
      <w:r>
        <w:rPr>
          <w:sz w:val="20"/>
        </w:rPr>
        <w:t>Para</w:t>
      </w:r>
      <w:r>
        <w:rPr>
          <w:spacing w:val="-1"/>
          <w:sz w:val="20"/>
        </w:rPr>
        <w:t> </w:t>
      </w:r>
      <w:r>
        <w:rPr>
          <w:sz w:val="20"/>
        </w:rPr>
        <w:t>el ejercicio</w:t>
      </w:r>
      <w:r>
        <w:rPr>
          <w:spacing w:val="-1"/>
          <w:sz w:val="20"/>
        </w:rPr>
        <w:t> </w:t>
      </w:r>
      <w:r>
        <w:rPr>
          <w:sz w:val="20"/>
        </w:rPr>
        <w:t>del</w:t>
      </w:r>
      <w:r>
        <w:rPr>
          <w:spacing w:val="-1"/>
          <w:sz w:val="20"/>
        </w:rPr>
        <w:t> </w:t>
      </w:r>
      <w:r>
        <w:rPr>
          <w:sz w:val="20"/>
        </w:rPr>
        <w:t>voto</w:t>
      </w:r>
      <w:r>
        <w:rPr>
          <w:spacing w:val="-6"/>
          <w:sz w:val="20"/>
        </w:rPr>
        <w:t> </w:t>
      </w:r>
      <w:r>
        <w:rPr>
          <w:sz w:val="20"/>
        </w:rPr>
        <w:t>los</w:t>
      </w:r>
      <w:r>
        <w:rPr>
          <w:spacing w:val="-4"/>
          <w:sz w:val="20"/>
        </w:rPr>
        <w:t> </w:t>
      </w:r>
      <w:r>
        <w:rPr>
          <w:sz w:val="20"/>
        </w:rPr>
        <w:t>ciudadanos deberán satisfacer, además</w:t>
      </w:r>
      <w:r>
        <w:rPr>
          <w:spacing w:val="-4"/>
          <w:sz w:val="20"/>
        </w:rPr>
        <w:t> </w:t>
      </w:r>
      <w:r>
        <w:rPr>
          <w:sz w:val="20"/>
        </w:rPr>
        <w:t>de</w:t>
      </w:r>
      <w:r>
        <w:rPr>
          <w:spacing w:val="-1"/>
          <w:sz w:val="20"/>
        </w:rPr>
        <w:t> </w:t>
      </w:r>
      <w:r>
        <w:rPr>
          <w:sz w:val="20"/>
        </w:rPr>
        <w:t>los</w:t>
      </w:r>
      <w:r>
        <w:rPr>
          <w:spacing w:val="-4"/>
          <w:sz w:val="20"/>
        </w:rPr>
        <w:t> </w:t>
      </w:r>
      <w:r>
        <w:rPr>
          <w:sz w:val="20"/>
        </w:rPr>
        <w:t>que</w:t>
      </w:r>
      <w:r>
        <w:rPr>
          <w:spacing w:val="-1"/>
          <w:sz w:val="20"/>
        </w:rPr>
        <w:t> </w:t>
      </w:r>
      <w:r>
        <w:rPr>
          <w:sz w:val="20"/>
        </w:rPr>
        <w:t>fija</w:t>
      </w:r>
      <w:r>
        <w:rPr>
          <w:spacing w:val="-1"/>
          <w:sz w:val="20"/>
        </w:rPr>
        <w:t> </w:t>
      </w:r>
      <w:r>
        <w:rPr>
          <w:sz w:val="20"/>
        </w:rPr>
        <w:t>el artículo</w:t>
      </w:r>
      <w:r>
        <w:rPr>
          <w:spacing w:val="-1"/>
          <w:sz w:val="20"/>
        </w:rPr>
        <w:t> </w:t>
      </w:r>
      <w:r>
        <w:rPr>
          <w:sz w:val="20"/>
        </w:rPr>
        <w:t>34</w:t>
      </w:r>
      <w:r>
        <w:rPr>
          <w:spacing w:val="-1"/>
          <w:sz w:val="20"/>
        </w:rPr>
        <w:t> </w:t>
      </w:r>
      <w:r>
        <w:rPr>
          <w:sz w:val="20"/>
        </w:rPr>
        <w:t>de la Constitución, los siguientes requisitos:</w:t>
      </w:r>
    </w:p>
    <w:p>
      <w:pPr>
        <w:pStyle w:val="ListParagraph"/>
        <w:numPr>
          <w:ilvl w:val="1"/>
          <w:numId w:val="6"/>
        </w:numPr>
        <w:tabs>
          <w:tab w:pos="697" w:val="left" w:leader="none"/>
        </w:tabs>
        <w:spacing w:line="240" w:lineRule="auto" w:before="226" w:after="0"/>
        <w:ind w:left="697" w:right="0" w:hanging="233"/>
        <w:jc w:val="left"/>
        <w:rPr>
          <w:sz w:val="20"/>
        </w:rPr>
      </w:pPr>
      <w:r>
        <w:rPr>
          <w:sz w:val="20"/>
        </w:rPr>
        <w:t>Estar</w:t>
      </w:r>
      <w:r>
        <w:rPr>
          <w:spacing w:val="-5"/>
          <w:sz w:val="20"/>
        </w:rPr>
        <w:t> </w:t>
      </w:r>
      <w:r>
        <w:rPr>
          <w:sz w:val="20"/>
        </w:rPr>
        <w:t>inscritos</w:t>
      </w:r>
      <w:r>
        <w:rPr>
          <w:spacing w:val="-9"/>
          <w:sz w:val="20"/>
        </w:rPr>
        <w:t> </w:t>
      </w:r>
      <w:r>
        <w:rPr>
          <w:sz w:val="20"/>
        </w:rPr>
        <w:t>en</w:t>
      </w:r>
      <w:r>
        <w:rPr>
          <w:spacing w:val="-5"/>
          <w:sz w:val="20"/>
        </w:rPr>
        <w:t> </w:t>
      </w:r>
      <w:r>
        <w:rPr>
          <w:sz w:val="20"/>
        </w:rPr>
        <w:t>el</w:t>
      </w:r>
      <w:r>
        <w:rPr>
          <w:spacing w:val="-2"/>
          <w:sz w:val="20"/>
        </w:rPr>
        <w:t> </w:t>
      </w:r>
      <w:r>
        <w:rPr>
          <w:sz w:val="20"/>
        </w:rPr>
        <w:t>Registro</w:t>
      </w:r>
      <w:r>
        <w:rPr>
          <w:spacing w:val="-6"/>
          <w:sz w:val="20"/>
        </w:rPr>
        <w:t> </w:t>
      </w:r>
      <w:r>
        <w:rPr>
          <w:sz w:val="20"/>
        </w:rPr>
        <w:t>Federal</w:t>
      </w:r>
      <w:r>
        <w:rPr>
          <w:spacing w:val="-6"/>
          <w:sz w:val="20"/>
        </w:rPr>
        <w:t> </w:t>
      </w:r>
      <w:r>
        <w:rPr>
          <w:sz w:val="20"/>
        </w:rPr>
        <w:t>de</w:t>
      </w:r>
      <w:r>
        <w:rPr>
          <w:spacing w:val="-5"/>
          <w:sz w:val="20"/>
        </w:rPr>
        <w:t> </w:t>
      </w:r>
      <w:r>
        <w:rPr>
          <w:sz w:val="20"/>
        </w:rPr>
        <w:t>Electores</w:t>
      </w:r>
      <w:r>
        <w:rPr>
          <w:spacing w:val="-9"/>
          <w:sz w:val="20"/>
        </w:rPr>
        <w:t> </w:t>
      </w:r>
      <w:r>
        <w:rPr>
          <w:sz w:val="20"/>
        </w:rPr>
        <w:t>en</w:t>
      </w:r>
      <w:r>
        <w:rPr>
          <w:spacing w:val="-5"/>
          <w:sz w:val="20"/>
        </w:rPr>
        <w:t> </w:t>
      </w:r>
      <w:r>
        <w:rPr>
          <w:sz w:val="20"/>
        </w:rPr>
        <w:t>los</w:t>
      </w:r>
      <w:r>
        <w:rPr>
          <w:spacing w:val="-8"/>
          <w:sz w:val="20"/>
        </w:rPr>
        <w:t> </w:t>
      </w:r>
      <w:r>
        <w:rPr>
          <w:sz w:val="20"/>
        </w:rPr>
        <w:t>términos</w:t>
      </w:r>
      <w:r>
        <w:rPr>
          <w:spacing w:val="-9"/>
          <w:sz w:val="20"/>
        </w:rPr>
        <w:t> </w:t>
      </w:r>
      <w:r>
        <w:rPr>
          <w:sz w:val="20"/>
        </w:rPr>
        <w:t>dispuestos</w:t>
      </w:r>
      <w:r>
        <w:rPr>
          <w:spacing w:val="-8"/>
          <w:sz w:val="20"/>
        </w:rPr>
        <w:t> </w:t>
      </w:r>
      <w:r>
        <w:rPr>
          <w:sz w:val="20"/>
        </w:rPr>
        <w:t>por</w:t>
      </w:r>
      <w:r>
        <w:rPr>
          <w:spacing w:val="-5"/>
          <w:sz w:val="20"/>
        </w:rPr>
        <w:t> </w:t>
      </w:r>
      <w:r>
        <w:rPr>
          <w:sz w:val="20"/>
        </w:rPr>
        <w:t>este</w:t>
      </w:r>
      <w:r>
        <w:rPr>
          <w:spacing w:val="-6"/>
          <w:sz w:val="20"/>
        </w:rPr>
        <w:t> </w:t>
      </w:r>
      <w:r>
        <w:rPr>
          <w:sz w:val="20"/>
        </w:rPr>
        <w:t>Código;</w:t>
      </w:r>
      <w:r>
        <w:rPr>
          <w:spacing w:val="-2"/>
          <w:sz w:val="20"/>
        </w:rPr>
        <w:t> </w:t>
      </w:r>
      <w:r>
        <w:rPr>
          <w:spacing w:val="-10"/>
          <w:sz w:val="20"/>
        </w:rPr>
        <w:t>y</w:t>
      </w:r>
    </w:p>
    <w:p>
      <w:pPr>
        <w:pStyle w:val="BodyText"/>
        <w:spacing w:before="1"/>
      </w:pPr>
    </w:p>
    <w:p>
      <w:pPr>
        <w:pStyle w:val="ListParagraph"/>
        <w:numPr>
          <w:ilvl w:val="1"/>
          <w:numId w:val="6"/>
        </w:numPr>
        <w:tabs>
          <w:tab w:pos="697" w:val="left" w:leader="none"/>
        </w:tabs>
        <w:spacing w:line="240" w:lineRule="auto" w:before="1" w:after="0"/>
        <w:ind w:left="697" w:right="0" w:hanging="233"/>
        <w:jc w:val="left"/>
        <w:rPr>
          <w:sz w:val="20"/>
        </w:rPr>
      </w:pPr>
      <w:r>
        <w:rPr>
          <w:sz w:val="20"/>
        </w:rPr>
        <w:t>Contar</w:t>
      </w:r>
      <w:r>
        <w:rPr>
          <w:spacing w:val="-5"/>
          <w:sz w:val="20"/>
        </w:rPr>
        <w:t> </w:t>
      </w:r>
      <w:r>
        <w:rPr>
          <w:sz w:val="20"/>
        </w:rPr>
        <w:t>con</w:t>
      </w:r>
      <w:r>
        <w:rPr>
          <w:spacing w:val="-10"/>
          <w:sz w:val="20"/>
        </w:rPr>
        <w:t> </w:t>
      </w:r>
      <w:r>
        <w:rPr>
          <w:sz w:val="20"/>
        </w:rPr>
        <w:t>la</w:t>
      </w:r>
      <w:r>
        <w:rPr>
          <w:spacing w:val="-5"/>
          <w:sz w:val="20"/>
        </w:rPr>
        <w:t> </w:t>
      </w:r>
      <w:r>
        <w:rPr>
          <w:sz w:val="20"/>
        </w:rPr>
        <w:t>Credencial</w:t>
      </w:r>
      <w:r>
        <w:rPr>
          <w:spacing w:val="-2"/>
          <w:sz w:val="20"/>
        </w:rPr>
        <w:t> </w:t>
      </w:r>
      <w:r>
        <w:rPr>
          <w:sz w:val="20"/>
        </w:rPr>
        <w:t>para</w:t>
      </w:r>
      <w:r>
        <w:rPr>
          <w:spacing w:val="-10"/>
          <w:sz w:val="20"/>
        </w:rPr>
        <w:t> </w:t>
      </w:r>
      <w:r>
        <w:rPr>
          <w:sz w:val="20"/>
        </w:rPr>
        <w:t>Votar</w:t>
      </w:r>
      <w:r>
        <w:rPr>
          <w:spacing w:val="-4"/>
          <w:sz w:val="20"/>
        </w:rPr>
        <w:t> </w:t>
      </w:r>
      <w:r>
        <w:rPr>
          <w:spacing w:val="-2"/>
          <w:sz w:val="20"/>
        </w:rPr>
        <w:t>correspondiente.</w:t>
      </w:r>
    </w:p>
    <w:p>
      <w:pPr>
        <w:pStyle w:val="BodyText"/>
      </w:pPr>
    </w:p>
    <w:p>
      <w:pPr>
        <w:pStyle w:val="ListParagraph"/>
        <w:numPr>
          <w:ilvl w:val="0"/>
          <w:numId w:val="6"/>
        </w:numPr>
        <w:tabs>
          <w:tab w:pos="693" w:val="left" w:leader="none"/>
        </w:tabs>
        <w:spacing w:line="240" w:lineRule="auto" w:before="0" w:after="0"/>
        <w:ind w:left="176" w:right="180" w:firstLine="288"/>
        <w:jc w:val="both"/>
        <w:rPr>
          <w:sz w:val="20"/>
        </w:rPr>
      </w:pPr>
      <w:r>
        <w:rPr>
          <w:sz w:val="20"/>
        </w:rPr>
        <w:t>En cada distrito electoral uninominal el sufragio se emitirá en</w:t>
      </w:r>
      <w:r>
        <w:rPr>
          <w:spacing w:val="-3"/>
          <w:sz w:val="20"/>
        </w:rPr>
        <w:t> </w:t>
      </w:r>
      <w:r>
        <w:rPr>
          <w:sz w:val="20"/>
        </w:rPr>
        <w:t>la sección electoral que comprenda al domicilio del ciudadano, salvo en los casos de excepción expresamente señalados por este Código.</w:t>
      </w:r>
    </w:p>
    <w:p>
      <w:pPr>
        <w:pStyle w:val="Heading2"/>
        <w:spacing w:before="227"/>
        <w:ind w:left="1460"/>
      </w:pPr>
      <w:r>
        <w:rPr/>
        <w:t>CAPITULO</w:t>
      </w:r>
      <w:r>
        <w:rPr>
          <w:spacing w:val="-8"/>
        </w:rPr>
        <w:t> </w:t>
      </w:r>
      <w:r>
        <w:rPr>
          <w:spacing w:val="-5"/>
        </w:rPr>
        <w:t>II</w:t>
      </w:r>
    </w:p>
    <w:p>
      <w:pPr>
        <w:pStyle w:val="Heading3"/>
        <w:spacing w:before="2"/>
        <w:ind w:left="1459"/>
      </w:pPr>
      <w:r>
        <w:rPr/>
        <w:t>De</w:t>
      </w:r>
      <w:r>
        <w:rPr>
          <w:spacing w:val="-2"/>
        </w:rPr>
        <w:t> </w:t>
      </w:r>
      <w:r>
        <w:rPr/>
        <w:t>los</w:t>
      </w:r>
      <w:r>
        <w:rPr>
          <w:spacing w:val="-7"/>
        </w:rPr>
        <w:t> </w:t>
      </w:r>
      <w:r>
        <w:rPr/>
        <w:t>requisitos</w:t>
      </w:r>
      <w:r>
        <w:rPr>
          <w:spacing w:val="-7"/>
        </w:rPr>
        <w:t> </w:t>
      </w:r>
      <w:r>
        <w:rPr/>
        <w:t>de</w:t>
      </w:r>
      <w:r>
        <w:rPr>
          <w:spacing w:val="-1"/>
        </w:rPr>
        <w:t> </w:t>
      </w:r>
      <w:r>
        <w:rPr>
          <w:spacing w:val="-2"/>
        </w:rPr>
        <w:t>elegibilidad</w:t>
      </w:r>
    </w:p>
    <w:p>
      <w:pPr>
        <w:pStyle w:val="Heading4"/>
        <w:spacing w:before="227"/>
        <w:jc w:val="left"/>
      </w:pPr>
      <w:r>
        <w:rPr/>
        <w:t>Artículo</w:t>
      </w:r>
      <w:r>
        <w:rPr>
          <w:spacing w:val="-5"/>
        </w:rPr>
        <w:t> </w:t>
      </w:r>
      <w:r>
        <w:rPr>
          <w:spacing w:val="-10"/>
        </w:rPr>
        <w:t>7</w:t>
      </w:r>
    </w:p>
    <w:p>
      <w:pPr>
        <w:pStyle w:val="ListParagraph"/>
        <w:numPr>
          <w:ilvl w:val="0"/>
          <w:numId w:val="7"/>
        </w:numPr>
        <w:tabs>
          <w:tab w:pos="688" w:val="left" w:leader="none"/>
        </w:tabs>
        <w:spacing w:line="240" w:lineRule="auto" w:before="5" w:after="0"/>
        <w:ind w:left="176" w:right="171" w:firstLine="288"/>
        <w:jc w:val="both"/>
        <w:rPr>
          <w:sz w:val="20"/>
        </w:rPr>
      </w:pPr>
      <w:r>
        <w:rPr>
          <w:sz w:val="20"/>
        </w:rPr>
        <w:t>Son</w:t>
      </w:r>
      <w:r>
        <w:rPr>
          <w:spacing w:val="-2"/>
          <w:sz w:val="20"/>
        </w:rPr>
        <w:t> </w:t>
      </w:r>
      <w:r>
        <w:rPr>
          <w:sz w:val="20"/>
        </w:rPr>
        <w:t>requisitos</w:t>
      </w:r>
      <w:r>
        <w:rPr>
          <w:spacing w:val="-5"/>
          <w:sz w:val="20"/>
        </w:rPr>
        <w:t> </w:t>
      </w:r>
      <w:r>
        <w:rPr>
          <w:sz w:val="20"/>
        </w:rPr>
        <w:t>para</w:t>
      </w:r>
      <w:r>
        <w:rPr>
          <w:spacing w:val="-2"/>
          <w:sz w:val="20"/>
        </w:rPr>
        <w:t> </w:t>
      </w:r>
      <w:r>
        <w:rPr>
          <w:sz w:val="20"/>
        </w:rPr>
        <w:t>ser</w:t>
      </w:r>
      <w:r>
        <w:rPr>
          <w:spacing w:val="-1"/>
          <w:sz w:val="20"/>
        </w:rPr>
        <w:t> </w:t>
      </w:r>
      <w:r>
        <w:rPr>
          <w:sz w:val="20"/>
        </w:rPr>
        <w:t>diputado</w:t>
      </w:r>
      <w:r>
        <w:rPr>
          <w:spacing w:val="-7"/>
          <w:sz w:val="20"/>
        </w:rPr>
        <w:t> </w:t>
      </w:r>
      <w:r>
        <w:rPr>
          <w:sz w:val="20"/>
        </w:rPr>
        <w:t>federal o</w:t>
      </w:r>
      <w:r>
        <w:rPr>
          <w:spacing w:val="-2"/>
          <w:sz w:val="20"/>
        </w:rPr>
        <w:t> </w:t>
      </w:r>
      <w:r>
        <w:rPr>
          <w:sz w:val="20"/>
        </w:rPr>
        <w:t>senador, además</w:t>
      </w:r>
      <w:r>
        <w:rPr>
          <w:spacing w:val="-5"/>
          <w:sz w:val="20"/>
        </w:rPr>
        <w:t> </w:t>
      </w:r>
      <w:r>
        <w:rPr>
          <w:sz w:val="20"/>
        </w:rPr>
        <w:t>de</w:t>
      </w:r>
      <w:r>
        <w:rPr>
          <w:spacing w:val="-2"/>
          <w:sz w:val="20"/>
        </w:rPr>
        <w:t> </w:t>
      </w:r>
      <w:r>
        <w:rPr>
          <w:sz w:val="20"/>
        </w:rPr>
        <w:t>los</w:t>
      </w:r>
      <w:r>
        <w:rPr>
          <w:spacing w:val="-5"/>
          <w:sz w:val="20"/>
        </w:rPr>
        <w:t> </w:t>
      </w:r>
      <w:r>
        <w:rPr>
          <w:sz w:val="20"/>
        </w:rPr>
        <w:t>que</w:t>
      </w:r>
      <w:r>
        <w:rPr>
          <w:spacing w:val="-2"/>
          <w:sz w:val="20"/>
        </w:rPr>
        <w:t> </w:t>
      </w:r>
      <w:r>
        <w:rPr>
          <w:sz w:val="20"/>
        </w:rPr>
        <w:t>señalan</w:t>
      </w:r>
      <w:r>
        <w:rPr>
          <w:spacing w:val="-2"/>
          <w:sz w:val="20"/>
        </w:rPr>
        <w:t> </w:t>
      </w:r>
      <w:r>
        <w:rPr>
          <w:sz w:val="20"/>
        </w:rPr>
        <w:t>respectivamente</w:t>
      </w:r>
      <w:r>
        <w:rPr>
          <w:spacing w:val="-2"/>
          <w:sz w:val="20"/>
        </w:rPr>
        <w:t> </w:t>
      </w:r>
      <w:r>
        <w:rPr>
          <w:sz w:val="20"/>
        </w:rPr>
        <w:t>los artículos 55 y 58 de la Constitución, los siguientes:</w:t>
      </w:r>
    </w:p>
    <w:p>
      <w:pPr>
        <w:pStyle w:val="BodyText"/>
        <w:spacing w:before="1"/>
      </w:pPr>
    </w:p>
    <w:p>
      <w:pPr>
        <w:pStyle w:val="ListParagraph"/>
        <w:numPr>
          <w:ilvl w:val="1"/>
          <w:numId w:val="7"/>
        </w:numPr>
        <w:tabs>
          <w:tab w:pos="697" w:val="left" w:leader="none"/>
        </w:tabs>
        <w:spacing w:line="240" w:lineRule="auto" w:before="0" w:after="0"/>
        <w:ind w:left="697" w:right="0" w:hanging="233"/>
        <w:jc w:val="left"/>
        <w:rPr>
          <w:sz w:val="20"/>
        </w:rPr>
      </w:pPr>
      <w:r>
        <w:rPr>
          <w:sz w:val="20"/>
        </w:rPr>
        <w:t>Estar</w:t>
      </w:r>
      <w:r>
        <w:rPr>
          <w:spacing w:val="-8"/>
          <w:sz w:val="20"/>
        </w:rPr>
        <w:t> </w:t>
      </w:r>
      <w:r>
        <w:rPr>
          <w:sz w:val="20"/>
        </w:rPr>
        <w:t>inscrito</w:t>
      </w:r>
      <w:r>
        <w:rPr>
          <w:spacing w:val="-6"/>
          <w:sz w:val="20"/>
        </w:rPr>
        <w:t> </w:t>
      </w:r>
      <w:r>
        <w:rPr>
          <w:sz w:val="20"/>
        </w:rPr>
        <w:t>en</w:t>
      </w:r>
      <w:r>
        <w:rPr>
          <w:spacing w:val="-6"/>
          <w:sz w:val="20"/>
        </w:rPr>
        <w:t> </w:t>
      </w:r>
      <w:r>
        <w:rPr>
          <w:sz w:val="20"/>
        </w:rPr>
        <w:t>el</w:t>
      </w:r>
      <w:r>
        <w:rPr>
          <w:spacing w:val="-3"/>
          <w:sz w:val="20"/>
        </w:rPr>
        <w:t> </w:t>
      </w:r>
      <w:r>
        <w:rPr>
          <w:sz w:val="20"/>
        </w:rPr>
        <w:t>Registro</w:t>
      </w:r>
      <w:r>
        <w:rPr>
          <w:spacing w:val="-11"/>
          <w:sz w:val="20"/>
        </w:rPr>
        <w:t> </w:t>
      </w:r>
      <w:r>
        <w:rPr>
          <w:sz w:val="20"/>
        </w:rPr>
        <w:t>Federal</w:t>
      </w:r>
      <w:r>
        <w:rPr>
          <w:spacing w:val="-6"/>
          <w:sz w:val="20"/>
        </w:rPr>
        <w:t> </w:t>
      </w:r>
      <w:r>
        <w:rPr>
          <w:sz w:val="20"/>
        </w:rPr>
        <w:t>de</w:t>
      </w:r>
      <w:r>
        <w:rPr>
          <w:spacing w:val="-6"/>
          <w:sz w:val="20"/>
        </w:rPr>
        <w:t> </w:t>
      </w:r>
      <w:r>
        <w:rPr>
          <w:sz w:val="20"/>
        </w:rPr>
        <w:t>Electores</w:t>
      </w:r>
      <w:r>
        <w:rPr>
          <w:spacing w:val="-9"/>
          <w:sz w:val="20"/>
        </w:rPr>
        <w:t> </w:t>
      </w:r>
      <w:r>
        <w:rPr>
          <w:sz w:val="20"/>
        </w:rPr>
        <w:t>y</w:t>
      </w:r>
      <w:r>
        <w:rPr>
          <w:spacing w:val="-6"/>
          <w:sz w:val="20"/>
        </w:rPr>
        <w:t> </w:t>
      </w:r>
      <w:r>
        <w:rPr>
          <w:sz w:val="20"/>
        </w:rPr>
        <w:t>contar</w:t>
      </w:r>
      <w:r>
        <w:rPr>
          <w:spacing w:val="-5"/>
          <w:sz w:val="20"/>
        </w:rPr>
        <w:t> </w:t>
      </w:r>
      <w:r>
        <w:rPr>
          <w:sz w:val="20"/>
        </w:rPr>
        <w:t>con</w:t>
      </w:r>
      <w:r>
        <w:rPr>
          <w:spacing w:val="-6"/>
          <w:sz w:val="20"/>
        </w:rPr>
        <w:t> </w:t>
      </w:r>
      <w:r>
        <w:rPr>
          <w:sz w:val="20"/>
        </w:rPr>
        <w:t>Credencial</w:t>
      </w:r>
      <w:r>
        <w:rPr>
          <w:spacing w:val="-3"/>
          <w:sz w:val="20"/>
        </w:rPr>
        <w:t> </w:t>
      </w:r>
      <w:r>
        <w:rPr>
          <w:sz w:val="20"/>
        </w:rPr>
        <w:t>para</w:t>
      </w:r>
      <w:r>
        <w:rPr>
          <w:spacing w:val="-6"/>
          <w:sz w:val="20"/>
        </w:rPr>
        <w:t> </w:t>
      </w:r>
      <w:r>
        <w:rPr>
          <w:spacing w:val="-2"/>
          <w:sz w:val="20"/>
        </w:rPr>
        <w:t>Votar;</w:t>
      </w:r>
    </w:p>
    <w:p>
      <w:pPr>
        <w:pStyle w:val="BodyText"/>
        <w:spacing w:before="2"/>
      </w:pPr>
    </w:p>
    <w:p>
      <w:pPr>
        <w:pStyle w:val="ListParagraph"/>
        <w:numPr>
          <w:ilvl w:val="1"/>
          <w:numId w:val="7"/>
        </w:numPr>
        <w:tabs>
          <w:tab w:pos="707" w:val="left" w:leader="none"/>
        </w:tabs>
        <w:spacing w:line="240" w:lineRule="auto" w:before="0" w:after="0"/>
        <w:ind w:left="176" w:right="180" w:firstLine="288"/>
        <w:jc w:val="both"/>
        <w:rPr>
          <w:sz w:val="20"/>
        </w:rPr>
      </w:pPr>
      <w:r>
        <w:rPr>
          <w:sz w:val="20"/>
        </w:rPr>
        <w:t>No ser magistrado electoral o secretario del Tribunal Electoral del Poder Judicial de la Federación, salvo que se separe del cargo un año antes de la fecha de inicio del proceso electoral de que se trate;</w:t>
      </w:r>
    </w:p>
    <w:p>
      <w:pPr>
        <w:pStyle w:val="ListParagraph"/>
        <w:numPr>
          <w:ilvl w:val="1"/>
          <w:numId w:val="7"/>
        </w:numPr>
        <w:tabs>
          <w:tab w:pos="693" w:val="left" w:leader="none"/>
        </w:tabs>
        <w:spacing w:line="240" w:lineRule="auto" w:before="226" w:after="0"/>
        <w:ind w:left="176" w:right="181" w:firstLine="288"/>
        <w:jc w:val="both"/>
        <w:rPr>
          <w:sz w:val="20"/>
        </w:rPr>
      </w:pPr>
      <w:r>
        <w:rPr>
          <w:sz w:val="20"/>
        </w:rPr>
        <w:t>No ser Secretario Ejecutivo o Director Ejecutivo del Instituto, salvo que se separe del cargo un año antes de la fecha de inicio del proceso electoral de que se trate;</w:t>
      </w:r>
    </w:p>
    <w:p>
      <w:pPr>
        <w:pStyle w:val="BodyText"/>
        <w:spacing w:before="2"/>
      </w:pPr>
    </w:p>
    <w:p>
      <w:pPr>
        <w:pStyle w:val="ListParagraph"/>
        <w:numPr>
          <w:ilvl w:val="1"/>
          <w:numId w:val="7"/>
        </w:numPr>
        <w:tabs>
          <w:tab w:pos="702" w:val="left" w:leader="none"/>
        </w:tabs>
        <w:spacing w:line="240" w:lineRule="auto" w:before="0" w:after="0"/>
        <w:ind w:left="176" w:right="180" w:firstLine="288"/>
        <w:jc w:val="both"/>
        <w:rPr>
          <w:sz w:val="20"/>
        </w:rPr>
      </w:pPr>
      <w:r>
        <w:rPr>
          <w:sz w:val="20"/>
        </w:rPr>
        <w:t>No ser consejero Presidente o consejero electoral en los consejos General, locales o distritales del Instituto, salvo</w:t>
      </w:r>
      <w:r>
        <w:rPr>
          <w:spacing w:val="-1"/>
          <w:sz w:val="20"/>
        </w:rPr>
        <w:t> </w:t>
      </w:r>
      <w:r>
        <w:rPr>
          <w:sz w:val="20"/>
        </w:rPr>
        <w:t>que</w:t>
      </w:r>
      <w:r>
        <w:rPr>
          <w:spacing w:val="-1"/>
          <w:sz w:val="20"/>
        </w:rPr>
        <w:t> </w:t>
      </w:r>
      <w:r>
        <w:rPr>
          <w:sz w:val="20"/>
        </w:rPr>
        <w:t>se separe del cargo</w:t>
      </w:r>
      <w:r>
        <w:rPr>
          <w:spacing w:val="-1"/>
          <w:sz w:val="20"/>
        </w:rPr>
        <w:t> </w:t>
      </w:r>
      <w:r>
        <w:rPr>
          <w:sz w:val="20"/>
        </w:rPr>
        <w:t>un</w:t>
      </w:r>
      <w:r>
        <w:rPr>
          <w:spacing w:val="-1"/>
          <w:sz w:val="20"/>
        </w:rPr>
        <w:t> </w:t>
      </w:r>
      <w:r>
        <w:rPr>
          <w:sz w:val="20"/>
        </w:rPr>
        <w:t>año antes</w:t>
      </w:r>
      <w:r>
        <w:rPr>
          <w:spacing w:val="-4"/>
          <w:sz w:val="20"/>
        </w:rPr>
        <w:t> </w:t>
      </w:r>
      <w:r>
        <w:rPr>
          <w:sz w:val="20"/>
        </w:rPr>
        <w:t>de</w:t>
      </w:r>
      <w:r>
        <w:rPr>
          <w:spacing w:val="-1"/>
          <w:sz w:val="20"/>
        </w:rPr>
        <w:t> </w:t>
      </w:r>
      <w:r>
        <w:rPr>
          <w:sz w:val="20"/>
        </w:rPr>
        <w:t>la</w:t>
      </w:r>
      <w:r>
        <w:rPr>
          <w:spacing w:val="-6"/>
          <w:sz w:val="20"/>
        </w:rPr>
        <w:t> </w:t>
      </w:r>
      <w:r>
        <w:rPr>
          <w:sz w:val="20"/>
        </w:rPr>
        <w:t>fecha</w:t>
      </w:r>
      <w:r>
        <w:rPr>
          <w:spacing w:val="-1"/>
          <w:sz w:val="20"/>
        </w:rPr>
        <w:t> </w:t>
      </w:r>
      <w:r>
        <w:rPr>
          <w:sz w:val="20"/>
        </w:rPr>
        <w:t>de</w:t>
      </w:r>
      <w:r>
        <w:rPr>
          <w:spacing w:val="-1"/>
          <w:sz w:val="20"/>
        </w:rPr>
        <w:t> </w:t>
      </w:r>
      <w:r>
        <w:rPr>
          <w:sz w:val="20"/>
        </w:rPr>
        <w:t>inicio</w:t>
      </w:r>
      <w:r>
        <w:rPr>
          <w:spacing w:val="-1"/>
          <w:sz w:val="20"/>
        </w:rPr>
        <w:t> </w:t>
      </w:r>
      <w:r>
        <w:rPr>
          <w:sz w:val="20"/>
        </w:rPr>
        <w:t>del proceso</w:t>
      </w:r>
      <w:r>
        <w:rPr>
          <w:spacing w:val="-1"/>
          <w:sz w:val="20"/>
        </w:rPr>
        <w:t> </w:t>
      </w:r>
      <w:r>
        <w:rPr>
          <w:sz w:val="20"/>
        </w:rPr>
        <w:t>electoral de</w:t>
      </w:r>
      <w:r>
        <w:rPr>
          <w:spacing w:val="-1"/>
          <w:sz w:val="20"/>
        </w:rPr>
        <w:t> </w:t>
      </w:r>
      <w:r>
        <w:rPr>
          <w:sz w:val="20"/>
        </w:rPr>
        <w:t>que</w:t>
      </w:r>
      <w:r>
        <w:rPr>
          <w:spacing w:val="-1"/>
          <w:sz w:val="20"/>
        </w:rPr>
        <w:t> </w:t>
      </w:r>
      <w:r>
        <w:rPr>
          <w:sz w:val="20"/>
        </w:rPr>
        <w:t>se </w:t>
      </w:r>
      <w:r>
        <w:rPr>
          <w:spacing w:val="-2"/>
          <w:sz w:val="20"/>
        </w:rPr>
        <w:t>trate;</w:t>
      </w:r>
    </w:p>
    <w:p>
      <w:pPr>
        <w:pStyle w:val="BodyText"/>
        <w:spacing w:before="1"/>
      </w:pPr>
    </w:p>
    <w:p>
      <w:pPr>
        <w:pStyle w:val="ListParagraph"/>
        <w:numPr>
          <w:ilvl w:val="1"/>
          <w:numId w:val="7"/>
        </w:numPr>
        <w:tabs>
          <w:tab w:pos="697" w:val="left" w:leader="none"/>
        </w:tabs>
        <w:spacing w:line="240" w:lineRule="auto" w:before="0" w:after="0"/>
        <w:ind w:left="697" w:right="0" w:hanging="233"/>
        <w:jc w:val="left"/>
        <w:rPr>
          <w:sz w:val="20"/>
        </w:rPr>
      </w:pPr>
      <w:r>
        <w:rPr>
          <w:sz w:val="20"/>
        </w:rPr>
        <w:t>No</w:t>
      </w:r>
      <w:r>
        <w:rPr>
          <w:spacing w:val="-9"/>
          <w:sz w:val="20"/>
        </w:rPr>
        <w:t> </w:t>
      </w:r>
      <w:r>
        <w:rPr>
          <w:sz w:val="20"/>
        </w:rPr>
        <w:t>pertenecer</w:t>
      </w:r>
      <w:r>
        <w:rPr>
          <w:spacing w:val="-7"/>
          <w:sz w:val="20"/>
        </w:rPr>
        <w:t> </w:t>
      </w:r>
      <w:r>
        <w:rPr>
          <w:sz w:val="20"/>
        </w:rPr>
        <w:t>al</w:t>
      </w:r>
      <w:r>
        <w:rPr>
          <w:spacing w:val="-8"/>
          <w:sz w:val="20"/>
        </w:rPr>
        <w:t> </w:t>
      </w:r>
      <w:r>
        <w:rPr>
          <w:sz w:val="20"/>
        </w:rPr>
        <w:t>personal</w:t>
      </w:r>
      <w:r>
        <w:rPr>
          <w:spacing w:val="-5"/>
          <w:sz w:val="20"/>
        </w:rPr>
        <w:t> </w:t>
      </w:r>
      <w:r>
        <w:rPr>
          <w:sz w:val="20"/>
        </w:rPr>
        <w:t>profesional</w:t>
      </w:r>
      <w:r>
        <w:rPr>
          <w:spacing w:val="-5"/>
          <w:sz w:val="20"/>
        </w:rPr>
        <w:t> </w:t>
      </w:r>
      <w:r>
        <w:rPr>
          <w:sz w:val="20"/>
        </w:rPr>
        <w:t>del</w:t>
      </w:r>
      <w:r>
        <w:rPr>
          <w:spacing w:val="-8"/>
          <w:sz w:val="20"/>
        </w:rPr>
        <w:t> </w:t>
      </w:r>
      <w:r>
        <w:rPr>
          <w:sz w:val="20"/>
        </w:rPr>
        <w:t>Instituto</w:t>
      </w:r>
      <w:r>
        <w:rPr>
          <w:spacing w:val="-13"/>
          <w:sz w:val="20"/>
        </w:rPr>
        <w:t> </w:t>
      </w:r>
      <w:r>
        <w:rPr>
          <w:sz w:val="20"/>
        </w:rPr>
        <w:t>Federal</w:t>
      </w:r>
      <w:r>
        <w:rPr>
          <w:spacing w:val="-5"/>
          <w:sz w:val="20"/>
        </w:rPr>
        <w:t> </w:t>
      </w:r>
      <w:r>
        <w:rPr>
          <w:sz w:val="20"/>
        </w:rPr>
        <w:t>Electoral;</w:t>
      </w:r>
      <w:r>
        <w:rPr>
          <w:spacing w:val="-9"/>
          <w:sz w:val="20"/>
        </w:rPr>
        <w:t> </w:t>
      </w:r>
      <w:r>
        <w:rPr>
          <w:spacing w:val="-10"/>
          <w:sz w:val="20"/>
        </w:rPr>
        <w:t>y</w:t>
      </w:r>
    </w:p>
    <w:p>
      <w:pPr>
        <w:pStyle w:val="BodyText"/>
        <w:spacing w:before="4"/>
      </w:pPr>
    </w:p>
    <w:p>
      <w:pPr>
        <w:pStyle w:val="ListParagraph"/>
        <w:numPr>
          <w:ilvl w:val="1"/>
          <w:numId w:val="7"/>
        </w:numPr>
        <w:tabs>
          <w:tab w:pos="664" w:val="left" w:leader="none"/>
        </w:tabs>
        <w:spacing w:line="237" w:lineRule="auto" w:before="0" w:after="0"/>
        <w:ind w:left="176" w:right="171" w:firstLine="288"/>
        <w:jc w:val="both"/>
        <w:rPr>
          <w:sz w:val="20"/>
        </w:rPr>
      </w:pPr>
      <w:r>
        <w:rPr>
          <w:sz w:val="20"/>
        </w:rPr>
        <w:t>No ser presidente municipal o titular de algún órgano político-administrativo en el caso del Distrito Federal, ni ejercer bajo circunstancia alguna las mismas funciones, salvo que se separe del cargo tres meses antes de la fecha de la elección.</w:t>
      </w:r>
    </w:p>
    <w:p>
      <w:pPr>
        <w:pStyle w:val="BodyText"/>
        <w:spacing w:before="1"/>
      </w:pPr>
    </w:p>
    <w:p>
      <w:pPr>
        <w:pStyle w:val="ListParagraph"/>
        <w:numPr>
          <w:ilvl w:val="1"/>
          <w:numId w:val="7"/>
        </w:numPr>
        <w:tabs>
          <w:tab w:pos="697" w:val="left" w:leader="none"/>
        </w:tabs>
        <w:spacing w:line="240" w:lineRule="auto" w:before="1" w:after="0"/>
        <w:ind w:left="697" w:right="0" w:hanging="233"/>
        <w:jc w:val="left"/>
        <w:rPr>
          <w:sz w:val="20"/>
        </w:rPr>
      </w:pPr>
      <w:r>
        <w:rPr>
          <w:sz w:val="20"/>
        </w:rPr>
        <w:t>(Se</w:t>
      </w:r>
      <w:r>
        <w:rPr>
          <w:spacing w:val="-2"/>
          <w:sz w:val="20"/>
        </w:rPr>
        <w:t> deroga).</w:t>
      </w:r>
    </w:p>
    <w:p>
      <w:pPr>
        <w:pStyle w:val="BodyText"/>
        <w:spacing w:before="1"/>
      </w:pPr>
    </w:p>
    <w:p>
      <w:pPr>
        <w:pStyle w:val="ListParagraph"/>
        <w:numPr>
          <w:ilvl w:val="1"/>
          <w:numId w:val="7"/>
        </w:numPr>
        <w:tabs>
          <w:tab w:pos="697" w:val="left" w:leader="none"/>
        </w:tabs>
        <w:spacing w:line="240" w:lineRule="auto" w:before="0" w:after="0"/>
        <w:ind w:left="697" w:right="0" w:hanging="233"/>
        <w:jc w:val="left"/>
        <w:rPr>
          <w:sz w:val="20"/>
        </w:rPr>
      </w:pPr>
      <w:r>
        <w:rPr>
          <w:sz w:val="20"/>
        </w:rPr>
        <w:t>(Se</w:t>
      </w:r>
      <w:r>
        <w:rPr>
          <w:spacing w:val="-2"/>
          <w:sz w:val="20"/>
        </w:rPr>
        <w:t> deroga).</w:t>
      </w:r>
    </w:p>
    <w:p>
      <w:pPr>
        <w:spacing w:after="0" w:line="240" w:lineRule="auto"/>
        <w:jc w:val="left"/>
        <w:rPr>
          <w:sz w:val="20"/>
        </w:rPr>
        <w:sectPr>
          <w:pgSz w:w="12240" w:h="15840"/>
          <w:pgMar w:header="720" w:footer="707" w:top="1880" w:bottom="900" w:left="1240" w:right="1240"/>
        </w:sectPr>
      </w:pPr>
    </w:p>
    <w:p>
      <w:pPr>
        <w:pStyle w:val="BodyText"/>
      </w:pPr>
    </w:p>
    <w:p>
      <w:pPr>
        <w:pStyle w:val="BodyText"/>
        <w:spacing w:before="59"/>
      </w:pPr>
    </w:p>
    <w:p>
      <w:pPr>
        <w:pStyle w:val="Heading4"/>
        <w:spacing w:before="0"/>
      </w:pPr>
      <w:r>
        <w:rPr/>
        <w:t>Artículo</w:t>
      </w:r>
      <w:r>
        <w:rPr>
          <w:spacing w:val="-5"/>
        </w:rPr>
        <w:t> </w:t>
      </w:r>
      <w:r>
        <w:rPr>
          <w:spacing w:val="-10"/>
        </w:rPr>
        <w:t>8</w:t>
      </w:r>
    </w:p>
    <w:p>
      <w:pPr>
        <w:pStyle w:val="ListParagraph"/>
        <w:numPr>
          <w:ilvl w:val="0"/>
          <w:numId w:val="8"/>
        </w:numPr>
        <w:tabs>
          <w:tab w:pos="693" w:val="left" w:leader="none"/>
        </w:tabs>
        <w:spacing w:line="240" w:lineRule="auto" w:before="5" w:after="0"/>
        <w:ind w:left="176" w:right="174" w:firstLine="288"/>
        <w:jc w:val="both"/>
        <w:rPr>
          <w:sz w:val="20"/>
        </w:rPr>
      </w:pPr>
      <w:r>
        <w:rPr>
          <w:sz w:val="20"/>
        </w:rPr>
        <w:t>A ninguna persona podrá registrársele como candidato a distintos cargos de elección popular en el mismo proceso electoral; tampoco podrá ser candidato para un cargo federal de elección popular y simultáneamente para otro de los estados, los municipios o del Distrito Federal. En este supuesto, si el registro</w:t>
      </w:r>
      <w:r>
        <w:rPr>
          <w:spacing w:val="-1"/>
          <w:sz w:val="20"/>
        </w:rPr>
        <w:t> </w:t>
      </w:r>
      <w:r>
        <w:rPr>
          <w:sz w:val="20"/>
        </w:rPr>
        <w:t>para</w:t>
      </w:r>
      <w:r>
        <w:rPr>
          <w:spacing w:val="-1"/>
          <w:sz w:val="20"/>
        </w:rPr>
        <w:t> </w:t>
      </w:r>
      <w:r>
        <w:rPr>
          <w:sz w:val="20"/>
        </w:rPr>
        <w:t>el cargo</w:t>
      </w:r>
      <w:r>
        <w:rPr>
          <w:spacing w:val="-1"/>
          <w:sz w:val="20"/>
        </w:rPr>
        <w:t> </w:t>
      </w:r>
      <w:r>
        <w:rPr>
          <w:sz w:val="20"/>
        </w:rPr>
        <w:t>de</w:t>
      </w:r>
      <w:r>
        <w:rPr>
          <w:spacing w:val="-1"/>
          <w:sz w:val="20"/>
        </w:rPr>
        <w:t> </w:t>
      </w:r>
      <w:r>
        <w:rPr>
          <w:sz w:val="20"/>
        </w:rPr>
        <w:t>la</w:t>
      </w:r>
      <w:r>
        <w:rPr>
          <w:spacing w:val="-1"/>
          <w:sz w:val="20"/>
        </w:rPr>
        <w:t> </w:t>
      </w:r>
      <w:r>
        <w:rPr>
          <w:sz w:val="20"/>
        </w:rPr>
        <w:t>elección</w:t>
      </w:r>
      <w:r>
        <w:rPr>
          <w:spacing w:val="-6"/>
          <w:sz w:val="20"/>
        </w:rPr>
        <w:t> </w:t>
      </w:r>
      <w:r>
        <w:rPr>
          <w:sz w:val="20"/>
        </w:rPr>
        <w:t>federal ya</w:t>
      </w:r>
      <w:r>
        <w:rPr>
          <w:spacing w:val="-1"/>
          <w:sz w:val="20"/>
        </w:rPr>
        <w:t> </w:t>
      </w:r>
      <w:r>
        <w:rPr>
          <w:sz w:val="20"/>
        </w:rPr>
        <w:t>estuviere</w:t>
      </w:r>
      <w:r>
        <w:rPr>
          <w:spacing w:val="-1"/>
          <w:sz w:val="20"/>
        </w:rPr>
        <w:t> </w:t>
      </w:r>
      <w:r>
        <w:rPr>
          <w:sz w:val="20"/>
        </w:rPr>
        <w:t>hecho, se</w:t>
      </w:r>
      <w:r>
        <w:rPr>
          <w:spacing w:val="-1"/>
          <w:sz w:val="20"/>
        </w:rPr>
        <w:t> </w:t>
      </w:r>
      <w:r>
        <w:rPr>
          <w:sz w:val="20"/>
        </w:rPr>
        <w:t>procederá</w:t>
      </w:r>
      <w:r>
        <w:rPr>
          <w:spacing w:val="-1"/>
          <w:sz w:val="20"/>
        </w:rPr>
        <w:t> </w:t>
      </w:r>
      <w:r>
        <w:rPr>
          <w:sz w:val="20"/>
        </w:rPr>
        <w:t>a</w:t>
      </w:r>
      <w:r>
        <w:rPr>
          <w:spacing w:val="-1"/>
          <w:sz w:val="20"/>
        </w:rPr>
        <w:t> </w:t>
      </w:r>
      <w:r>
        <w:rPr>
          <w:sz w:val="20"/>
        </w:rPr>
        <w:t>la</w:t>
      </w:r>
      <w:r>
        <w:rPr>
          <w:spacing w:val="-1"/>
          <w:sz w:val="20"/>
        </w:rPr>
        <w:t> </w:t>
      </w:r>
      <w:r>
        <w:rPr>
          <w:sz w:val="20"/>
        </w:rPr>
        <w:t>cancelación</w:t>
      </w:r>
      <w:r>
        <w:rPr>
          <w:spacing w:val="-1"/>
          <w:sz w:val="20"/>
        </w:rPr>
        <w:t> </w:t>
      </w:r>
      <w:r>
        <w:rPr>
          <w:sz w:val="20"/>
        </w:rPr>
        <w:t>automática del registro respectivo.</w:t>
      </w:r>
    </w:p>
    <w:p>
      <w:pPr>
        <w:pStyle w:val="ListParagraph"/>
        <w:numPr>
          <w:ilvl w:val="0"/>
          <w:numId w:val="8"/>
        </w:numPr>
        <w:tabs>
          <w:tab w:pos="693" w:val="left" w:leader="none"/>
        </w:tabs>
        <w:spacing w:line="240" w:lineRule="auto" w:before="228" w:after="0"/>
        <w:ind w:left="176" w:right="177" w:firstLine="288"/>
        <w:jc w:val="both"/>
        <w:rPr>
          <w:sz w:val="20"/>
        </w:rPr>
      </w:pPr>
      <w:r>
        <w:rPr>
          <w:sz w:val="20"/>
        </w:rPr>
        <w:t>Los partidos políticos no podrán registrar simultáneamente, en un mismo proceso electoral, más de sesenta candidatos a diputados federales por mayoría relativa y por representación proporcional distribuidos en sus cinco listas regionales.</w:t>
      </w:r>
    </w:p>
    <w:p>
      <w:pPr>
        <w:pStyle w:val="Heading2"/>
        <w:spacing w:before="228"/>
        <w:ind w:left="1464"/>
      </w:pPr>
      <w:r>
        <w:rPr/>
        <w:t>TITULO</w:t>
      </w:r>
      <w:r>
        <w:rPr>
          <w:spacing w:val="-8"/>
        </w:rPr>
        <w:t> </w:t>
      </w:r>
      <w:r>
        <w:rPr>
          <w:spacing w:val="-2"/>
        </w:rPr>
        <w:t>TERCERO</w:t>
      </w:r>
    </w:p>
    <w:p>
      <w:pPr>
        <w:spacing w:line="237" w:lineRule="auto" w:before="4"/>
        <w:ind w:left="137" w:right="140" w:firstLine="0"/>
        <w:jc w:val="center"/>
        <w:rPr>
          <w:b/>
          <w:sz w:val="22"/>
        </w:rPr>
      </w:pPr>
      <w:r>
        <w:rPr>
          <w:b/>
          <w:sz w:val="22"/>
        </w:rPr>
        <w:t>De</w:t>
      </w:r>
      <w:r>
        <w:rPr>
          <w:b/>
          <w:spacing w:val="-1"/>
          <w:sz w:val="22"/>
        </w:rPr>
        <w:t> </w:t>
      </w:r>
      <w:r>
        <w:rPr>
          <w:b/>
          <w:sz w:val="22"/>
        </w:rPr>
        <w:t>la</w:t>
      </w:r>
      <w:r>
        <w:rPr>
          <w:b/>
          <w:spacing w:val="-1"/>
          <w:sz w:val="22"/>
        </w:rPr>
        <w:t> </w:t>
      </w:r>
      <w:r>
        <w:rPr>
          <w:b/>
          <w:sz w:val="22"/>
        </w:rPr>
        <w:t>elección</w:t>
      </w:r>
      <w:r>
        <w:rPr>
          <w:b/>
          <w:spacing w:val="-3"/>
          <w:sz w:val="22"/>
        </w:rPr>
        <w:t> </w:t>
      </w:r>
      <w:r>
        <w:rPr>
          <w:b/>
          <w:sz w:val="22"/>
        </w:rPr>
        <w:t>del</w:t>
      </w:r>
      <w:r>
        <w:rPr>
          <w:b/>
          <w:spacing w:val="-6"/>
          <w:sz w:val="22"/>
        </w:rPr>
        <w:t> </w:t>
      </w:r>
      <w:r>
        <w:rPr>
          <w:b/>
          <w:sz w:val="22"/>
        </w:rPr>
        <w:t>Presidente de</w:t>
      </w:r>
      <w:r>
        <w:rPr>
          <w:b/>
          <w:spacing w:val="-1"/>
          <w:sz w:val="22"/>
        </w:rPr>
        <w:t> </w:t>
      </w:r>
      <w:r>
        <w:rPr>
          <w:b/>
          <w:sz w:val="22"/>
        </w:rPr>
        <w:t>los</w:t>
      </w:r>
      <w:r>
        <w:rPr>
          <w:b/>
          <w:spacing w:val="-6"/>
          <w:sz w:val="22"/>
        </w:rPr>
        <w:t> </w:t>
      </w:r>
      <w:r>
        <w:rPr>
          <w:b/>
          <w:sz w:val="22"/>
        </w:rPr>
        <w:t>Estados</w:t>
      </w:r>
      <w:r>
        <w:rPr>
          <w:b/>
          <w:spacing w:val="-5"/>
          <w:sz w:val="22"/>
        </w:rPr>
        <w:t> </w:t>
      </w:r>
      <w:r>
        <w:rPr>
          <w:b/>
          <w:sz w:val="22"/>
        </w:rPr>
        <w:t>Unidos</w:t>
      </w:r>
      <w:r>
        <w:rPr>
          <w:b/>
          <w:spacing w:val="-1"/>
          <w:sz w:val="22"/>
        </w:rPr>
        <w:t> </w:t>
      </w:r>
      <w:r>
        <w:rPr>
          <w:b/>
          <w:sz w:val="22"/>
        </w:rPr>
        <w:t>Mexicanos</w:t>
      </w:r>
      <w:r>
        <w:rPr>
          <w:b/>
          <w:spacing w:val="-5"/>
          <w:sz w:val="22"/>
        </w:rPr>
        <w:t> </w:t>
      </w:r>
      <w:r>
        <w:rPr>
          <w:b/>
          <w:sz w:val="22"/>
        </w:rPr>
        <w:t>y</w:t>
      </w:r>
      <w:r>
        <w:rPr>
          <w:b/>
          <w:spacing w:val="-5"/>
          <w:sz w:val="22"/>
        </w:rPr>
        <w:t> </w:t>
      </w:r>
      <w:r>
        <w:rPr>
          <w:b/>
          <w:sz w:val="22"/>
        </w:rPr>
        <w:t>de</w:t>
      </w:r>
      <w:r>
        <w:rPr>
          <w:b/>
          <w:spacing w:val="-1"/>
          <w:sz w:val="22"/>
        </w:rPr>
        <w:t> </w:t>
      </w:r>
      <w:r>
        <w:rPr>
          <w:b/>
          <w:sz w:val="22"/>
        </w:rPr>
        <w:t>los</w:t>
      </w:r>
      <w:r>
        <w:rPr>
          <w:b/>
          <w:spacing w:val="-6"/>
          <w:sz w:val="22"/>
        </w:rPr>
        <w:t> </w:t>
      </w:r>
      <w:r>
        <w:rPr>
          <w:b/>
          <w:sz w:val="22"/>
        </w:rPr>
        <w:t>integrantes</w:t>
      </w:r>
      <w:r>
        <w:rPr>
          <w:b/>
          <w:spacing w:val="-5"/>
          <w:sz w:val="22"/>
        </w:rPr>
        <w:t> </w:t>
      </w:r>
      <w:r>
        <w:rPr>
          <w:b/>
          <w:sz w:val="22"/>
        </w:rPr>
        <w:t>de</w:t>
      </w:r>
      <w:r>
        <w:rPr>
          <w:b/>
          <w:spacing w:val="-1"/>
          <w:sz w:val="22"/>
        </w:rPr>
        <w:t> </w:t>
      </w:r>
      <w:r>
        <w:rPr>
          <w:b/>
          <w:sz w:val="22"/>
        </w:rPr>
        <w:t>la Cámara de Senadores y de la Cámara de Diputados</w:t>
      </w:r>
    </w:p>
    <w:p>
      <w:pPr>
        <w:pStyle w:val="BodyText"/>
        <w:spacing w:before="2"/>
        <w:rPr>
          <w:b/>
          <w:sz w:val="22"/>
        </w:rPr>
      </w:pPr>
    </w:p>
    <w:p>
      <w:pPr>
        <w:pStyle w:val="Heading2"/>
      </w:pPr>
      <w:r>
        <w:rPr/>
        <w:t>CAPITULO</w:t>
      </w:r>
      <w:r>
        <w:rPr>
          <w:spacing w:val="-8"/>
        </w:rPr>
        <w:t> </w:t>
      </w:r>
      <w:r>
        <w:rPr>
          <w:spacing w:val="-2"/>
        </w:rPr>
        <w:t>PRIMERO</w:t>
      </w:r>
    </w:p>
    <w:p>
      <w:pPr>
        <w:pStyle w:val="Heading3"/>
        <w:spacing w:before="2"/>
        <w:ind w:left="1455"/>
      </w:pPr>
      <w:r>
        <w:rPr/>
        <w:t>De</w:t>
      </w:r>
      <w:r>
        <w:rPr>
          <w:spacing w:val="-4"/>
        </w:rPr>
        <w:t> </w:t>
      </w:r>
      <w:r>
        <w:rPr/>
        <w:t>los</w:t>
      </w:r>
      <w:r>
        <w:rPr>
          <w:spacing w:val="-9"/>
        </w:rPr>
        <w:t> </w:t>
      </w:r>
      <w:r>
        <w:rPr/>
        <w:t>sistemas</w:t>
      </w:r>
      <w:r>
        <w:rPr>
          <w:spacing w:val="-7"/>
        </w:rPr>
        <w:t> </w:t>
      </w:r>
      <w:r>
        <w:rPr>
          <w:spacing w:val="-2"/>
        </w:rPr>
        <w:t>electorales</w:t>
      </w:r>
    </w:p>
    <w:p>
      <w:pPr>
        <w:pStyle w:val="Heading4"/>
        <w:spacing w:before="227"/>
      </w:pPr>
      <w:r>
        <w:rPr/>
        <w:t>Artículo</w:t>
      </w:r>
      <w:r>
        <w:rPr>
          <w:spacing w:val="-5"/>
        </w:rPr>
        <w:t> </w:t>
      </w:r>
      <w:r>
        <w:rPr>
          <w:spacing w:val="-10"/>
        </w:rPr>
        <w:t>9</w:t>
      </w:r>
    </w:p>
    <w:p>
      <w:pPr>
        <w:pStyle w:val="ListParagraph"/>
        <w:numPr>
          <w:ilvl w:val="0"/>
          <w:numId w:val="9"/>
        </w:numPr>
        <w:tabs>
          <w:tab w:pos="689" w:val="left" w:leader="none"/>
        </w:tabs>
        <w:spacing w:line="240" w:lineRule="auto" w:before="5" w:after="0"/>
        <w:ind w:left="176" w:right="170" w:firstLine="288"/>
        <w:jc w:val="both"/>
        <w:rPr>
          <w:sz w:val="20"/>
        </w:rPr>
      </w:pPr>
      <w:r>
        <w:rPr>
          <w:sz w:val="20"/>
        </w:rPr>
        <w:t>El ejercicio del Poder Ejecutivo se deposita en un solo individuo que se denomina Presidente de los Estados Unidos Mexicanos electo cada seis años por mayoría relativa y voto directo de los ciudadanos </w:t>
      </w:r>
      <w:r>
        <w:rPr>
          <w:spacing w:val="-2"/>
          <w:sz w:val="20"/>
        </w:rPr>
        <w:t>mexicanos.</w:t>
      </w:r>
    </w:p>
    <w:p>
      <w:pPr>
        <w:pStyle w:val="Heading4"/>
        <w:spacing w:before="227"/>
      </w:pPr>
      <w:r>
        <w:rPr/>
        <w:t>Artículo</w:t>
      </w:r>
      <w:r>
        <w:rPr>
          <w:spacing w:val="-5"/>
        </w:rPr>
        <w:t> 10</w:t>
      </w:r>
    </w:p>
    <w:p>
      <w:pPr>
        <w:pStyle w:val="ListParagraph"/>
        <w:numPr>
          <w:ilvl w:val="0"/>
          <w:numId w:val="10"/>
        </w:numPr>
        <w:tabs>
          <w:tab w:pos="688" w:val="left" w:leader="none"/>
        </w:tabs>
        <w:spacing w:line="240" w:lineRule="auto" w:before="5" w:after="0"/>
        <w:ind w:left="176" w:right="180" w:firstLine="288"/>
        <w:jc w:val="both"/>
        <w:rPr>
          <w:sz w:val="20"/>
        </w:rPr>
      </w:pPr>
      <w:r>
        <w:rPr>
          <w:sz w:val="20"/>
        </w:rPr>
        <w:t>El Poder Legislativo</w:t>
      </w:r>
      <w:r>
        <w:rPr>
          <w:spacing w:val="-1"/>
          <w:sz w:val="20"/>
        </w:rPr>
        <w:t> </w:t>
      </w:r>
      <w:r>
        <w:rPr>
          <w:sz w:val="20"/>
        </w:rPr>
        <w:t>de</w:t>
      </w:r>
      <w:r>
        <w:rPr>
          <w:spacing w:val="-6"/>
          <w:sz w:val="20"/>
        </w:rPr>
        <w:t> </w:t>
      </w:r>
      <w:r>
        <w:rPr>
          <w:sz w:val="20"/>
        </w:rPr>
        <w:t>los</w:t>
      </w:r>
      <w:r>
        <w:rPr>
          <w:spacing w:val="-4"/>
          <w:sz w:val="20"/>
        </w:rPr>
        <w:t> </w:t>
      </w:r>
      <w:r>
        <w:rPr>
          <w:sz w:val="20"/>
        </w:rPr>
        <w:t>Estados</w:t>
      </w:r>
      <w:r>
        <w:rPr>
          <w:spacing w:val="-4"/>
          <w:sz w:val="20"/>
        </w:rPr>
        <w:t> </w:t>
      </w:r>
      <w:r>
        <w:rPr>
          <w:sz w:val="20"/>
        </w:rPr>
        <w:t>Unidos</w:t>
      </w:r>
      <w:r>
        <w:rPr>
          <w:spacing w:val="-4"/>
          <w:sz w:val="20"/>
        </w:rPr>
        <w:t> </w:t>
      </w:r>
      <w:r>
        <w:rPr>
          <w:sz w:val="20"/>
        </w:rPr>
        <w:t>Mexicanos se</w:t>
      </w:r>
      <w:r>
        <w:rPr>
          <w:spacing w:val="-1"/>
          <w:sz w:val="20"/>
        </w:rPr>
        <w:t> </w:t>
      </w:r>
      <w:r>
        <w:rPr>
          <w:sz w:val="20"/>
        </w:rPr>
        <w:t>deposita</w:t>
      </w:r>
      <w:r>
        <w:rPr>
          <w:spacing w:val="-1"/>
          <w:sz w:val="20"/>
        </w:rPr>
        <w:t> </w:t>
      </w:r>
      <w:r>
        <w:rPr>
          <w:sz w:val="20"/>
        </w:rPr>
        <w:t>en</w:t>
      </w:r>
      <w:r>
        <w:rPr>
          <w:spacing w:val="-1"/>
          <w:sz w:val="20"/>
        </w:rPr>
        <w:t> </w:t>
      </w:r>
      <w:r>
        <w:rPr>
          <w:sz w:val="20"/>
        </w:rPr>
        <w:t>un</w:t>
      </w:r>
      <w:r>
        <w:rPr>
          <w:spacing w:val="-1"/>
          <w:sz w:val="20"/>
        </w:rPr>
        <w:t> </w:t>
      </w:r>
      <w:r>
        <w:rPr>
          <w:sz w:val="20"/>
        </w:rPr>
        <w:t>Congreso</w:t>
      </w:r>
      <w:r>
        <w:rPr>
          <w:spacing w:val="-1"/>
          <w:sz w:val="20"/>
        </w:rPr>
        <w:t> </w:t>
      </w:r>
      <w:r>
        <w:rPr>
          <w:sz w:val="20"/>
        </w:rPr>
        <w:t>General, que</w:t>
      </w:r>
      <w:r>
        <w:rPr>
          <w:spacing w:val="-1"/>
          <w:sz w:val="20"/>
        </w:rPr>
        <w:t> </w:t>
      </w:r>
      <w:r>
        <w:rPr>
          <w:sz w:val="20"/>
        </w:rPr>
        <w:t>se dividirá en dos Cámaras una de Diputados y otra de Senadores.</w:t>
      </w:r>
    </w:p>
    <w:p>
      <w:pPr>
        <w:pStyle w:val="Heading4"/>
        <w:spacing w:before="222"/>
      </w:pPr>
      <w:r>
        <w:rPr/>
        <w:t>Artículo</w:t>
      </w:r>
      <w:r>
        <w:rPr>
          <w:spacing w:val="-5"/>
        </w:rPr>
        <w:t> 11</w:t>
      </w:r>
    </w:p>
    <w:p>
      <w:pPr>
        <w:pStyle w:val="ListParagraph"/>
        <w:numPr>
          <w:ilvl w:val="0"/>
          <w:numId w:val="11"/>
        </w:numPr>
        <w:tabs>
          <w:tab w:pos="731" w:val="left" w:leader="none"/>
        </w:tabs>
        <w:spacing w:line="240" w:lineRule="auto" w:before="5" w:after="0"/>
        <w:ind w:left="176" w:right="175" w:firstLine="288"/>
        <w:jc w:val="both"/>
        <w:rPr>
          <w:sz w:val="20"/>
        </w:rPr>
      </w:pPr>
      <w:r>
        <w:rPr>
          <w:sz w:val="20"/>
        </w:rPr>
        <w:t>La Cámara de Diputados se integra por 300 diputados electos según el principio de votación mayoritaria relativa, mediante el sistema de distritos</w:t>
      </w:r>
      <w:r>
        <w:rPr>
          <w:spacing w:val="-1"/>
          <w:sz w:val="20"/>
        </w:rPr>
        <w:t> </w:t>
      </w:r>
      <w:r>
        <w:rPr>
          <w:sz w:val="20"/>
        </w:rPr>
        <w:t>electorales</w:t>
      </w:r>
      <w:r>
        <w:rPr>
          <w:spacing w:val="-1"/>
          <w:sz w:val="20"/>
        </w:rPr>
        <w:t> </w:t>
      </w:r>
      <w:r>
        <w:rPr>
          <w:sz w:val="20"/>
        </w:rPr>
        <w:t>uninominales, y 200 diputados</w:t>
      </w:r>
      <w:r>
        <w:rPr>
          <w:spacing w:val="-1"/>
          <w:sz w:val="20"/>
        </w:rPr>
        <w:t> </w:t>
      </w:r>
      <w:r>
        <w:rPr>
          <w:sz w:val="20"/>
        </w:rPr>
        <w:t>que serán electos según el principio de representación proporcional, mediante el sistema de listas regionales votadas en circunscripciones plurinominales. La Cámara de Diputados se renovará en su totalidad cada tres años.</w:t>
      </w:r>
    </w:p>
    <w:p>
      <w:pPr>
        <w:pStyle w:val="BodyText"/>
        <w:spacing w:before="3"/>
      </w:pPr>
    </w:p>
    <w:p>
      <w:pPr>
        <w:pStyle w:val="ListParagraph"/>
        <w:numPr>
          <w:ilvl w:val="0"/>
          <w:numId w:val="11"/>
        </w:numPr>
        <w:tabs>
          <w:tab w:pos="707" w:val="left" w:leader="none"/>
        </w:tabs>
        <w:spacing w:line="240" w:lineRule="auto" w:before="0" w:after="0"/>
        <w:ind w:left="176" w:right="173" w:firstLine="288"/>
        <w:jc w:val="both"/>
        <w:rPr>
          <w:sz w:val="20"/>
        </w:rPr>
      </w:pPr>
      <w:r>
        <w:rPr>
          <w:sz w:val="20"/>
        </w:rPr>
        <w:t>La Cámara de Senadores se integrará por 128 senadores, de los cuales, en cada Estado y en el Distrito Federal, dos serán electos según el principio de</w:t>
      </w:r>
      <w:r>
        <w:rPr>
          <w:spacing w:val="-1"/>
          <w:sz w:val="20"/>
        </w:rPr>
        <w:t> </w:t>
      </w:r>
      <w:r>
        <w:rPr>
          <w:sz w:val="20"/>
        </w:rPr>
        <w:t>votación</w:t>
      </w:r>
      <w:r>
        <w:rPr>
          <w:spacing w:val="-1"/>
          <w:sz w:val="20"/>
        </w:rPr>
        <w:t> </w:t>
      </w:r>
      <w:r>
        <w:rPr>
          <w:sz w:val="20"/>
        </w:rPr>
        <w:t>mayoritaria</w:t>
      </w:r>
      <w:r>
        <w:rPr>
          <w:spacing w:val="-1"/>
          <w:sz w:val="20"/>
        </w:rPr>
        <w:t> </w:t>
      </w:r>
      <w:r>
        <w:rPr>
          <w:sz w:val="20"/>
        </w:rPr>
        <w:t>relativa</w:t>
      </w:r>
      <w:r>
        <w:rPr>
          <w:spacing w:val="-1"/>
          <w:sz w:val="20"/>
        </w:rPr>
        <w:t> </w:t>
      </w:r>
      <w:r>
        <w:rPr>
          <w:sz w:val="20"/>
        </w:rPr>
        <w:t>y uno será asignado a la primera minoría. Los 32 senadores restantes, serán elegidos por el principio de representación proporcional, votados en una sola circunscripción plurinominal nacional. La Cámara de Senadores se renovará en su totalidad cada seis años.</w:t>
      </w:r>
    </w:p>
    <w:p>
      <w:pPr>
        <w:pStyle w:val="ListParagraph"/>
        <w:numPr>
          <w:ilvl w:val="0"/>
          <w:numId w:val="11"/>
        </w:numPr>
        <w:tabs>
          <w:tab w:pos="697" w:val="left" w:leader="none"/>
        </w:tabs>
        <w:spacing w:line="240" w:lineRule="auto" w:before="228" w:after="0"/>
        <w:ind w:left="176" w:right="173" w:firstLine="288"/>
        <w:jc w:val="both"/>
        <w:rPr>
          <w:sz w:val="20"/>
        </w:rPr>
      </w:pPr>
      <w:r>
        <w:rPr>
          <w:sz w:val="20"/>
        </w:rPr>
        <w:t>Para cada entidad federativa, los partidos políticos deberán registrar una lista con dos fórmulas de candidatos a senadores. La senaduría de primera minoría le será asignada a la fórmula de candidatos</w:t>
      </w:r>
      <w:r>
        <w:rPr>
          <w:spacing w:val="40"/>
          <w:sz w:val="20"/>
        </w:rPr>
        <w:t> </w:t>
      </w:r>
      <w:r>
        <w:rPr>
          <w:sz w:val="20"/>
        </w:rPr>
        <w:t>que</w:t>
      </w:r>
      <w:r>
        <w:rPr>
          <w:spacing w:val="-2"/>
          <w:sz w:val="20"/>
        </w:rPr>
        <w:t> </w:t>
      </w:r>
      <w:r>
        <w:rPr>
          <w:sz w:val="20"/>
        </w:rPr>
        <w:t>encabece</w:t>
      </w:r>
      <w:r>
        <w:rPr>
          <w:spacing w:val="-2"/>
          <w:sz w:val="20"/>
        </w:rPr>
        <w:t> </w:t>
      </w:r>
      <w:r>
        <w:rPr>
          <w:sz w:val="20"/>
        </w:rPr>
        <w:t>la</w:t>
      </w:r>
      <w:r>
        <w:rPr>
          <w:spacing w:val="-2"/>
          <w:sz w:val="20"/>
        </w:rPr>
        <w:t> </w:t>
      </w:r>
      <w:r>
        <w:rPr>
          <w:sz w:val="20"/>
        </w:rPr>
        <w:t>lista</w:t>
      </w:r>
      <w:r>
        <w:rPr>
          <w:spacing w:val="-2"/>
          <w:sz w:val="20"/>
        </w:rPr>
        <w:t> </w:t>
      </w:r>
      <w:r>
        <w:rPr>
          <w:sz w:val="20"/>
        </w:rPr>
        <w:t>del partido</w:t>
      </w:r>
      <w:r>
        <w:rPr>
          <w:spacing w:val="-2"/>
          <w:sz w:val="20"/>
        </w:rPr>
        <w:t> </w:t>
      </w:r>
      <w:r>
        <w:rPr>
          <w:sz w:val="20"/>
        </w:rPr>
        <w:t>político</w:t>
      </w:r>
      <w:r>
        <w:rPr>
          <w:spacing w:val="-2"/>
          <w:sz w:val="20"/>
        </w:rPr>
        <w:t> </w:t>
      </w:r>
      <w:r>
        <w:rPr>
          <w:sz w:val="20"/>
        </w:rPr>
        <w:t>que,</w:t>
      </w:r>
      <w:r>
        <w:rPr>
          <w:spacing w:val="-4"/>
          <w:sz w:val="20"/>
        </w:rPr>
        <w:t> </w:t>
      </w:r>
      <w:r>
        <w:rPr>
          <w:sz w:val="20"/>
        </w:rPr>
        <w:t>por</w:t>
      </w:r>
      <w:r>
        <w:rPr>
          <w:spacing w:val="-1"/>
          <w:sz w:val="20"/>
        </w:rPr>
        <w:t> </w:t>
      </w:r>
      <w:r>
        <w:rPr>
          <w:sz w:val="20"/>
        </w:rPr>
        <w:t>sí</w:t>
      </w:r>
      <w:r>
        <w:rPr>
          <w:spacing w:val="-4"/>
          <w:sz w:val="20"/>
        </w:rPr>
        <w:t> </w:t>
      </w:r>
      <w:r>
        <w:rPr>
          <w:sz w:val="20"/>
        </w:rPr>
        <w:t>mismo, haya</w:t>
      </w:r>
      <w:r>
        <w:rPr>
          <w:spacing w:val="-2"/>
          <w:sz w:val="20"/>
        </w:rPr>
        <w:t> </w:t>
      </w:r>
      <w:r>
        <w:rPr>
          <w:sz w:val="20"/>
        </w:rPr>
        <w:t>ocupado</w:t>
      </w:r>
      <w:r>
        <w:rPr>
          <w:spacing w:val="-2"/>
          <w:sz w:val="20"/>
        </w:rPr>
        <w:t> </w:t>
      </w:r>
      <w:r>
        <w:rPr>
          <w:sz w:val="20"/>
        </w:rPr>
        <w:t>el segundo</w:t>
      </w:r>
      <w:r>
        <w:rPr>
          <w:spacing w:val="-2"/>
          <w:sz w:val="20"/>
        </w:rPr>
        <w:t> </w:t>
      </w:r>
      <w:r>
        <w:rPr>
          <w:sz w:val="20"/>
        </w:rPr>
        <w:t>lugar</w:t>
      </w:r>
      <w:r>
        <w:rPr>
          <w:spacing w:val="-1"/>
          <w:sz w:val="20"/>
        </w:rPr>
        <w:t> </w:t>
      </w:r>
      <w:r>
        <w:rPr>
          <w:sz w:val="20"/>
        </w:rPr>
        <w:t>en</w:t>
      </w:r>
      <w:r>
        <w:rPr>
          <w:spacing w:val="-2"/>
          <w:sz w:val="20"/>
        </w:rPr>
        <w:t> </w:t>
      </w:r>
      <w:r>
        <w:rPr>
          <w:sz w:val="20"/>
        </w:rPr>
        <w:t>número</w:t>
      </w:r>
      <w:r>
        <w:rPr>
          <w:spacing w:val="-2"/>
          <w:sz w:val="20"/>
        </w:rPr>
        <w:t> </w:t>
      </w:r>
      <w:r>
        <w:rPr>
          <w:sz w:val="20"/>
        </w:rPr>
        <w:t>de votos en la entidad de que se trate. Asimismo deberán registrar una lista nacional de 32 fórmulas de candidatos para ser votada por el principio de representación proporcional.</w:t>
      </w:r>
    </w:p>
    <w:p>
      <w:pPr>
        <w:pStyle w:val="BodyText"/>
        <w:spacing w:before="3"/>
      </w:pPr>
    </w:p>
    <w:p>
      <w:pPr>
        <w:pStyle w:val="ListParagraph"/>
        <w:numPr>
          <w:ilvl w:val="0"/>
          <w:numId w:val="11"/>
        </w:numPr>
        <w:tabs>
          <w:tab w:pos="702" w:val="left" w:leader="none"/>
        </w:tabs>
        <w:spacing w:line="240" w:lineRule="auto" w:before="1" w:after="0"/>
        <w:ind w:left="176" w:right="184" w:firstLine="288"/>
        <w:jc w:val="both"/>
        <w:rPr>
          <w:sz w:val="20"/>
        </w:rPr>
      </w:pPr>
      <w:r>
        <w:rPr>
          <w:sz w:val="20"/>
        </w:rPr>
        <w:t>En las listas a que se refieren los párrafos anteriores, los partidos políticos señalarán el orden en que deban aparecer las fórmulas de candidatos.</w:t>
      </w:r>
    </w:p>
    <w:p>
      <w:pPr>
        <w:pStyle w:val="ListParagraph"/>
        <w:numPr>
          <w:ilvl w:val="0"/>
          <w:numId w:val="11"/>
        </w:numPr>
        <w:tabs>
          <w:tab w:pos="688" w:val="left" w:leader="none"/>
        </w:tabs>
        <w:spacing w:line="240" w:lineRule="auto" w:before="226" w:after="0"/>
        <w:ind w:left="688" w:right="0" w:hanging="224"/>
        <w:jc w:val="left"/>
        <w:rPr>
          <w:sz w:val="20"/>
        </w:rPr>
      </w:pPr>
      <w:r>
        <w:rPr>
          <w:sz w:val="20"/>
        </w:rPr>
        <w:t>(Se</w:t>
      </w:r>
      <w:r>
        <w:rPr>
          <w:spacing w:val="-2"/>
          <w:sz w:val="20"/>
        </w:rPr>
        <w:t> deroga).</w:t>
      </w:r>
    </w:p>
    <w:p>
      <w:pPr>
        <w:spacing w:after="0" w:line="240" w:lineRule="auto"/>
        <w:jc w:val="left"/>
        <w:rPr>
          <w:sz w:val="20"/>
        </w:rPr>
        <w:sectPr>
          <w:pgSz w:w="12240" w:h="15840"/>
          <w:pgMar w:header="720" w:footer="707" w:top="1880" w:bottom="900" w:left="1240" w:right="1240"/>
        </w:sectPr>
      </w:pPr>
    </w:p>
    <w:p>
      <w:pPr>
        <w:pStyle w:val="BodyText"/>
        <w:spacing w:before="36"/>
        <w:rPr>
          <w:sz w:val="22"/>
        </w:rPr>
      </w:pPr>
    </w:p>
    <w:p>
      <w:pPr>
        <w:pStyle w:val="Heading2"/>
        <w:ind w:left="1453"/>
      </w:pPr>
      <w:r>
        <w:rPr/>
        <w:t>CAPITULO</w:t>
      </w:r>
      <w:r>
        <w:rPr>
          <w:spacing w:val="-8"/>
        </w:rPr>
        <w:t> </w:t>
      </w:r>
      <w:r>
        <w:rPr>
          <w:spacing w:val="-2"/>
        </w:rPr>
        <w:t>SEGUNDO</w:t>
      </w:r>
    </w:p>
    <w:p>
      <w:pPr>
        <w:pStyle w:val="Heading3"/>
        <w:spacing w:line="237" w:lineRule="auto" w:before="4"/>
        <w:ind w:left="137" w:right="143"/>
      </w:pPr>
      <w:r>
        <w:rPr/>
        <w:t>De</w:t>
      </w:r>
      <w:r>
        <w:rPr>
          <w:spacing w:val="-2"/>
        </w:rPr>
        <w:t> </w:t>
      </w:r>
      <w:r>
        <w:rPr/>
        <w:t>la</w:t>
      </w:r>
      <w:r>
        <w:rPr>
          <w:spacing w:val="-2"/>
        </w:rPr>
        <w:t> </w:t>
      </w:r>
      <w:r>
        <w:rPr/>
        <w:t>representación</w:t>
      </w:r>
      <w:r>
        <w:rPr>
          <w:spacing w:val="-4"/>
        </w:rPr>
        <w:t> </w:t>
      </w:r>
      <w:r>
        <w:rPr/>
        <w:t>proporcional</w:t>
      </w:r>
      <w:r>
        <w:rPr>
          <w:spacing w:val="-7"/>
        </w:rPr>
        <w:t> </w:t>
      </w:r>
      <w:r>
        <w:rPr/>
        <w:t>para</w:t>
      </w:r>
      <w:r>
        <w:rPr>
          <w:spacing w:val="-2"/>
        </w:rPr>
        <w:t> </w:t>
      </w:r>
      <w:r>
        <w:rPr/>
        <w:t>la</w:t>
      </w:r>
      <w:r>
        <w:rPr>
          <w:spacing w:val="-2"/>
        </w:rPr>
        <w:t> </w:t>
      </w:r>
      <w:r>
        <w:rPr/>
        <w:t>integración</w:t>
      </w:r>
      <w:r>
        <w:rPr>
          <w:spacing w:val="-4"/>
        </w:rPr>
        <w:t> </w:t>
      </w:r>
      <w:r>
        <w:rPr/>
        <w:t>de</w:t>
      </w:r>
      <w:r>
        <w:rPr>
          <w:spacing w:val="-7"/>
        </w:rPr>
        <w:t> </w:t>
      </w:r>
      <w:r>
        <w:rPr/>
        <w:t>las</w:t>
      </w:r>
      <w:r>
        <w:rPr>
          <w:spacing w:val="-6"/>
        </w:rPr>
        <w:t> </w:t>
      </w:r>
      <w:r>
        <w:rPr/>
        <w:t>Cámaras</w:t>
      </w:r>
      <w:r>
        <w:rPr>
          <w:spacing w:val="-6"/>
        </w:rPr>
        <w:t> </w:t>
      </w:r>
      <w:r>
        <w:rPr/>
        <w:t>de</w:t>
      </w:r>
      <w:r>
        <w:rPr>
          <w:spacing w:val="-7"/>
        </w:rPr>
        <w:t> </w:t>
      </w:r>
      <w:r>
        <w:rPr/>
        <w:t>Diputados</w:t>
      </w:r>
      <w:r>
        <w:rPr>
          <w:spacing w:val="-6"/>
        </w:rPr>
        <w:t> </w:t>
      </w:r>
      <w:r>
        <w:rPr/>
        <w:t>y Senadores y de las fórmulas de asignación</w:t>
      </w:r>
    </w:p>
    <w:p>
      <w:pPr>
        <w:pStyle w:val="Heading4"/>
        <w:spacing w:before="231"/>
      </w:pPr>
      <w:r>
        <w:rPr/>
        <w:t>Artículo</w:t>
      </w:r>
      <w:r>
        <w:rPr>
          <w:spacing w:val="-5"/>
        </w:rPr>
        <w:t> 12</w:t>
      </w:r>
    </w:p>
    <w:p>
      <w:pPr>
        <w:pStyle w:val="ListParagraph"/>
        <w:numPr>
          <w:ilvl w:val="0"/>
          <w:numId w:val="12"/>
        </w:numPr>
        <w:tabs>
          <w:tab w:pos="693" w:val="left" w:leader="none"/>
        </w:tabs>
        <w:spacing w:line="240" w:lineRule="auto" w:before="5" w:after="0"/>
        <w:ind w:left="176" w:right="177" w:firstLine="288"/>
        <w:jc w:val="both"/>
        <w:rPr>
          <w:sz w:val="20"/>
        </w:rPr>
      </w:pPr>
      <w:r>
        <w:rPr>
          <w:sz w:val="20"/>
        </w:rPr>
        <w:t>Para los efectos de la aplicación de la fracción II del artículo 54 de la Constitución, se entiende por votación total emitida la suma de todos los votos depositados en las urnas.</w:t>
      </w:r>
    </w:p>
    <w:p>
      <w:pPr>
        <w:pStyle w:val="BodyText"/>
        <w:spacing w:before="3"/>
      </w:pPr>
    </w:p>
    <w:p>
      <w:pPr>
        <w:pStyle w:val="ListParagraph"/>
        <w:numPr>
          <w:ilvl w:val="0"/>
          <w:numId w:val="12"/>
        </w:numPr>
        <w:tabs>
          <w:tab w:pos="693" w:val="left" w:leader="none"/>
        </w:tabs>
        <w:spacing w:line="237" w:lineRule="auto" w:before="0" w:after="0"/>
        <w:ind w:left="176" w:right="172" w:firstLine="288"/>
        <w:jc w:val="both"/>
        <w:rPr>
          <w:sz w:val="20"/>
        </w:rPr>
      </w:pPr>
      <w:r>
        <w:rPr>
          <w:sz w:val="20"/>
        </w:rPr>
        <w:t>En la aplicación de la fracción III del artículo 54 de la Constitución, para la asignación de diputados de</w:t>
      </w:r>
      <w:r>
        <w:rPr>
          <w:spacing w:val="-2"/>
          <w:sz w:val="20"/>
        </w:rPr>
        <w:t> </w:t>
      </w:r>
      <w:r>
        <w:rPr>
          <w:sz w:val="20"/>
        </w:rPr>
        <w:t>representación</w:t>
      </w:r>
      <w:r>
        <w:rPr>
          <w:spacing w:val="-2"/>
          <w:sz w:val="20"/>
        </w:rPr>
        <w:t> </w:t>
      </w:r>
      <w:r>
        <w:rPr>
          <w:sz w:val="20"/>
        </w:rPr>
        <w:t>proporcional, se</w:t>
      </w:r>
      <w:r>
        <w:rPr>
          <w:spacing w:val="-2"/>
          <w:sz w:val="20"/>
        </w:rPr>
        <w:t> </w:t>
      </w:r>
      <w:r>
        <w:rPr>
          <w:sz w:val="20"/>
        </w:rPr>
        <w:t>entenderá</w:t>
      </w:r>
      <w:r>
        <w:rPr>
          <w:spacing w:val="-2"/>
          <w:sz w:val="20"/>
        </w:rPr>
        <w:t> </w:t>
      </w:r>
      <w:r>
        <w:rPr>
          <w:sz w:val="20"/>
        </w:rPr>
        <w:t>como</w:t>
      </w:r>
      <w:r>
        <w:rPr>
          <w:spacing w:val="-7"/>
          <w:sz w:val="20"/>
        </w:rPr>
        <w:t> </w:t>
      </w:r>
      <w:r>
        <w:rPr>
          <w:sz w:val="20"/>
        </w:rPr>
        <w:t>votación</w:t>
      </w:r>
      <w:r>
        <w:rPr>
          <w:spacing w:val="-2"/>
          <w:sz w:val="20"/>
        </w:rPr>
        <w:t> </w:t>
      </w:r>
      <w:r>
        <w:rPr>
          <w:sz w:val="20"/>
        </w:rPr>
        <w:t>nacional emitida</w:t>
      </w:r>
      <w:r>
        <w:rPr>
          <w:spacing w:val="-7"/>
          <w:sz w:val="20"/>
        </w:rPr>
        <w:t> </w:t>
      </w:r>
      <w:r>
        <w:rPr>
          <w:sz w:val="20"/>
        </w:rPr>
        <w:t>la</w:t>
      </w:r>
      <w:r>
        <w:rPr>
          <w:spacing w:val="-2"/>
          <w:sz w:val="20"/>
        </w:rPr>
        <w:t> </w:t>
      </w:r>
      <w:r>
        <w:rPr>
          <w:sz w:val="20"/>
        </w:rPr>
        <w:t>que</w:t>
      </w:r>
      <w:r>
        <w:rPr>
          <w:spacing w:val="-2"/>
          <w:sz w:val="20"/>
        </w:rPr>
        <w:t> </w:t>
      </w:r>
      <w:r>
        <w:rPr>
          <w:sz w:val="20"/>
        </w:rPr>
        <w:t>resulte</w:t>
      </w:r>
      <w:r>
        <w:rPr>
          <w:spacing w:val="-2"/>
          <w:sz w:val="20"/>
        </w:rPr>
        <w:t> </w:t>
      </w:r>
      <w:r>
        <w:rPr>
          <w:sz w:val="20"/>
        </w:rPr>
        <w:t>de</w:t>
      </w:r>
      <w:r>
        <w:rPr>
          <w:spacing w:val="-7"/>
          <w:sz w:val="20"/>
        </w:rPr>
        <w:t> </w:t>
      </w:r>
      <w:r>
        <w:rPr>
          <w:sz w:val="20"/>
        </w:rPr>
        <w:t>deducir</w:t>
      </w:r>
      <w:r>
        <w:rPr>
          <w:spacing w:val="-1"/>
          <w:sz w:val="20"/>
        </w:rPr>
        <w:t> </w:t>
      </w:r>
      <w:r>
        <w:rPr>
          <w:sz w:val="20"/>
        </w:rPr>
        <w:t>de la votación total emitida, los votos a favor de los partidos políticos que no hayan obtenido el 2% y los</w:t>
      </w:r>
      <w:r>
        <w:rPr>
          <w:spacing w:val="40"/>
          <w:sz w:val="20"/>
        </w:rPr>
        <w:t> </w:t>
      </w:r>
      <w:r>
        <w:rPr>
          <w:sz w:val="20"/>
        </w:rPr>
        <w:t>votos nulos.</w:t>
      </w:r>
    </w:p>
    <w:p>
      <w:pPr>
        <w:pStyle w:val="BodyText"/>
        <w:spacing w:before="5"/>
      </w:pPr>
    </w:p>
    <w:p>
      <w:pPr>
        <w:pStyle w:val="ListParagraph"/>
        <w:numPr>
          <w:ilvl w:val="0"/>
          <w:numId w:val="12"/>
        </w:numPr>
        <w:tabs>
          <w:tab w:pos="712" w:val="left" w:leader="none"/>
        </w:tabs>
        <w:spacing w:line="240" w:lineRule="auto" w:before="1" w:after="0"/>
        <w:ind w:left="176" w:right="174" w:firstLine="288"/>
        <w:jc w:val="both"/>
        <w:rPr>
          <w:sz w:val="20"/>
        </w:rPr>
      </w:pPr>
      <w:r>
        <w:rPr>
          <w:sz w:val="20"/>
        </w:rPr>
        <w:t>Ningún partido político podrá contar con más de 300 diputados por ambos principios. En ningún caso, un partido político podrá contar con un número de diputados por ambos principios que representen un porcentaje del total de la Cámara que exceda en ocho puntos a su porcentaje de votación nacional emitida. Esta base no se aplicará al partido político que, por sus triunfos en distritos uninominales, obtenga</w:t>
      </w:r>
      <w:r>
        <w:rPr>
          <w:spacing w:val="-2"/>
          <w:sz w:val="20"/>
        </w:rPr>
        <w:t> </w:t>
      </w:r>
      <w:r>
        <w:rPr>
          <w:sz w:val="20"/>
        </w:rPr>
        <w:t>un</w:t>
      </w:r>
      <w:r>
        <w:rPr>
          <w:spacing w:val="-2"/>
          <w:sz w:val="20"/>
        </w:rPr>
        <w:t> </w:t>
      </w:r>
      <w:r>
        <w:rPr>
          <w:sz w:val="20"/>
        </w:rPr>
        <w:t>porcentaje</w:t>
      </w:r>
      <w:r>
        <w:rPr>
          <w:spacing w:val="-2"/>
          <w:sz w:val="20"/>
        </w:rPr>
        <w:t> </w:t>
      </w:r>
      <w:r>
        <w:rPr>
          <w:sz w:val="20"/>
        </w:rPr>
        <w:t>de</w:t>
      </w:r>
      <w:r>
        <w:rPr>
          <w:spacing w:val="-2"/>
          <w:sz w:val="20"/>
        </w:rPr>
        <w:t> </w:t>
      </w:r>
      <w:r>
        <w:rPr>
          <w:sz w:val="20"/>
        </w:rPr>
        <w:t>curules</w:t>
      </w:r>
      <w:r>
        <w:rPr>
          <w:spacing w:val="-5"/>
          <w:sz w:val="20"/>
        </w:rPr>
        <w:t> </w:t>
      </w:r>
      <w:r>
        <w:rPr>
          <w:sz w:val="20"/>
        </w:rPr>
        <w:t>del total</w:t>
      </w:r>
      <w:r>
        <w:rPr>
          <w:spacing w:val="-2"/>
          <w:sz w:val="20"/>
        </w:rPr>
        <w:t> </w:t>
      </w:r>
      <w:r>
        <w:rPr>
          <w:sz w:val="20"/>
        </w:rPr>
        <w:t>de</w:t>
      </w:r>
      <w:r>
        <w:rPr>
          <w:spacing w:val="-2"/>
          <w:sz w:val="20"/>
        </w:rPr>
        <w:t> </w:t>
      </w:r>
      <w:r>
        <w:rPr>
          <w:sz w:val="20"/>
        </w:rPr>
        <w:t>la</w:t>
      </w:r>
      <w:r>
        <w:rPr>
          <w:spacing w:val="-2"/>
          <w:sz w:val="20"/>
        </w:rPr>
        <w:t> </w:t>
      </w:r>
      <w:r>
        <w:rPr>
          <w:sz w:val="20"/>
        </w:rPr>
        <w:t>Cámara, superior</w:t>
      </w:r>
      <w:r>
        <w:rPr>
          <w:spacing w:val="-1"/>
          <w:sz w:val="20"/>
        </w:rPr>
        <w:t> </w:t>
      </w:r>
      <w:r>
        <w:rPr>
          <w:sz w:val="20"/>
        </w:rPr>
        <w:t>a</w:t>
      </w:r>
      <w:r>
        <w:rPr>
          <w:spacing w:val="-2"/>
          <w:sz w:val="20"/>
        </w:rPr>
        <w:t> </w:t>
      </w:r>
      <w:r>
        <w:rPr>
          <w:sz w:val="20"/>
        </w:rPr>
        <w:t>la</w:t>
      </w:r>
      <w:r>
        <w:rPr>
          <w:spacing w:val="-2"/>
          <w:sz w:val="20"/>
        </w:rPr>
        <w:t> </w:t>
      </w:r>
      <w:r>
        <w:rPr>
          <w:sz w:val="20"/>
        </w:rPr>
        <w:t>suma</w:t>
      </w:r>
      <w:r>
        <w:rPr>
          <w:spacing w:val="-2"/>
          <w:sz w:val="20"/>
        </w:rPr>
        <w:t> </w:t>
      </w:r>
      <w:r>
        <w:rPr>
          <w:sz w:val="20"/>
        </w:rPr>
        <w:t>del porcentaje</w:t>
      </w:r>
      <w:r>
        <w:rPr>
          <w:spacing w:val="-2"/>
          <w:sz w:val="20"/>
        </w:rPr>
        <w:t> </w:t>
      </w:r>
      <w:r>
        <w:rPr>
          <w:sz w:val="20"/>
        </w:rPr>
        <w:t>de</w:t>
      </w:r>
      <w:r>
        <w:rPr>
          <w:spacing w:val="-2"/>
          <w:sz w:val="20"/>
        </w:rPr>
        <w:t> </w:t>
      </w:r>
      <w:r>
        <w:rPr>
          <w:sz w:val="20"/>
        </w:rPr>
        <w:t>su</w:t>
      </w:r>
      <w:r>
        <w:rPr>
          <w:spacing w:val="-7"/>
          <w:sz w:val="20"/>
        </w:rPr>
        <w:t> </w:t>
      </w:r>
      <w:r>
        <w:rPr>
          <w:sz w:val="20"/>
        </w:rPr>
        <w:t>votación nacional emitida más el ocho por ciento.</w:t>
      </w:r>
    </w:p>
    <w:p>
      <w:pPr>
        <w:pStyle w:val="Heading4"/>
        <w:spacing w:before="228"/>
      </w:pPr>
      <w:r>
        <w:rPr/>
        <w:t>Artículo</w:t>
      </w:r>
      <w:r>
        <w:rPr>
          <w:spacing w:val="-5"/>
        </w:rPr>
        <w:t> 13</w:t>
      </w:r>
    </w:p>
    <w:p>
      <w:pPr>
        <w:pStyle w:val="ListParagraph"/>
        <w:numPr>
          <w:ilvl w:val="0"/>
          <w:numId w:val="13"/>
        </w:numPr>
        <w:tabs>
          <w:tab w:pos="727" w:val="left" w:leader="none"/>
        </w:tabs>
        <w:spacing w:line="237" w:lineRule="auto" w:before="7" w:after="0"/>
        <w:ind w:left="176" w:right="175" w:firstLine="288"/>
        <w:jc w:val="both"/>
        <w:rPr>
          <w:sz w:val="20"/>
        </w:rPr>
      </w:pPr>
      <w:r>
        <w:rPr>
          <w:sz w:val="20"/>
        </w:rPr>
        <w:t>Para la asignación de diputados de representación proporcional conforme a lo dispuesto en la fracción III del artículo 54 de la Constitución, se procederá a la aplicación de una fórmula de proporcionalidad pura, integrada por los siguientes elementos:</w:t>
      </w:r>
    </w:p>
    <w:p>
      <w:pPr>
        <w:pStyle w:val="BodyText"/>
        <w:spacing w:before="2"/>
      </w:pPr>
    </w:p>
    <w:p>
      <w:pPr>
        <w:pStyle w:val="ListParagraph"/>
        <w:numPr>
          <w:ilvl w:val="1"/>
          <w:numId w:val="13"/>
        </w:numPr>
        <w:tabs>
          <w:tab w:pos="697" w:val="left" w:leader="none"/>
        </w:tabs>
        <w:spacing w:line="240" w:lineRule="auto" w:before="0" w:after="0"/>
        <w:ind w:left="697" w:right="0" w:hanging="233"/>
        <w:jc w:val="left"/>
        <w:rPr>
          <w:sz w:val="20"/>
        </w:rPr>
      </w:pPr>
      <w:r>
        <w:rPr>
          <w:sz w:val="20"/>
        </w:rPr>
        <w:t>Cociente</w:t>
      </w:r>
      <w:r>
        <w:rPr>
          <w:spacing w:val="-8"/>
          <w:sz w:val="20"/>
        </w:rPr>
        <w:t> </w:t>
      </w:r>
      <w:r>
        <w:rPr>
          <w:sz w:val="20"/>
        </w:rPr>
        <w:t>natural;</w:t>
      </w:r>
      <w:r>
        <w:rPr>
          <w:spacing w:val="-8"/>
          <w:sz w:val="20"/>
        </w:rPr>
        <w:t> </w:t>
      </w:r>
      <w:r>
        <w:rPr>
          <w:spacing w:val="-10"/>
          <w:sz w:val="20"/>
        </w:rPr>
        <w:t>y</w:t>
      </w:r>
    </w:p>
    <w:p>
      <w:pPr>
        <w:pStyle w:val="BodyText"/>
        <w:spacing w:before="1"/>
      </w:pPr>
    </w:p>
    <w:p>
      <w:pPr>
        <w:pStyle w:val="ListParagraph"/>
        <w:numPr>
          <w:ilvl w:val="1"/>
          <w:numId w:val="13"/>
        </w:numPr>
        <w:tabs>
          <w:tab w:pos="697" w:val="left" w:leader="none"/>
        </w:tabs>
        <w:spacing w:line="240" w:lineRule="auto" w:before="0" w:after="0"/>
        <w:ind w:left="697" w:right="0" w:hanging="233"/>
        <w:jc w:val="left"/>
        <w:rPr>
          <w:sz w:val="20"/>
        </w:rPr>
      </w:pPr>
      <w:r>
        <w:rPr>
          <w:sz w:val="20"/>
        </w:rPr>
        <w:t>Resto</w:t>
      </w:r>
      <w:r>
        <w:rPr>
          <w:spacing w:val="-10"/>
          <w:sz w:val="20"/>
        </w:rPr>
        <w:t> </w:t>
      </w:r>
      <w:r>
        <w:rPr>
          <w:spacing w:val="-2"/>
          <w:sz w:val="20"/>
        </w:rPr>
        <w:t>Mayor.</w:t>
      </w:r>
    </w:p>
    <w:p>
      <w:pPr>
        <w:pStyle w:val="BodyText"/>
        <w:spacing w:before="1"/>
      </w:pPr>
    </w:p>
    <w:p>
      <w:pPr>
        <w:pStyle w:val="ListParagraph"/>
        <w:numPr>
          <w:ilvl w:val="0"/>
          <w:numId w:val="13"/>
        </w:numPr>
        <w:tabs>
          <w:tab w:pos="702" w:val="left" w:leader="none"/>
        </w:tabs>
        <w:spacing w:line="240" w:lineRule="auto" w:before="0" w:after="0"/>
        <w:ind w:left="176" w:right="181" w:firstLine="288"/>
        <w:jc w:val="both"/>
        <w:rPr>
          <w:sz w:val="20"/>
        </w:rPr>
      </w:pPr>
      <w:r>
        <w:rPr>
          <w:sz w:val="20"/>
        </w:rPr>
        <w:t>Cociente natural: es el resultado de dividir la votación nacional emitida entre los 200 diputados de representación proporcional.</w:t>
      </w:r>
    </w:p>
    <w:p>
      <w:pPr>
        <w:pStyle w:val="BodyText"/>
        <w:spacing w:before="3"/>
      </w:pPr>
    </w:p>
    <w:p>
      <w:pPr>
        <w:pStyle w:val="ListParagraph"/>
        <w:numPr>
          <w:ilvl w:val="0"/>
          <w:numId w:val="13"/>
        </w:numPr>
        <w:tabs>
          <w:tab w:pos="693" w:val="left" w:leader="none"/>
        </w:tabs>
        <w:spacing w:line="237" w:lineRule="auto" w:before="0" w:after="0"/>
        <w:ind w:left="176" w:right="173" w:firstLine="288"/>
        <w:jc w:val="both"/>
        <w:rPr>
          <w:sz w:val="20"/>
        </w:rPr>
      </w:pPr>
      <w:r>
        <w:rPr>
          <w:sz w:val="20"/>
        </w:rPr>
        <w:t>Resto mayor de votos: es el remanente más alto entre los restos de las votaciones de cada partido político, una vez hecha la distribución de curules mediante el cociente natural. El resto mayor se utilizará cuando aún hubiese diputaciones por distribuir.</w:t>
      </w:r>
    </w:p>
    <w:p>
      <w:pPr>
        <w:pStyle w:val="Heading4"/>
        <w:spacing w:before="228"/>
      </w:pPr>
      <w:r>
        <w:rPr/>
        <w:t>Artículo</w:t>
      </w:r>
      <w:r>
        <w:rPr>
          <w:spacing w:val="-5"/>
        </w:rPr>
        <w:t> 14</w:t>
      </w:r>
    </w:p>
    <w:p>
      <w:pPr>
        <w:pStyle w:val="ListParagraph"/>
        <w:numPr>
          <w:ilvl w:val="0"/>
          <w:numId w:val="14"/>
        </w:numPr>
        <w:tabs>
          <w:tab w:pos="727" w:val="left" w:leader="none"/>
        </w:tabs>
        <w:spacing w:line="240" w:lineRule="auto" w:before="5" w:after="0"/>
        <w:ind w:left="176" w:right="169" w:firstLine="288"/>
        <w:jc w:val="both"/>
        <w:rPr>
          <w:sz w:val="20"/>
        </w:rPr>
      </w:pPr>
      <w:r>
        <w:rPr>
          <w:sz w:val="20"/>
        </w:rPr>
        <w:t>Una vez desarrollada la fórmula prevista en el artículo anterior, se observará el procedimiento </w:t>
      </w:r>
      <w:r>
        <w:rPr>
          <w:spacing w:val="-2"/>
          <w:sz w:val="20"/>
        </w:rPr>
        <w:t>siguiente:</w:t>
      </w:r>
    </w:p>
    <w:p>
      <w:pPr>
        <w:pStyle w:val="BodyText"/>
        <w:spacing w:before="2"/>
      </w:pPr>
    </w:p>
    <w:p>
      <w:pPr>
        <w:pStyle w:val="ListParagraph"/>
        <w:numPr>
          <w:ilvl w:val="1"/>
          <w:numId w:val="14"/>
        </w:numPr>
        <w:tabs>
          <w:tab w:pos="702" w:val="left" w:leader="none"/>
        </w:tabs>
        <w:spacing w:line="240" w:lineRule="auto" w:before="0" w:after="0"/>
        <w:ind w:left="176" w:right="180" w:firstLine="288"/>
        <w:jc w:val="both"/>
        <w:rPr>
          <w:sz w:val="20"/>
        </w:rPr>
      </w:pPr>
      <w:r>
        <w:rPr>
          <w:sz w:val="20"/>
        </w:rPr>
        <w:t>Se determinarán los diputados que se le asignarían a cada partido político, conforme al número de veces que contenga su votación el cociente natural; y</w:t>
      </w:r>
    </w:p>
    <w:p>
      <w:pPr>
        <w:pStyle w:val="BodyText"/>
        <w:spacing w:before="3"/>
      </w:pPr>
    </w:p>
    <w:p>
      <w:pPr>
        <w:pStyle w:val="ListParagraph"/>
        <w:numPr>
          <w:ilvl w:val="1"/>
          <w:numId w:val="14"/>
        </w:numPr>
        <w:tabs>
          <w:tab w:pos="736" w:val="left" w:leader="none"/>
        </w:tabs>
        <w:spacing w:line="237" w:lineRule="auto" w:before="0" w:after="0"/>
        <w:ind w:left="176" w:right="175" w:firstLine="288"/>
        <w:jc w:val="both"/>
        <w:rPr>
          <w:sz w:val="20"/>
        </w:rPr>
      </w:pPr>
      <w:r>
        <w:rPr>
          <w:sz w:val="20"/>
        </w:rPr>
        <w:t>Los que se distribuirían por resto mayor si después de aplicarse el cociente natural quedaren diputaciones por repartir, siguiendo el orden decreciente de los votos no utilizados para cada uno de los partidos políticos en la asignación de curules.</w:t>
      </w:r>
    </w:p>
    <w:p>
      <w:pPr>
        <w:pStyle w:val="BodyText"/>
        <w:spacing w:before="2"/>
      </w:pPr>
    </w:p>
    <w:p>
      <w:pPr>
        <w:pStyle w:val="ListParagraph"/>
        <w:numPr>
          <w:ilvl w:val="0"/>
          <w:numId w:val="14"/>
        </w:numPr>
        <w:tabs>
          <w:tab w:pos="702" w:val="left" w:leader="none"/>
        </w:tabs>
        <w:spacing w:line="240" w:lineRule="auto" w:before="1" w:after="0"/>
        <w:ind w:left="176" w:right="173" w:firstLine="288"/>
        <w:jc w:val="both"/>
        <w:rPr>
          <w:sz w:val="20"/>
        </w:rPr>
      </w:pPr>
      <w:r>
        <w:rPr>
          <w:sz w:val="20"/>
        </w:rPr>
        <w:t>Se determinará si es el caso de aplicar a algún partido político el o los límites establecidos en las fracciones IV y V del artículo 54 de la Constitución, para lo cual, al partido político cuyo número de diputados por ambos principios exceda de 300, o su porcentaje de curules del total de la Cámara exceda en</w:t>
      </w:r>
      <w:r>
        <w:rPr>
          <w:spacing w:val="-2"/>
          <w:sz w:val="20"/>
        </w:rPr>
        <w:t> </w:t>
      </w:r>
      <w:r>
        <w:rPr>
          <w:sz w:val="20"/>
        </w:rPr>
        <w:t>ocho</w:t>
      </w:r>
      <w:r>
        <w:rPr>
          <w:spacing w:val="1"/>
          <w:sz w:val="20"/>
        </w:rPr>
        <w:t> </w:t>
      </w:r>
      <w:r>
        <w:rPr>
          <w:sz w:val="20"/>
        </w:rPr>
        <w:t>puntos</w:t>
      </w:r>
      <w:r>
        <w:rPr>
          <w:spacing w:val="-2"/>
          <w:sz w:val="20"/>
        </w:rPr>
        <w:t> </w:t>
      </w:r>
      <w:r>
        <w:rPr>
          <w:sz w:val="20"/>
        </w:rPr>
        <w:t>a su</w:t>
      </w:r>
      <w:r>
        <w:rPr>
          <w:spacing w:val="1"/>
          <w:sz w:val="20"/>
        </w:rPr>
        <w:t> </w:t>
      </w:r>
      <w:r>
        <w:rPr>
          <w:sz w:val="20"/>
        </w:rPr>
        <w:t>porcentaje</w:t>
      </w:r>
      <w:r>
        <w:rPr>
          <w:spacing w:val="1"/>
          <w:sz w:val="20"/>
        </w:rPr>
        <w:t> </w:t>
      </w:r>
      <w:r>
        <w:rPr>
          <w:sz w:val="20"/>
        </w:rPr>
        <w:t>de</w:t>
      </w:r>
      <w:r>
        <w:rPr>
          <w:spacing w:val="-4"/>
          <w:sz w:val="20"/>
        </w:rPr>
        <w:t> </w:t>
      </w:r>
      <w:r>
        <w:rPr>
          <w:sz w:val="20"/>
        </w:rPr>
        <w:t>votación</w:t>
      </w:r>
      <w:r>
        <w:rPr>
          <w:spacing w:val="1"/>
          <w:sz w:val="20"/>
        </w:rPr>
        <w:t> </w:t>
      </w:r>
      <w:r>
        <w:rPr>
          <w:sz w:val="20"/>
        </w:rPr>
        <w:t>nacional</w:t>
      </w:r>
      <w:r>
        <w:rPr>
          <w:spacing w:val="5"/>
          <w:sz w:val="20"/>
        </w:rPr>
        <w:t> </w:t>
      </w:r>
      <w:r>
        <w:rPr>
          <w:sz w:val="20"/>
        </w:rPr>
        <w:t>emitida,</w:t>
      </w:r>
      <w:r>
        <w:rPr>
          <w:spacing w:val="-1"/>
          <w:sz w:val="20"/>
        </w:rPr>
        <w:t> </w:t>
      </w:r>
      <w:r>
        <w:rPr>
          <w:sz w:val="20"/>
        </w:rPr>
        <w:t>le</w:t>
      </w:r>
      <w:r>
        <w:rPr>
          <w:spacing w:val="1"/>
          <w:sz w:val="20"/>
        </w:rPr>
        <w:t> </w:t>
      </w:r>
      <w:r>
        <w:rPr>
          <w:sz w:val="20"/>
        </w:rPr>
        <w:t>serán</w:t>
      </w:r>
      <w:r>
        <w:rPr>
          <w:spacing w:val="1"/>
          <w:sz w:val="20"/>
        </w:rPr>
        <w:t> </w:t>
      </w:r>
      <w:r>
        <w:rPr>
          <w:sz w:val="20"/>
        </w:rPr>
        <w:t>deducidos</w:t>
      </w:r>
      <w:r>
        <w:rPr>
          <w:spacing w:val="-3"/>
          <w:sz w:val="20"/>
        </w:rPr>
        <w:t> </w:t>
      </w:r>
      <w:r>
        <w:rPr>
          <w:sz w:val="20"/>
        </w:rPr>
        <w:t>el</w:t>
      </w:r>
      <w:r>
        <w:rPr>
          <w:spacing w:val="5"/>
          <w:sz w:val="20"/>
        </w:rPr>
        <w:t> </w:t>
      </w:r>
      <w:r>
        <w:rPr>
          <w:sz w:val="20"/>
        </w:rPr>
        <w:t>número</w:t>
      </w:r>
      <w:r>
        <w:rPr>
          <w:spacing w:val="1"/>
          <w:sz w:val="20"/>
        </w:rPr>
        <w:t> </w:t>
      </w:r>
      <w:r>
        <w:rPr>
          <w:sz w:val="20"/>
        </w:rPr>
        <w:t>de</w:t>
      </w:r>
      <w:r>
        <w:rPr>
          <w:spacing w:val="1"/>
          <w:sz w:val="20"/>
        </w:rPr>
        <w:t> </w:t>
      </w:r>
      <w:r>
        <w:rPr>
          <w:spacing w:val="-2"/>
          <w:sz w:val="20"/>
        </w:rPr>
        <w:t>diputados</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BodyText"/>
        <w:spacing w:before="1"/>
        <w:ind w:left="176"/>
      </w:pPr>
      <w:r>
        <w:rPr/>
        <w:t>de representación proporcional hasta ajustarse a los límites establecidos, asignándose las diputaciones excedentes a los demás partidos políticos que no se ubiquen en estos supuestos.</w:t>
      </w:r>
    </w:p>
    <w:p>
      <w:pPr>
        <w:pStyle w:val="BodyText"/>
        <w:spacing w:before="1"/>
      </w:pPr>
    </w:p>
    <w:p>
      <w:pPr>
        <w:pStyle w:val="ListParagraph"/>
        <w:numPr>
          <w:ilvl w:val="0"/>
          <w:numId w:val="14"/>
        </w:numPr>
        <w:tabs>
          <w:tab w:pos="712" w:val="left" w:leader="none"/>
        </w:tabs>
        <w:spacing w:line="240" w:lineRule="auto" w:before="0" w:after="0"/>
        <w:ind w:left="176" w:right="173" w:firstLine="288"/>
        <w:jc w:val="both"/>
        <w:rPr>
          <w:sz w:val="20"/>
        </w:rPr>
      </w:pPr>
      <w:r>
        <w:rPr>
          <w:sz w:val="20"/>
        </w:rPr>
        <w:t>Una vez deducido el número de diputados de representación proporcional excedentes, al partido político que se haya ubicado en alguno de los supuestos del párrafo 2 anterior, se le asignarán las</w:t>
      </w:r>
      <w:r>
        <w:rPr>
          <w:spacing w:val="40"/>
          <w:sz w:val="20"/>
        </w:rPr>
        <w:t> </w:t>
      </w:r>
      <w:r>
        <w:rPr>
          <w:sz w:val="20"/>
        </w:rPr>
        <w:t>curules que les correspondan en cada circunscripción, en los siguientes términos:</w:t>
      </w:r>
    </w:p>
    <w:p>
      <w:pPr>
        <w:pStyle w:val="ListParagraph"/>
        <w:numPr>
          <w:ilvl w:val="1"/>
          <w:numId w:val="14"/>
        </w:numPr>
        <w:tabs>
          <w:tab w:pos="702" w:val="left" w:leader="none"/>
        </w:tabs>
        <w:spacing w:line="240" w:lineRule="auto" w:before="227" w:after="0"/>
        <w:ind w:left="176" w:right="180" w:firstLine="288"/>
        <w:jc w:val="both"/>
        <w:rPr>
          <w:sz w:val="20"/>
        </w:rPr>
      </w:pPr>
      <w:r>
        <w:rPr>
          <w:sz w:val="20"/>
        </w:rPr>
        <w:t>Se obtendrá el cociente de distribución, el cual resulta de dividir el total de</w:t>
      </w:r>
      <w:r>
        <w:rPr>
          <w:spacing w:val="-3"/>
          <w:sz w:val="20"/>
        </w:rPr>
        <w:t> </w:t>
      </w:r>
      <w:r>
        <w:rPr>
          <w:sz w:val="20"/>
        </w:rPr>
        <w:t>votos</w:t>
      </w:r>
      <w:r>
        <w:rPr>
          <w:spacing w:val="-2"/>
          <w:sz w:val="20"/>
        </w:rPr>
        <w:t> </w:t>
      </w:r>
      <w:r>
        <w:rPr>
          <w:sz w:val="20"/>
        </w:rPr>
        <w:t>del partido político que se halle en este supuesto, entre las diputaciones a asignarse al propio partido;</w:t>
      </w:r>
    </w:p>
    <w:p>
      <w:pPr>
        <w:pStyle w:val="BodyText"/>
        <w:spacing w:before="1"/>
      </w:pPr>
    </w:p>
    <w:p>
      <w:pPr>
        <w:pStyle w:val="ListParagraph"/>
        <w:numPr>
          <w:ilvl w:val="1"/>
          <w:numId w:val="14"/>
        </w:numPr>
        <w:tabs>
          <w:tab w:pos="697" w:val="left" w:leader="none"/>
        </w:tabs>
        <w:spacing w:line="240" w:lineRule="auto" w:before="0" w:after="0"/>
        <w:ind w:left="176" w:right="184" w:firstLine="288"/>
        <w:jc w:val="both"/>
        <w:rPr>
          <w:sz w:val="20"/>
        </w:rPr>
      </w:pPr>
      <w:r>
        <w:rPr>
          <w:sz w:val="20"/>
        </w:rPr>
        <w:t>Los</w:t>
      </w:r>
      <w:r>
        <w:rPr>
          <w:spacing w:val="-2"/>
          <w:sz w:val="20"/>
        </w:rPr>
        <w:t> </w:t>
      </w:r>
      <w:r>
        <w:rPr>
          <w:sz w:val="20"/>
        </w:rPr>
        <w:t>votos</w:t>
      </w:r>
      <w:r>
        <w:rPr>
          <w:spacing w:val="-2"/>
          <w:sz w:val="20"/>
        </w:rPr>
        <w:t> </w:t>
      </w:r>
      <w:r>
        <w:rPr>
          <w:sz w:val="20"/>
        </w:rPr>
        <w:t>obtenidos</w:t>
      </w:r>
      <w:r>
        <w:rPr>
          <w:spacing w:val="-2"/>
          <w:sz w:val="20"/>
        </w:rPr>
        <w:t> </w:t>
      </w:r>
      <w:r>
        <w:rPr>
          <w:sz w:val="20"/>
        </w:rPr>
        <w:t>por el partido político en cada una de las</w:t>
      </w:r>
      <w:r>
        <w:rPr>
          <w:spacing w:val="-2"/>
          <w:sz w:val="20"/>
        </w:rPr>
        <w:t> </w:t>
      </w:r>
      <w:r>
        <w:rPr>
          <w:sz w:val="20"/>
        </w:rPr>
        <w:t>circunscripciones se dividirán entre el cociente de distribución, asignando conforme a números enteros las curules para cada una de ellas; y</w:t>
      </w:r>
    </w:p>
    <w:p>
      <w:pPr>
        <w:pStyle w:val="BodyText"/>
        <w:spacing w:before="2"/>
      </w:pPr>
    </w:p>
    <w:p>
      <w:pPr>
        <w:pStyle w:val="ListParagraph"/>
        <w:numPr>
          <w:ilvl w:val="1"/>
          <w:numId w:val="14"/>
        </w:numPr>
        <w:tabs>
          <w:tab w:pos="688" w:val="left" w:leader="none"/>
        </w:tabs>
        <w:spacing w:line="240" w:lineRule="auto" w:before="0" w:after="0"/>
        <w:ind w:left="176" w:right="171" w:firstLine="288"/>
        <w:jc w:val="both"/>
        <w:rPr>
          <w:sz w:val="20"/>
        </w:rPr>
      </w:pPr>
      <w:r>
        <w:rPr>
          <w:sz w:val="20"/>
        </w:rPr>
        <w:t>Si aún</w:t>
      </w:r>
      <w:r>
        <w:rPr>
          <w:spacing w:val="-1"/>
          <w:sz w:val="20"/>
        </w:rPr>
        <w:t> </w:t>
      </w:r>
      <w:r>
        <w:rPr>
          <w:sz w:val="20"/>
        </w:rPr>
        <w:t>quedaren diputados</w:t>
      </w:r>
      <w:r>
        <w:rPr>
          <w:spacing w:val="-4"/>
          <w:sz w:val="20"/>
        </w:rPr>
        <w:t> </w:t>
      </w:r>
      <w:r>
        <w:rPr>
          <w:sz w:val="20"/>
        </w:rPr>
        <w:t>por asignar se</w:t>
      </w:r>
      <w:r>
        <w:rPr>
          <w:spacing w:val="-1"/>
          <w:sz w:val="20"/>
        </w:rPr>
        <w:t> </w:t>
      </w:r>
      <w:r>
        <w:rPr>
          <w:sz w:val="20"/>
        </w:rPr>
        <w:t>utilizará</w:t>
      </w:r>
      <w:r>
        <w:rPr>
          <w:spacing w:val="-1"/>
          <w:sz w:val="20"/>
        </w:rPr>
        <w:t> </w:t>
      </w:r>
      <w:r>
        <w:rPr>
          <w:sz w:val="20"/>
        </w:rPr>
        <w:t>el</w:t>
      </w:r>
      <w:r>
        <w:rPr>
          <w:spacing w:val="-1"/>
          <w:sz w:val="20"/>
        </w:rPr>
        <w:t> </w:t>
      </w:r>
      <w:r>
        <w:rPr>
          <w:sz w:val="20"/>
        </w:rPr>
        <w:t>método del resto</w:t>
      </w:r>
      <w:r>
        <w:rPr>
          <w:spacing w:val="-1"/>
          <w:sz w:val="20"/>
        </w:rPr>
        <w:t> </w:t>
      </w:r>
      <w:r>
        <w:rPr>
          <w:sz w:val="20"/>
        </w:rPr>
        <w:t>mayor, previsto</w:t>
      </w:r>
      <w:r>
        <w:rPr>
          <w:spacing w:val="-1"/>
          <w:sz w:val="20"/>
        </w:rPr>
        <w:t> </w:t>
      </w:r>
      <w:r>
        <w:rPr>
          <w:sz w:val="20"/>
        </w:rPr>
        <w:t>en</w:t>
      </w:r>
      <w:r>
        <w:rPr>
          <w:spacing w:val="-1"/>
          <w:sz w:val="20"/>
        </w:rPr>
        <w:t> </w:t>
      </w:r>
      <w:r>
        <w:rPr>
          <w:sz w:val="20"/>
        </w:rPr>
        <w:t>el artículo 13 anterior.</w:t>
      </w:r>
    </w:p>
    <w:p>
      <w:pPr>
        <w:pStyle w:val="Heading4"/>
        <w:spacing w:before="227"/>
        <w:jc w:val="left"/>
      </w:pPr>
      <w:r>
        <w:rPr/>
        <w:t>Artículo</w:t>
      </w:r>
      <w:r>
        <w:rPr>
          <w:spacing w:val="-5"/>
        </w:rPr>
        <w:t> 15</w:t>
      </w:r>
    </w:p>
    <w:p>
      <w:pPr>
        <w:pStyle w:val="ListParagraph"/>
        <w:numPr>
          <w:ilvl w:val="0"/>
          <w:numId w:val="15"/>
        </w:numPr>
        <w:tabs>
          <w:tab w:pos="727" w:val="left" w:leader="none"/>
        </w:tabs>
        <w:spacing w:line="235" w:lineRule="auto" w:before="9" w:after="0"/>
        <w:ind w:left="176" w:right="180" w:firstLine="288"/>
        <w:jc w:val="both"/>
        <w:rPr>
          <w:sz w:val="20"/>
        </w:rPr>
      </w:pPr>
      <w:r>
        <w:rPr>
          <w:sz w:val="20"/>
        </w:rPr>
        <w:t>Para la asignación de diputados de representación proporcional en el caso de que se diere el supuesto previsto por la fracción Vl del artículo 54 de la Constitución, se procederá como sigue:</w:t>
      </w:r>
    </w:p>
    <w:p>
      <w:pPr>
        <w:pStyle w:val="BodyText"/>
        <w:spacing w:before="2"/>
      </w:pPr>
    </w:p>
    <w:p>
      <w:pPr>
        <w:pStyle w:val="ListParagraph"/>
        <w:numPr>
          <w:ilvl w:val="1"/>
          <w:numId w:val="15"/>
        </w:numPr>
        <w:tabs>
          <w:tab w:pos="697" w:val="left" w:leader="none"/>
        </w:tabs>
        <w:spacing w:line="240" w:lineRule="auto" w:before="0" w:after="0"/>
        <w:ind w:left="176" w:right="180" w:firstLine="288"/>
        <w:jc w:val="both"/>
        <w:rPr>
          <w:sz w:val="20"/>
        </w:rPr>
      </w:pPr>
      <w:r>
        <w:rPr>
          <w:sz w:val="20"/>
        </w:rPr>
        <w:t>Una</w:t>
      </w:r>
      <w:r>
        <w:rPr>
          <w:spacing w:val="-6"/>
          <w:sz w:val="20"/>
        </w:rPr>
        <w:t> </w:t>
      </w:r>
      <w:r>
        <w:rPr>
          <w:sz w:val="20"/>
        </w:rPr>
        <w:t>vez realizada</w:t>
      </w:r>
      <w:r>
        <w:rPr>
          <w:spacing w:val="-1"/>
          <w:sz w:val="20"/>
        </w:rPr>
        <w:t> </w:t>
      </w:r>
      <w:r>
        <w:rPr>
          <w:sz w:val="20"/>
        </w:rPr>
        <w:t>la</w:t>
      </w:r>
      <w:r>
        <w:rPr>
          <w:spacing w:val="-1"/>
          <w:sz w:val="20"/>
        </w:rPr>
        <w:t> </w:t>
      </w:r>
      <w:r>
        <w:rPr>
          <w:sz w:val="20"/>
        </w:rPr>
        <w:t>distribución</w:t>
      </w:r>
      <w:r>
        <w:rPr>
          <w:spacing w:val="-1"/>
          <w:sz w:val="20"/>
        </w:rPr>
        <w:t> </w:t>
      </w:r>
      <w:r>
        <w:rPr>
          <w:sz w:val="20"/>
        </w:rPr>
        <w:t>a</w:t>
      </w:r>
      <w:r>
        <w:rPr>
          <w:spacing w:val="-1"/>
          <w:sz w:val="20"/>
        </w:rPr>
        <w:t> </w:t>
      </w:r>
      <w:r>
        <w:rPr>
          <w:sz w:val="20"/>
        </w:rPr>
        <w:t>que</w:t>
      </w:r>
      <w:r>
        <w:rPr>
          <w:spacing w:val="-1"/>
          <w:sz w:val="20"/>
        </w:rPr>
        <w:t> </w:t>
      </w:r>
      <w:r>
        <w:rPr>
          <w:sz w:val="20"/>
        </w:rPr>
        <w:t>se</w:t>
      </w:r>
      <w:r>
        <w:rPr>
          <w:spacing w:val="-1"/>
          <w:sz w:val="20"/>
        </w:rPr>
        <w:t> </w:t>
      </w:r>
      <w:r>
        <w:rPr>
          <w:sz w:val="20"/>
        </w:rPr>
        <w:t>refiere</w:t>
      </w:r>
      <w:r>
        <w:rPr>
          <w:spacing w:val="-1"/>
          <w:sz w:val="20"/>
        </w:rPr>
        <w:t> </w:t>
      </w:r>
      <w:r>
        <w:rPr>
          <w:sz w:val="20"/>
        </w:rPr>
        <w:t>el</w:t>
      </w:r>
      <w:r>
        <w:rPr>
          <w:spacing w:val="-1"/>
          <w:sz w:val="20"/>
        </w:rPr>
        <w:t> </w:t>
      </w:r>
      <w:r>
        <w:rPr>
          <w:sz w:val="20"/>
        </w:rPr>
        <w:t>artículo</w:t>
      </w:r>
      <w:r>
        <w:rPr>
          <w:spacing w:val="-1"/>
          <w:sz w:val="20"/>
        </w:rPr>
        <w:t> </w:t>
      </w:r>
      <w:r>
        <w:rPr>
          <w:sz w:val="20"/>
        </w:rPr>
        <w:t>anterior, se</w:t>
      </w:r>
      <w:r>
        <w:rPr>
          <w:spacing w:val="-1"/>
          <w:sz w:val="20"/>
        </w:rPr>
        <w:t> </w:t>
      </w:r>
      <w:r>
        <w:rPr>
          <w:sz w:val="20"/>
        </w:rPr>
        <w:t>procederá</w:t>
      </w:r>
      <w:r>
        <w:rPr>
          <w:spacing w:val="-1"/>
          <w:sz w:val="20"/>
        </w:rPr>
        <w:t> </w:t>
      </w:r>
      <w:r>
        <w:rPr>
          <w:sz w:val="20"/>
        </w:rPr>
        <w:t>a</w:t>
      </w:r>
      <w:r>
        <w:rPr>
          <w:spacing w:val="-1"/>
          <w:sz w:val="20"/>
        </w:rPr>
        <w:t> </w:t>
      </w:r>
      <w:r>
        <w:rPr>
          <w:sz w:val="20"/>
        </w:rPr>
        <w:t>asignar el resto de los curules a los demás partidos políticos con derecho a ello, en los términos siguientes:</w:t>
      </w:r>
    </w:p>
    <w:p>
      <w:pPr>
        <w:pStyle w:val="BodyText"/>
        <w:spacing w:before="1"/>
      </w:pPr>
    </w:p>
    <w:p>
      <w:pPr>
        <w:pStyle w:val="ListParagraph"/>
        <w:numPr>
          <w:ilvl w:val="2"/>
          <w:numId w:val="15"/>
        </w:numPr>
        <w:tabs>
          <w:tab w:pos="644" w:val="left" w:leader="none"/>
        </w:tabs>
        <w:spacing w:line="240" w:lineRule="auto" w:before="0" w:after="0"/>
        <w:ind w:left="176" w:right="174" w:firstLine="288"/>
        <w:jc w:val="both"/>
        <w:rPr>
          <w:sz w:val="20"/>
        </w:rPr>
      </w:pPr>
      <w:r>
        <w:rPr>
          <w:sz w:val="20"/>
        </w:rPr>
        <w:t>Se obtendrá la</w:t>
      </w:r>
      <w:r>
        <w:rPr>
          <w:spacing w:val="-1"/>
          <w:sz w:val="20"/>
        </w:rPr>
        <w:t> </w:t>
      </w:r>
      <w:r>
        <w:rPr>
          <w:sz w:val="20"/>
        </w:rPr>
        <w:t>votación nacional efectiva. Para ello se deducirá de la votación nacional emitida, los votos del o los partidos políticos a los que se les hubiese aplicado alguno de los límites establecidos en las fracciones lV o V del artículo 54 de la Constitución;</w:t>
      </w:r>
    </w:p>
    <w:p>
      <w:pPr>
        <w:pStyle w:val="BodyText"/>
        <w:spacing w:before="2"/>
      </w:pPr>
    </w:p>
    <w:p>
      <w:pPr>
        <w:pStyle w:val="ListParagraph"/>
        <w:numPr>
          <w:ilvl w:val="2"/>
          <w:numId w:val="15"/>
        </w:numPr>
        <w:tabs>
          <w:tab w:pos="692" w:val="left" w:leader="none"/>
        </w:tabs>
        <w:spacing w:line="240" w:lineRule="auto" w:before="0" w:after="0"/>
        <w:ind w:left="176" w:right="177" w:firstLine="288"/>
        <w:jc w:val="both"/>
        <w:rPr>
          <w:sz w:val="20"/>
        </w:rPr>
      </w:pPr>
      <w:r>
        <w:rPr>
          <w:sz w:val="20"/>
        </w:rPr>
        <w:t>La</w:t>
      </w:r>
      <w:r>
        <w:rPr>
          <w:spacing w:val="-2"/>
          <w:sz w:val="20"/>
        </w:rPr>
        <w:t> </w:t>
      </w:r>
      <w:r>
        <w:rPr>
          <w:sz w:val="20"/>
        </w:rPr>
        <w:t>votación nacional efectiva se dividirá entre el número de curules</w:t>
      </w:r>
      <w:r>
        <w:rPr>
          <w:spacing w:val="-1"/>
          <w:sz w:val="20"/>
        </w:rPr>
        <w:t> </w:t>
      </w:r>
      <w:r>
        <w:rPr>
          <w:sz w:val="20"/>
        </w:rPr>
        <w:t>por asignar, a</w:t>
      </w:r>
      <w:r>
        <w:rPr>
          <w:spacing w:val="-2"/>
          <w:sz w:val="20"/>
        </w:rPr>
        <w:t> </w:t>
      </w:r>
      <w:r>
        <w:rPr>
          <w:sz w:val="20"/>
        </w:rPr>
        <w:t>fin de obtener un nuevo cociente natural;</w:t>
      </w:r>
    </w:p>
    <w:p>
      <w:pPr>
        <w:pStyle w:val="ListParagraph"/>
        <w:numPr>
          <w:ilvl w:val="2"/>
          <w:numId w:val="15"/>
        </w:numPr>
        <w:tabs>
          <w:tab w:pos="749" w:val="left" w:leader="none"/>
        </w:tabs>
        <w:spacing w:line="240" w:lineRule="auto" w:before="227" w:after="0"/>
        <w:ind w:left="176" w:right="177" w:firstLine="288"/>
        <w:jc w:val="both"/>
        <w:rPr>
          <w:sz w:val="20"/>
        </w:rPr>
      </w:pPr>
      <w:r>
        <w:rPr>
          <w:sz w:val="20"/>
        </w:rPr>
        <w:t>La</w:t>
      </w:r>
      <w:r>
        <w:rPr>
          <w:spacing w:val="-2"/>
          <w:sz w:val="20"/>
        </w:rPr>
        <w:t> </w:t>
      </w:r>
      <w:r>
        <w:rPr>
          <w:sz w:val="20"/>
        </w:rPr>
        <w:t>votación nacional efectiva obtenida por cada partido, se dividirá entre el nuevo</w:t>
      </w:r>
      <w:r>
        <w:rPr>
          <w:spacing w:val="-2"/>
          <w:sz w:val="20"/>
        </w:rPr>
        <w:t> </w:t>
      </w:r>
      <w:r>
        <w:rPr>
          <w:sz w:val="20"/>
        </w:rPr>
        <w:t>cociente natural. El resultado en números enteros, será el total de diputados a asignar a cada partido; y</w:t>
      </w:r>
    </w:p>
    <w:p>
      <w:pPr>
        <w:pStyle w:val="BodyText"/>
        <w:spacing w:before="1"/>
      </w:pPr>
    </w:p>
    <w:p>
      <w:pPr>
        <w:pStyle w:val="ListParagraph"/>
        <w:numPr>
          <w:ilvl w:val="2"/>
          <w:numId w:val="15"/>
        </w:numPr>
        <w:tabs>
          <w:tab w:pos="774" w:val="left" w:leader="none"/>
        </w:tabs>
        <w:spacing w:line="240" w:lineRule="auto" w:before="1" w:after="0"/>
        <w:ind w:left="176" w:right="178" w:firstLine="288"/>
        <w:jc w:val="both"/>
        <w:rPr>
          <w:sz w:val="20"/>
        </w:rPr>
      </w:pPr>
      <w:r>
        <w:rPr>
          <w:sz w:val="20"/>
        </w:rPr>
        <w:t>Si aún quedaren curules por distribuir se asignarán de conformidad con los restos mayores de los </w:t>
      </w:r>
      <w:r>
        <w:rPr>
          <w:spacing w:val="-2"/>
          <w:sz w:val="20"/>
        </w:rPr>
        <w:t>partidos.</w:t>
      </w:r>
    </w:p>
    <w:p>
      <w:pPr>
        <w:pStyle w:val="BodyText"/>
        <w:spacing w:before="1"/>
      </w:pPr>
    </w:p>
    <w:p>
      <w:pPr>
        <w:pStyle w:val="ListParagraph"/>
        <w:numPr>
          <w:ilvl w:val="0"/>
          <w:numId w:val="15"/>
        </w:numPr>
        <w:tabs>
          <w:tab w:pos="746" w:val="left" w:leader="none"/>
        </w:tabs>
        <w:spacing w:line="240" w:lineRule="auto" w:before="0" w:after="0"/>
        <w:ind w:left="176" w:right="176" w:firstLine="288"/>
        <w:jc w:val="both"/>
        <w:rPr>
          <w:sz w:val="20"/>
        </w:rPr>
      </w:pPr>
      <w:r>
        <w:rPr>
          <w:sz w:val="20"/>
        </w:rPr>
        <w:t>Para asignar los diputados que les correspondan a cada partido político, por circunscripción plurinominal, se procederá como sigue:</w:t>
      </w:r>
    </w:p>
    <w:p>
      <w:pPr>
        <w:pStyle w:val="BodyText"/>
        <w:spacing w:before="3"/>
      </w:pPr>
    </w:p>
    <w:p>
      <w:pPr>
        <w:pStyle w:val="ListParagraph"/>
        <w:numPr>
          <w:ilvl w:val="1"/>
          <w:numId w:val="15"/>
        </w:numPr>
        <w:tabs>
          <w:tab w:pos="707" w:val="left" w:leader="none"/>
        </w:tabs>
        <w:spacing w:line="237" w:lineRule="auto" w:before="0" w:after="0"/>
        <w:ind w:left="176" w:right="171" w:firstLine="288"/>
        <w:jc w:val="both"/>
        <w:rPr>
          <w:sz w:val="20"/>
        </w:rPr>
      </w:pPr>
      <w:r>
        <w:rPr>
          <w:sz w:val="20"/>
        </w:rPr>
        <w:t>Se obtendrá la votación efectiva por circunscripción, que será la que resulte de deducir la votación del o los partidos políticos que se ubiquen en los supuestos previstos en las</w:t>
      </w:r>
      <w:r>
        <w:rPr>
          <w:spacing w:val="-3"/>
          <w:sz w:val="20"/>
        </w:rPr>
        <w:t> </w:t>
      </w:r>
      <w:r>
        <w:rPr>
          <w:sz w:val="20"/>
        </w:rPr>
        <w:t>fracciones lV y V del artículo 54 constitucional, en cada una de las circunscripciones;</w:t>
      </w:r>
    </w:p>
    <w:p>
      <w:pPr>
        <w:pStyle w:val="BodyText"/>
        <w:spacing w:before="2"/>
      </w:pPr>
    </w:p>
    <w:p>
      <w:pPr>
        <w:pStyle w:val="ListParagraph"/>
        <w:numPr>
          <w:ilvl w:val="1"/>
          <w:numId w:val="15"/>
        </w:numPr>
        <w:tabs>
          <w:tab w:pos="746" w:val="left" w:leader="none"/>
        </w:tabs>
        <w:spacing w:line="240" w:lineRule="auto" w:before="0" w:after="0"/>
        <w:ind w:left="176" w:right="179" w:firstLine="288"/>
        <w:jc w:val="both"/>
        <w:rPr>
          <w:sz w:val="20"/>
        </w:rPr>
      </w:pPr>
      <w:r>
        <w:rPr>
          <w:sz w:val="20"/>
        </w:rPr>
        <w:t>La votación efectiva por circunscripción se dividirá entre el número de curules pendientes de asignar en cada circunscripción plurinominal, para obtener el cociente de distribución en cada una de </w:t>
      </w:r>
      <w:r>
        <w:rPr>
          <w:spacing w:val="-2"/>
          <w:sz w:val="20"/>
        </w:rPr>
        <w:t>ellas;</w:t>
      </w:r>
    </w:p>
    <w:p>
      <w:pPr>
        <w:pStyle w:val="BodyText"/>
        <w:spacing w:before="2"/>
      </w:pPr>
    </w:p>
    <w:p>
      <w:pPr>
        <w:pStyle w:val="ListParagraph"/>
        <w:numPr>
          <w:ilvl w:val="1"/>
          <w:numId w:val="15"/>
        </w:numPr>
        <w:tabs>
          <w:tab w:pos="689" w:val="left" w:leader="none"/>
        </w:tabs>
        <w:spacing w:line="240" w:lineRule="auto" w:before="0" w:after="0"/>
        <w:ind w:left="176" w:right="178" w:firstLine="288"/>
        <w:jc w:val="both"/>
        <w:rPr>
          <w:sz w:val="20"/>
        </w:rPr>
      </w:pPr>
      <w:r>
        <w:rPr>
          <w:sz w:val="20"/>
        </w:rPr>
        <w:t>La</w:t>
      </w:r>
      <w:r>
        <w:rPr>
          <w:spacing w:val="-7"/>
          <w:sz w:val="20"/>
        </w:rPr>
        <w:t> </w:t>
      </w:r>
      <w:r>
        <w:rPr>
          <w:sz w:val="20"/>
        </w:rPr>
        <w:t>votación</w:t>
      </w:r>
      <w:r>
        <w:rPr>
          <w:spacing w:val="-2"/>
          <w:sz w:val="20"/>
        </w:rPr>
        <w:t> </w:t>
      </w:r>
      <w:r>
        <w:rPr>
          <w:sz w:val="20"/>
        </w:rPr>
        <w:t>efectiva</w:t>
      </w:r>
      <w:r>
        <w:rPr>
          <w:spacing w:val="-7"/>
          <w:sz w:val="20"/>
        </w:rPr>
        <w:t> </w:t>
      </w:r>
      <w:r>
        <w:rPr>
          <w:sz w:val="20"/>
        </w:rPr>
        <w:t>de</w:t>
      </w:r>
      <w:r>
        <w:rPr>
          <w:spacing w:val="-2"/>
          <w:sz w:val="20"/>
        </w:rPr>
        <w:t> </w:t>
      </w:r>
      <w:r>
        <w:rPr>
          <w:sz w:val="20"/>
        </w:rPr>
        <w:t>cada</w:t>
      </w:r>
      <w:r>
        <w:rPr>
          <w:spacing w:val="-2"/>
          <w:sz w:val="20"/>
        </w:rPr>
        <w:t> </w:t>
      </w:r>
      <w:r>
        <w:rPr>
          <w:sz w:val="20"/>
        </w:rPr>
        <w:t>partido</w:t>
      </w:r>
      <w:r>
        <w:rPr>
          <w:spacing w:val="-2"/>
          <w:sz w:val="20"/>
        </w:rPr>
        <w:t> </w:t>
      </w:r>
      <w:r>
        <w:rPr>
          <w:sz w:val="20"/>
        </w:rPr>
        <w:t>político</w:t>
      </w:r>
      <w:r>
        <w:rPr>
          <w:spacing w:val="-2"/>
          <w:sz w:val="20"/>
        </w:rPr>
        <w:t> </w:t>
      </w:r>
      <w:r>
        <w:rPr>
          <w:sz w:val="20"/>
        </w:rPr>
        <w:t>en</w:t>
      </w:r>
      <w:r>
        <w:rPr>
          <w:spacing w:val="-7"/>
          <w:sz w:val="20"/>
        </w:rPr>
        <w:t> </w:t>
      </w:r>
      <w:r>
        <w:rPr>
          <w:sz w:val="20"/>
        </w:rPr>
        <w:t>cada</w:t>
      </w:r>
      <w:r>
        <w:rPr>
          <w:spacing w:val="-2"/>
          <w:sz w:val="20"/>
        </w:rPr>
        <w:t> </w:t>
      </w:r>
      <w:r>
        <w:rPr>
          <w:sz w:val="20"/>
        </w:rPr>
        <w:t>una</w:t>
      </w:r>
      <w:r>
        <w:rPr>
          <w:spacing w:val="-2"/>
          <w:sz w:val="20"/>
        </w:rPr>
        <w:t> </w:t>
      </w:r>
      <w:r>
        <w:rPr>
          <w:sz w:val="20"/>
        </w:rPr>
        <w:t>de</w:t>
      </w:r>
      <w:r>
        <w:rPr>
          <w:spacing w:val="-2"/>
          <w:sz w:val="20"/>
        </w:rPr>
        <w:t> </w:t>
      </w:r>
      <w:r>
        <w:rPr>
          <w:sz w:val="20"/>
        </w:rPr>
        <w:t>las</w:t>
      </w:r>
      <w:r>
        <w:rPr>
          <w:spacing w:val="-5"/>
          <w:sz w:val="20"/>
        </w:rPr>
        <w:t> </w:t>
      </w:r>
      <w:r>
        <w:rPr>
          <w:sz w:val="20"/>
        </w:rPr>
        <w:t>circunscripciones</w:t>
      </w:r>
      <w:r>
        <w:rPr>
          <w:spacing w:val="-5"/>
          <w:sz w:val="20"/>
        </w:rPr>
        <w:t> </w:t>
      </w:r>
      <w:r>
        <w:rPr>
          <w:sz w:val="20"/>
        </w:rPr>
        <w:t>plurinominales, se dividirá entre el cociente de distribución siendo el resultado en números enteros el total de diputados a asignar en cada circunscripción plurinominal; y</w:t>
      </w:r>
    </w:p>
    <w:p>
      <w:pPr>
        <w:pStyle w:val="BodyText"/>
        <w:spacing w:before="6"/>
      </w:pPr>
    </w:p>
    <w:p>
      <w:pPr>
        <w:pStyle w:val="ListParagraph"/>
        <w:numPr>
          <w:ilvl w:val="1"/>
          <w:numId w:val="15"/>
        </w:numPr>
        <w:tabs>
          <w:tab w:pos="707" w:val="left" w:leader="none"/>
        </w:tabs>
        <w:spacing w:line="235" w:lineRule="auto" w:before="0" w:after="0"/>
        <w:ind w:left="176" w:right="178" w:firstLine="288"/>
        <w:jc w:val="both"/>
        <w:rPr>
          <w:sz w:val="20"/>
        </w:rPr>
      </w:pPr>
      <w:r>
        <w:rPr>
          <w:sz w:val="20"/>
        </w:rPr>
        <w:t>Si después de aplicarse el cociente de distribución quedaren diputados por distribuir a los partidos políticos,</w:t>
      </w:r>
      <w:r>
        <w:rPr>
          <w:spacing w:val="23"/>
          <w:sz w:val="20"/>
        </w:rPr>
        <w:t> </w:t>
      </w:r>
      <w:r>
        <w:rPr>
          <w:sz w:val="20"/>
        </w:rPr>
        <w:t>se</w:t>
      </w:r>
      <w:r>
        <w:rPr>
          <w:spacing w:val="20"/>
          <w:sz w:val="20"/>
        </w:rPr>
        <w:t> </w:t>
      </w:r>
      <w:r>
        <w:rPr>
          <w:sz w:val="20"/>
        </w:rPr>
        <w:t>utilizará</w:t>
      </w:r>
      <w:r>
        <w:rPr>
          <w:spacing w:val="20"/>
          <w:sz w:val="20"/>
        </w:rPr>
        <w:t> </w:t>
      </w:r>
      <w:r>
        <w:rPr>
          <w:sz w:val="20"/>
        </w:rPr>
        <w:t>el</w:t>
      </w:r>
      <w:r>
        <w:rPr>
          <w:spacing w:val="25"/>
          <w:sz w:val="20"/>
        </w:rPr>
        <w:t> </w:t>
      </w:r>
      <w:r>
        <w:rPr>
          <w:sz w:val="20"/>
        </w:rPr>
        <w:t>resto</w:t>
      </w:r>
      <w:r>
        <w:rPr>
          <w:spacing w:val="20"/>
          <w:sz w:val="20"/>
        </w:rPr>
        <w:t> </w:t>
      </w:r>
      <w:r>
        <w:rPr>
          <w:sz w:val="20"/>
        </w:rPr>
        <w:t>mayor</w:t>
      </w:r>
      <w:r>
        <w:rPr>
          <w:spacing w:val="22"/>
          <w:sz w:val="20"/>
        </w:rPr>
        <w:t> </w:t>
      </w:r>
      <w:r>
        <w:rPr>
          <w:sz w:val="20"/>
        </w:rPr>
        <w:t>de</w:t>
      </w:r>
      <w:r>
        <w:rPr>
          <w:spacing w:val="15"/>
          <w:sz w:val="20"/>
        </w:rPr>
        <w:t> </w:t>
      </w:r>
      <w:r>
        <w:rPr>
          <w:sz w:val="20"/>
        </w:rPr>
        <w:t>votos</w:t>
      </w:r>
      <w:r>
        <w:rPr>
          <w:spacing w:val="17"/>
          <w:sz w:val="20"/>
        </w:rPr>
        <w:t> </w:t>
      </w:r>
      <w:r>
        <w:rPr>
          <w:sz w:val="20"/>
        </w:rPr>
        <w:t>que</w:t>
      </w:r>
      <w:r>
        <w:rPr>
          <w:spacing w:val="24"/>
          <w:sz w:val="20"/>
        </w:rPr>
        <w:t> </w:t>
      </w:r>
      <w:r>
        <w:rPr>
          <w:sz w:val="20"/>
        </w:rPr>
        <w:t>cada</w:t>
      </w:r>
      <w:r>
        <w:rPr>
          <w:spacing w:val="20"/>
          <w:sz w:val="20"/>
        </w:rPr>
        <w:t> </w:t>
      </w:r>
      <w:r>
        <w:rPr>
          <w:sz w:val="20"/>
        </w:rPr>
        <w:t>partido</w:t>
      </w:r>
      <w:r>
        <w:rPr>
          <w:spacing w:val="20"/>
          <w:sz w:val="20"/>
        </w:rPr>
        <w:t> </w:t>
      </w:r>
      <w:r>
        <w:rPr>
          <w:sz w:val="20"/>
        </w:rPr>
        <w:t>político</w:t>
      </w:r>
      <w:r>
        <w:rPr>
          <w:spacing w:val="20"/>
          <w:sz w:val="20"/>
        </w:rPr>
        <w:t> </w:t>
      </w:r>
      <w:r>
        <w:rPr>
          <w:sz w:val="20"/>
        </w:rPr>
        <w:t>tuviere</w:t>
      </w:r>
      <w:r>
        <w:rPr>
          <w:spacing w:val="20"/>
          <w:sz w:val="20"/>
        </w:rPr>
        <w:t> </w:t>
      </w:r>
      <w:r>
        <w:rPr>
          <w:sz w:val="20"/>
        </w:rPr>
        <w:t>en</w:t>
      </w:r>
      <w:r>
        <w:rPr>
          <w:spacing w:val="20"/>
          <w:sz w:val="20"/>
        </w:rPr>
        <w:t> </w:t>
      </w:r>
      <w:r>
        <w:rPr>
          <w:sz w:val="20"/>
        </w:rPr>
        <w:t>las</w:t>
      </w:r>
      <w:r>
        <w:rPr>
          <w:spacing w:val="17"/>
          <w:sz w:val="20"/>
        </w:rPr>
        <w:t> </w:t>
      </w:r>
      <w:r>
        <w:rPr>
          <w:sz w:val="20"/>
        </w:rPr>
        <w:t>circunscripciones,</w:t>
      </w:r>
    </w:p>
    <w:p>
      <w:pPr>
        <w:spacing w:after="0" w:line="235" w:lineRule="auto"/>
        <w:jc w:val="both"/>
        <w:rPr>
          <w:sz w:val="20"/>
        </w:rPr>
        <w:sectPr>
          <w:pgSz w:w="12240" w:h="15840"/>
          <w:pgMar w:header="720" w:footer="707" w:top="1880" w:bottom="900" w:left="1240" w:right="1240"/>
        </w:sectPr>
      </w:pPr>
    </w:p>
    <w:p>
      <w:pPr>
        <w:pStyle w:val="BodyText"/>
        <w:spacing w:before="63"/>
      </w:pPr>
    </w:p>
    <w:p>
      <w:pPr>
        <w:pStyle w:val="BodyText"/>
        <w:spacing w:before="1"/>
        <w:ind w:left="176"/>
      </w:pPr>
      <w:r>
        <w:rPr/>
        <w:t>hasta</w:t>
      </w:r>
      <w:r>
        <w:rPr>
          <w:spacing w:val="75"/>
        </w:rPr>
        <w:t> </w:t>
      </w:r>
      <w:r>
        <w:rPr/>
        <w:t>agotar</w:t>
      </w:r>
      <w:r>
        <w:rPr>
          <w:spacing w:val="77"/>
        </w:rPr>
        <w:t> </w:t>
      </w:r>
      <w:r>
        <w:rPr/>
        <w:t>las</w:t>
      </w:r>
      <w:r>
        <w:rPr>
          <w:spacing w:val="72"/>
        </w:rPr>
        <w:t> </w:t>
      </w:r>
      <w:r>
        <w:rPr/>
        <w:t>que</w:t>
      </w:r>
      <w:r>
        <w:rPr>
          <w:spacing w:val="75"/>
        </w:rPr>
        <w:t> </w:t>
      </w:r>
      <w:r>
        <w:rPr/>
        <w:t>le</w:t>
      </w:r>
      <w:r>
        <w:rPr>
          <w:spacing w:val="75"/>
        </w:rPr>
        <w:t> </w:t>
      </w:r>
      <w:r>
        <w:rPr/>
        <w:t>correspondan,</w:t>
      </w:r>
      <w:r>
        <w:rPr>
          <w:spacing w:val="78"/>
        </w:rPr>
        <w:t> </w:t>
      </w:r>
      <w:r>
        <w:rPr/>
        <w:t>en</w:t>
      </w:r>
      <w:r>
        <w:rPr>
          <w:spacing w:val="75"/>
        </w:rPr>
        <w:t> </w:t>
      </w:r>
      <w:r>
        <w:rPr/>
        <w:t>orden</w:t>
      </w:r>
      <w:r>
        <w:rPr>
          <w:spacing w:val="80"/>
        </w:rPr>
        <w:t> </w:t>
      </w:r>
      <w:r>
        <w:rPr/>
        <w:t>decreciente,</w:t>
      </w:r>
      <w:r>
        <w:rPr>
          <w:spacing w:val="78"/>
        </w:rPr>
        <w:t> </w:t>
      </w:r>
      <w:r>
        <w:rPr/>
        <w:t>a</w:t>
      </w:r>
      <w:r>
        <w:rPr>
          <w:spacing w:val="70"/>
        </w:rPr>
        <w:t> </w:t>
      </w:r>
      <w:r>
        <w:rPr/>
        <w:t>fin</w:t>
      </w:r>
      <w:r>
        <w:rPr>
          <w:spacing w:val="70"/>
        </w:rPr>
        <w:t> </w:t>
      </w:r>
      <w:r>
        <w:rPr/>
        <w:t>de</w:t>
      </w:r>
      <w:r>
        <w:rPr>
          <w:spacing w:val="75"/>
        </w:rPr>
        <w:t> </w:t>
      </w:r>
      <w:r>
        <w:rPr/>
        <w:t>que</w:t>
      </w:r>
      <w:r>
        <w:rPr>
          <w:spacing w:val="75"/>
        </w:rPr>
        <w:t> </w:t>
      </w:r>
      <w:r>
        <w:rPr/>
        <w:t>cada</w:t>
      </w:r>
      <w:r>
        <w:rPr>
          <w:spacing w:val="75"/>
        </w:rPr>
        <w:t> </w:t>
      </w:r>
      <w:r>
        <w:rPr/>
        <w:t>circunscripción plurinominal cuente con cuarenta diputaciones.</w:t>
      </w:r>
    </w:p>
    <w:p>
      <w:pPr>
        <w:pStyle w:val="Heading4"/>
      </w:pPr>
      <w:r>
        <w:rPr/>
        <w:t>Artículo</w:t>
      </w:r>
      <w:r>
        <w:rPr>
          <w:spacing w:val="-5"/>
        </w:rPr>
        <w:t> 16</w:t>
      </w:r>
    </w:p>
    <w:p>
      <w:pPr>
        <w:pStyle w:val="ListParagraph"/>
        <w:numPr>
          <w:ilvl w:val="0"/>
          <w:numId w:val="16"/>
        </w:numPr>
        <w:tabs>
          <w:tab w:pos="693" w:val="left" w:leader="none"/>
        </w:tabs>
        <w:spacing w:line="240" w:lineRule="auto" w:before="5" w:after="0"/>
        <w:ind w:left="176" w:right="175" w:firstLine="288"/>
        <w:jc w:val="both"/>
        <w:rPr>
          <w:sz w:val="20"/>
        </w:rPr>
      </w:pPr>
      <w:r>
        <w:rPr>
          <w:sz w:val="20"/>
        </w:rPr>
        <w:t>Determinada la asignación de diputados por partido político a que se refieren los incisos a) y b) del párrafo 1 del artículo 14 de este Código y para el caso de que ningún partido político se ubicara en los supuestos previstos en las</w:t>
      </w:r>
      <w:r>
        <w:rPr>
          <w:spacing w:val="-3"/>
          <w:sz w:val="20"/>
        </w:rPr>
        <w:t> </w:t>
      </w:r>
      <w:r>
        <w:rPr>
          <w:sz w:val="20"/>
        </w:rPr>
        <w:t>fracciones lV y V del artículo 54 de la Constitución, se procederá como sigue:</w:t>
      </w:r>
    </w:p>
    <w:p>
      <w:pPr>
        <w:pStyle w:val="ListParagraph"/>
        <w:numPr>
          <w:ilvl w:val="1"/>
          <w:numId w:val="16"/>
        </w:numPr>
        <w:tabs>
          <w:tab w:pos="721" w:val="left" w:leader="none"/>
        </w:tabs>
        <w:spacing w:line="240" w:lineRule="auto" w:before="227" w:after="0"/>
        <w:ind w:left="176" w:right="174" w:firstLine="288"/>
        <w:jc w:val="both"/>
        <w:rPr>
          <w:sz w:val="20"/>
        </w:rPr>
      </w:pPr>
      <w:r>
        <w:rPr>
          <w:sz w:val="20"/>
        </w:rPr>
        <w:t>Se dividirá la votación total de cada circunscripción, entre cuarenta, para obtener el cociente de </w:t>
      </w:r>
      <w:r>
        <w:rPr>
          <w:spacing w:val="-2"/>
          <w:sz w:val="20"/>
        </w:rPr>
        <w:t>distribución;</w:t>
      </w:r>
    </w:p>
    <w:p>
      <w:pPr>
        <w:pStyle w:val="BodyText"/>
        <w:spacing w:before="2"/>
      </w:pPr>
    </w:p>
    <w:p>
      <w:pPr>
        <w:pStyle w:val="ListParagraph"/>
        <w:numPr>
          <w:ilvl w:val="1"/>
          <w:numId w:val="16"/>
        </w:numPr>
        <w:tabs>
          <w:tab w:pos="721" w:val="left" w:leader="none"/>
        </w:tabs>
        <w:spacing w:line="240" w:lineRule="auto" w:before="0" w:after="0"/>
        <w:ind w:left="176" w:right="179" w:firstLine="288"/>
        <w:jc w:val="both"/>
        <w:rPr>
          <w:sz w:val="20"/>
        </w:rPr>
      </w:pPr>
      <w:r>
        <w:rPr>
          <w:sz w:val="20"/>
        </w:rPr>
        <w:t>La votación obtenida por partido político en cada una de las circunscripciones plurinominales, se dividirá entre el cociente de distribución, el resultado en números enteros será el total de diputados que</w:t>
      </w:r>
      <w:r>
        <w:rPr>
          <w:spacing w:val="40"/>
          <w:sz w:val="20"/>
        </w:rPr>
        <w:t> </w:t>
      </w:r>
      <w:r>
        <w:rPr>
          <w:sz w:val="20"/>
        </w:rPr>
        <w:t>en cada circunscripción plurinominal se le asignarán; y</w:t>
      </w:r>
    </w:p>
    <w:p>
      <w:pPr>
        <w:pStyle w:val="BodyText"/>
        <w:spacing w:before="4"/>
      </w:pPr>
    </w:p>
    <w:p>
      <w:pPr>
        <w:pStyle w:val="ListParagraph"/>
        <w:numPr>
          <w:ilvl w:val="1"/>
          <w:numId w:val="16"/>
        </w:numPr>
        <w:tabs>
          <w:tab w:pos="698" w:val="left" w:leader="none"/>
        </w:tabs>
        <w:spacing w:line="237" w:lineRule="auto" w:before="0" w:after="0"/>
        <w:ind w:left="176" w:right="178" w:firstLine="288"/>
        <w:jc w:val="both"/>
        <w:rPr>
          <w:sz w:val="20"/>
        </w:rPr>
      </w:pPr>
      <w:r>
        <w:rPr>
          <w:sz w:val="20"/>
        </w:rPr>
        <w:t>Si después de aplicarse el cociente de distribución quedaren diputados por distribuir a los partidos políticos, se utilizará el resto mayor de votos que cada partido político tuviere, hasta agotar las que le correspondan, en orden decreciente, a fin de que cada circunscripción plurinominal cuente con cuarenta </w:t>
      </w:r>
      <w:r>
        <w:rPr>
          <w:spacing w:val="-2"/>
          <w:sz w:val="20"/>
        </w:rPr>
        <w:t>diputaciones.</w:t>
      </w:r>
    </w:p>
    <w:p>
      <w:pPr>
        <w:pStyle w:val="BodyText"/>
      </w:pPr>
    </w:p>
    <w:p>
      <w:pPr>
        <w:pStyle w:val="Heading4"/>
        <w:spacing w:before="0"/>
      </w:pPr>
      <w:r>
        <w:rPr/>
        <w:t>Artículo</w:t>
      </w:r>
      <w:r>
        <w:rPr>
          <w:spacing w:val="-5"/>
        </w:rPr>
        <w:t> 17</w:t>
      </w:r>
    </w:p>
    <w:p>
      <w:pPr>
        <w:pStyle w:val="ListParagraph"/>
        <w:numPr>
          <w:ilvl w:val="0"/>
          <w:numId w:val="17"/>
        </w:numPr>
        <w:tabs>
          <w:tab w:pos="751" w:val="left" w:leader="none"/>
        </w:tabs>
        <w:spacing w:line="240" w:lineRule="auto" w:before="5" w:after="0"/>
        <w:ind w:left="176" w:right="176" w:firstLine="288"/>
        <w:jc w:val="both"/>
        <w:rPr>
          <w:sz w:val="20"/>
        </w:rPr>
      </w:pPr>
      <w:r>
        <w:rPr>
          <w:sz w:val="20"/>
        </w:rPr>
        <w:t>En todos los casos, para la asignación de los diputados por el principio de representación proporcional, se seguirá el orden que tuviesen los candidatos en las listas regionales respectivas.</w:t>
      </w:r>
    </w:p>
    <w:p>
      <w:pPr>
        <w:pStyle w:val="Heading4"/>
        <w:spacing w:before="227"/>
      </w:pPr>
      <w:r>
        <w:rPr/>
        <w:t>Artículo</w:t>
      </w:r>
      <w:r>
        <w:rPr>
          <w:spacing w:val="-5"/>
        </w:rPr>
        <w:t> 18</w:t>
      </w:r>
    </w:p>
    <w:p>
      <w:pPr>
        <w:pStyle w:val="ListParagraph"/>
        <w:numPr>
          <w:ilvl w:val="0"/>
          <w:numId w:val="18"/>
        </w:numPr>
        <w:tabs>
          <w:tab w:pos="697" w:val="left" w:leader="none"/>
        </w:tabs>
        <w:spacing w:line="240" w:lineRule="auto" w:before="5" w:after="0"/>
        <w:ind w:left="176" w:right="175" w:firstLine="288"/>
        <w:jc w:val="both"/>
        <w:rPr>
          <w:sz w:val="20"/>
        </w:rPr>
      </w:pPr>
      <w:r>
        <w:rPr>
          <w:sz w:val="20"/>
        </w:rPr>
        <w:t>Para la asignación de senadores por el principio de representación proporcional a que se refiere el segundo párrafo del artículo 56 de la Constitución, se utilizará la fórmula de proporcionalidad pura y se atenderán las siguientes reglas:</w:t>
      </w:r>
    </w:p>
    <w:p>
      <w:pPr>
        <w:pStyle w:val="ListParagraph"/>
        <w:numPr>
          <w:ilvl w:val="1"/>
          <w:numId w:val="18"/>
        </w:numPr>
        <w:tabs>
          <w:tab w:pos="707" w:val="left" w:leader="none"/>
        </w:tabs>
        <w:spacing w:line="240" w:lineRule="auto" w:before="227" w:after="0"/>
        <w:ind w:left="176" w:right="174" w:firstLine="288"/>
        <w:jc w:val="both"/>
        <w:rPr>
          <w:sz w:val="20"/>
        </w:rPr>
      </w:pPr>
      <w:r>
        <w:rPr>
          <w:sz w:val="20"/>
        </w:rPr>
        <w:t>Se entiende por votación total emitida para los efectos de la elección de senadores por el principio de representación proporcional, la suma de todos los votos depositados en las urnas para la lista de circunscripción plurinominal nacional; y</w:t>
      </w:r>
    </w:p>
    <w:p>
      <w:pPr>
        <w:pStyle w:val="BodyText"/>
        <w:spacing w:before="2"/>
      </w:pPr>
    </w:p>
    <w:p>
      <w:pPr>
        <w:pStyle w:val="ListParagraph"/>
        <w:numPr>
          <w:ilvl w:val="1"/>
          <w:numId w:val="18"/>
        </w:numPr>
        <w:tabs>
          <w:tab w:pos="712" w:val="left" w:leader="none"/>
        </w:tabs>
        <w:spacing w:line="240" w:lineRule="auto" w:before="0" w:after="0"/>
        <w:ind w:left="176" w:right="170" w:firstLine="288"/>
        <w:jc w:val="both"/>
        <w:rPr>
          <w:sz w:val="20"/>
        </w:rPr>
      </w:pPr>
      <w:r>
        <w:rPr>
          <w:sz w:val="20"/>
        </w:rPr>
        <w:t>La asignación de senadores por el principio de representación proporcional se hará considerando como votación nacional emitida la que resulte de deducir de la total emitida, los votos a favor de los partidos políticos que no hayan obtenido el 2% de la votación emitida para la lista correspondiente y los votos nulos.</w:t>
      </w:r>
    </w:p>
    <w:p>
      <w:pPr>
        <w:pStyle w:val="BodyText"/>
        <w:spacing w:before="2"/>
      </w:pPr>
    </w:p>
    <w:p>
      <w:pPr>
        <w:pStyle w:val="ListParagraph"/>
        <w:numPr>
          <w:ilvl w:val="0"/>
          <w:numId w:val="18"/>
        </w:numPr>
        <w:tabs>
          <w:tab w:pos="688" w:val="left" w:leader="none"/>
        </w:tabs>
        <w:spacing w:line="240" w:lineRule="auto" w:before="1" w:after="0"/>
        <w:ind w:left="688" w:right="0" w:hanging="224"/>
        <w:jc w:val="left"/>
        <w:rPr>
          <w:sz w:val="20"/>
        </w:rPr>
      </w:pPr>
      <w:r>
        <w:rPr>
          <w:sz w:val="20"/>
        </w:rPr>
        <w:t>La</w:t>
      </w:r>
      <w:r>
        <w:rPr>
          <w:spacing w:val="-13"/>
          <w:sz w:val="20"/>
        </w:rPr>
        <w:t> </w:t>
      </w:r>
      <w:r>
        <w:rPr>
          <w:sz w:val="20"/>
        </w:rPr>
        <w:t>fórmula</w:t>
      </w:r>
      <w:r>
        <w:rPr>
          <w:spacing w:val="-6"/>
          <w:sz w:val="20"/>
        </w:rPr>
        <w:t> </w:t>
      </w:r>
      <w:r>
        <w:rPr>
          <w:sz w:val="20"/>
        </w:rPr>
        <w:t>de</w:t>
      </w:r>
      <w:r>
        <w:rPr>
          <w:spacing w:val="-6"/>
          <w:sz w:val="20"/>
        </w:rPr>
        <w:t> </w:t>
      </w:r>
      <w:r>
        <w:rPr>
          <w:sz w:val="20"/>
        </w:rPr>
        <w:t>proporcionalidad</w:t>
      </w:r>
      <w:r>
        <w:rPr>
          <w:spacing w:val="-6"/>
          <w:sz w:val="20"/>
        </w:rPr>
        <w:t> </w:t>
      </w:r>
      <w:r>
        <w:rPr>
          <w:sz w:val="20"/>
        </w:rPr>
        <w:t>pura</w:t>
      </w:r>
      <w:r>
        <w:rPr>
          <w:spacing w:val="-6"/>
          <w:sz w:val="20"/>
        </w:rPr>
        <w:t> </w:t>
      </w:r>
      <w:r>
        <w:rPr>
          <w:sz w:val="20"/>
        </w:rPr>
        <w:t>consta</w:t>
      </w:r>
      <w:r>
        <w:rPr>
          <w:spacing w:val="-6"/>
          <w:sz w:val="20"/>
        </w:rPr>
        <w:t> </w:t>
      </w:r>
      <w:r>
        <w:rPr>
          <w:sz w:val="20"/>
        </w:rPr>
        <w:t>de</w:t>
      </w:r>
      <w:r>
        <w:rPr>
          <w:spacing w:val="-6"/>
          <w:sz w:val="20"/>
        </w:rPr>
        <w:t> </w:t>
      </w:r>
      <w:r>
        <w:rPr>
          <w:sz w:val="20"/>
        </w:rPr>
        <w:t>los</w:t>
      </w:r>
      <w:r>
        <w:rPr>
          <w:spacing w:val="-9"/>
          <w:sz w:val="20"/>
        </w:rPr>
        <w:t> </w:t>
      </w:r>
      <w:r>
        <w:rPr>
          <w:sz w:val="20"/>
        </w:rPr>
        <w:t>siguientes</w:t>
      </w:r>
      <w:r>
        <w:rPr>
          <w:spacing w:val="-8"/>
          <w:sz w:val="20"/>
        </w:rPr>
        <w:t> </w:t>
      </w:r>
      <w:r>
        <w:rPr>
          <w:spacing w:val="-2"/>
          <w:sz w:val="20"/>
        </w:rPr>
        <w:t>elementos:</w:t>
      </w:r>
    </w:p>
    <w:p>
      <w:pPr>
        <w:pStyle w:val="BodyText"/>
        <w:spacing w:before="1"/>
      </w:pPr>
    </w:p>
    <w:p>
      <w:pPr>
        <w:pStyle w:val="ListParagraph"/>
        <w:numPr>
          <w:ilvl w:val="1"/>
          <w:numId w:val="18"/>
        </w:numPr>
        <w:tabs>
          <w:tab w:pos="697" w:val="left" w:leader="none"/>
        </w:tabs>
        <w:spacing w:line="240" w:lineRule="auto" w:before="0" w:after="0"/>
        <w:ind w:left="697" w:right="0" w:hanging="233"/>
        <w:jc w:val="left"/>
        <w:rPr>
          <w:sz w:val="20"/>
        </w:rPr>
      </w:pPr>
      <w:r>
        <w:rPr>
          <w:sz w:val="20"/>
        </w:rPr>
        <w:t>Cociente</w:t>
      </w:r>
      <w:r>
        <w:rPr>
          <w:spacing w:val="-8"/>
          <w:sz w:val="20"/>
        </w:rPr>
        <w:t> </w:t>
      </w:r>
      <w:r>
        <w:rPr>
          <w:sz w:val="20"/>
        </w:rPr>
        <w:t>natural;</w:t>
      </w:r>
      <w:r>
        <w:rPr>
          <w:spacing w:val="-9"/>
          <w:sz w:val="20"/>
        </w:rPr>
        <w:t> </w:t>
      </w:r>
      <w:r>
        <w:rPr>
          <w:spacing w:val="-10"/>
          <w:sz w:val="20"/>
        </w:rPr>
        <w:t>y</w:t>
      </w:r>
    </w:p>
    <w:p>
      <w:pPr>
        <w:pStyle w:val="ListParagraph"/>
        <w:numPr>
          <w:ilvl w:val="1"/>
          <w:numId w:val="18"/>
        </w:numPr>
        <w:tabs>
          <w:tab w:pos="697" w:val="left" w:leader="none"/>
        </w:tabs>
        <w:spacing w:line="240" w:lineRule="auto" w:before="226" w:after="0"/>
        <w:ind w:left="697" w:right="0" w:hanging="233"/>
        <w:jc w:val="left"/>
        <w:rPr>
          <w:sz w:val="20"/>
        </w:rPr>
      </w:pPr>
      <w:r>
        <w:rPr>
          <w:sz w:val="20"/>
        </w:rPr>
        <w:t>Resto</w:t>
      </w:r>
      <w:r>
        <w:rPr>
          <w:spacing w:val="-10"/>
          <w:sz w:val="20"/>
        </w:rPr>
        <w:t> </w:t>
      </w:r>
      <w:r>
        <w:rPr>
          <w:spacing w:val="-2"/>
          <w:sz w:val="20"/>
        </w:rPr>
        <w:t>mayor.</w:t>
      </w:r>
    </w:p>
    <w:p>
      <w:pPr>
        <w:pStyle w:val="BodyText"/>
      </w:pPr>
    </w:p>
    <w:p>
      <w:pPr>
        <w:pStyle w:val="ListParagraph"/>
        <w:numPr>
          <w:ilvl w:val="0"/>
          <w:numId w:val="18"/>
        </w:numPr>
        <w:tabs>
          <w:tab w:pos="693" w:val="left" w:leader="none"/>
        </w:tabs>
        <w:spacing w:line="240" w:lineRule="auto" w:before="1" w:after="0"/>
        <w:ind w:left="176" w:right="176" w:firstLine="288"/>
        <w:jc w:val="both"/>
        <w:rPr>
          <w:sz w:val="20"/>
        </w:rPr>
      </w:pPr>
      <w:r>
        <w:rPr>
          <w:sz w:val="20"/>
        </w:rPr>
        <w:t>Cociente natural: es</w:t>
      </w:r>
      <w:r>
        <w:rPr>
          <w:spacing w:val="-1"/>
          <w:sz w:val="20"/>
        </w:rPr>
        <w:t> </w:t>
      </w:r>
      <w:r>
        <w:rPr>
          <w:sz w:val="20"/>
        </w:rPr>
        <w:t>el resultado de dividir la</w:t>
      </w:r>
      <w:r>
        <w:rPr>
          <w:spacing w:val="-2"/>
          <w:sz w:val="20"/>
        </w:rPr>
        <w:t> </w:t>
      </w:r>
      <w:r>
        <w:rPr>
          <w:sz w:val="20"/>
        </w:rPr>
        <w:t>votación nacional emitida, entre el número por repartir de senadores electos por el principio de representación proporcional.</w:t>
      </w:r>
    </w:p>
    <w:p>
      <w:pPr>
        <w:pStyle w:val="BodyText"/>
        <w:spacing w:before="1"/>
      </w:pPr>
    </w:p>
    <w:p>
      <w:pPr>
        <w:pStyle w:val="ListParagraph"/>
        <w:numPr>
          <w:ilvl w:val="0"/>
          <w:numId w:val="18"/>
        </w:numPr>
        <w:tabs>
          <w:tab w:pos="702" w:val="left" w:leader="none"/>
        </w:tabs>
        <w:spacing w:line="240" w:lineRule="auto" w:before="1" w:after="0"/>
        <w:ind w:left="176" w:right="168" w:firstLine="288"/>
        <w:jc w:val="both"/>
        <w:rPr>
          <w:sz w:val="20"/>
        </w:rPr>
      </w:pPr>
      <w:r>
        <w:rPr>
          <w:sz w:val="20"/>
        </w:rPr>
        <w:t>Resto mayor: es el remanente más alto entre los restos de las votaciones de cada partido político después de haber participado en la distribución de senadores mediante el cociente natural. El resto</w:t>
      </w:r>
      <w:r>
        <w:rPr>
          <w:spacing w:val="40"/>
          <w:sz w:val="20"/>
        </w:rPr>
        <w:t> </w:t>
      </w:r>
      <w:r>
        <w:rPr>
          <w:sz w:val="20"/>
        </w:rPr>
        <w:t>mayor deberá utilizarse cuando aún hubiese senadores por distribuir.</w:t>
      </w:r>
    </w:p>
    <w:p>
      <w:pPr>
        <w:pStyle w:val="BodyText"/>
        <w:spacing w:before="1"/>
      </w:pPr>
    </w:p>
    <w:p>
      <w:pPr>
        <w:pStyle w:val="ListParagraph"/>
        <w:numPr>
          <w:ilvl w:val="0"/>
          <w:numId w:val="18"/>
        </w:numPr>
        <w:tabs>
          <w:tab w:pos="688" w:val="left" w:leader="none"/>
        </w:tabs>
        <w:spacing w:line="240" w:lineRule="auto" w:before="0" w:after="0"/>
        <w:ind w:left="688" w:right="0" w:hanging="224"/>
        <w:jc w:val="left"/>
        <w:rPr>
          <w:sz w:val="20"/>
        </w:rPr>
      </w:pPr>
      <w:r>
        <w:rPr>
          <w:sz w:val="20"/>
        </w:rPr>
        <w:t>Para</w:t>
      </w:r>
      <w:r>
        <w:rPr>
          <w:spacing w:val="-12"/>
          <w:sz w:val="20"/>
        </w:rPr>
        <w:t> </w:t>
      </w:r>
      <w:r>
        <w:rPr>
          <w:sz w:val="20"/>
        </w:rPr>
        <w:t>la</w:t>
      </w:r>
      <w:r>
        <w:rPr>
          <w:spacing w:val="-6"/>
          <w:sz w:val="20"/>
        </w:rPr>
        <w:t> </w:t>
      </w:r>
      <w:r>
        <w:rPr>
          <w:sz w:val="20"/>
        </w:rPr>
        <w:t>aplicación</w:t>
      </w:r>
      <w:r>
        <w:rPr>
          <w:spacing w:val="-5"/>
          <w:sz w:val="20"/>
        </w:rPr>
        <w:t> </w:t>
      </w:r>
      <w:r>
        <w:rPr>
          <w:sz w:val="20"/>
        </w:rPr>
        <w:t>de</w:t>
      </w:r>
      <w:r>
        <w:rPr>
          <w:spacing w:val="-10"/>
          <w:sz w:val="20"/>
        </w:rPr>
        <w:t> </w:t>
      </w:r>
      <w:r>
        <w:rPr>
          <w:sz w:val="20"/>
        </w:rPr>
        <w:t>la</w:t>
      </w:r>
      <w:r>
        <w:rPr>
          <w:spacing w:val="-10"/>
          <w:sz w:val="20"/>
        </w:rPr>
        <w:t> </w:t>
      </w:r>
      <w:r>
        <w:rPr>
          <w:sz w:val="20"/>
        </w:rPr>
        <w:t>fórmula,</w:t>
      </w:r>
      <w:r>
        <w:rPr>
          <w:spacing w:val="-3"/>
          <w:sz w:val="20"/>
        </w:rPr>
        <w:t> </w:t>
      </w:r>
      <w:r>
        <w:rPr>
          <w:sz w:val="20"/>
        </w:rPr>
        <w:t>se</w:t>
      </w:r>
      <w:r>
        <w:rPr>
          <w:spacing w:val="-5"/>
          <w:sz w:val="20"/>
        </w:rPr>
        <w:t> </w:t>
      </w:r>
      <w:r>
        <w:rPr>
          <w:sz w:val="20"/>
        </w:rPr>
        <w:t>observará</w:t>
      </w:r>
      <w:r>
        <w:rPr>
          <w:spacing w:val="-6"/>
          <w:sz w:val="20"/>
        </w:rPr>
        <w:t> </w:t>
      </w:r>
      <w:r>
        <w:rPr>
          <w:sz w:val="20"/>
        </w:rPr>
        <w:t>el</w:t>
      </w:r>
      <w:r>
        <w:rPr>
          <w:spacing w:val="-5"/>
          <w:sz w:val="20"/>
        </w:rPr>
        <w:t> </w:t>
      </w:r>
      <w:r>
        <w:rPr>
          <w:sz w:val="20"/>
        </w:rPr>
        <w:t>procedimiento</w:t>
      </w:r>
      <w:r>
        <w:rPr>
          <w:spacing w:val="-5"/>
          <w:sz w:val="20"/>
        </w:rPr>
        <w:t> </w:t>
      </w:r>
      <w:r>
        <w:rPr>
          <w:spacing w:val="-2"/>
          <w:sz w:val="20"/>
        </w:rPr>
        <w:t>siguiente:</w:t>
      </w:r>
    </w:p>
    <w:p>
      <w:pPr>
        <w:spacing w:after="0" w:line="240" w:lineRule="auto"/>
        <w:jc w:val="left"/>
        <w:rPr>
          <w:sz w:val="20"/>
        </w:rPr>
        <w:sectPr>
          <w:pgSz w:w="12240" w:h="15840"/>
          <w:pgMar w:header="720" w:footer="707" w:top="1880" w:bottom="900" w:left="1240" w:right="1240"/>
        </w:sectPr>
      </w:pPr>
    </w:p>
    <w:p>
      <w:pPr>
        <w:pStyle w:val="BodyText"/>
        <w:spacing w:before="63"/>
      </w:pPr>
    </w:p>
    <w:p>
      <w:pPr>
        <w:pStyle w:val="ListParagraph"/>
        <w:numPr>
          <w:ilvl w:val="1"/>
          <w:numId w:val="18"/>
        </w:numPr>
        <w:tabs>
          <w:tab w:pos="727" w:val="left" w:leader="none"/>
        </w:tabs>
        <w:spacing w:line="240" w:lineRule="auto" w:before="1" w:after="0"/>
        <w:ind w:left="176" w:right="174" w:firstLine="288"/>
        <w:jc w:val="both"/>
        <w:rPr>
          <w:sz w:val="20"/>
        </w:rPr>
      </w:pPr>
      <w:r>
        <w:rPr>
          <w:sz w:val="20"/>
        </w:rPr>
        <w:t>Por el cociente natural se distribuirán a cada partido político tantos senadores como número de veces contenga su votación dicho cociente; y</w:t>
      </w:r>
    </w:p>
    <w:p>
      <w:pPr>
        <w:pStyle w:val="BodyText"/>
        <w:spacing w:before="1"/>
      </w:pPr>
    </w:p>
    <w:p>
      <w:pPr>
        <w:pStyle w:val="ListParagraph"/>
        <w:numPr>
          <w:ilvl w:val="1"/>
          <w:numId w:val="18"/>
        </w:numPr>
        <w:tabs>
          <w:tab w:pos="755" w:val="left" w:leader="none"/>
        </w:tabs>
        <w:spacing w:line="240" w:lineRule="auto" w:before="0" w:after="0"/>
        <w:ind w:left="176" w:right="179" w:firstLine="288"/>
        <w:jc w:val="both"/>
        <w:rPr>
          <w:sz w:val="20"/>
        </w:rPr>
      </w:pPr>
      <w:r>
        <w:rPr>
          <w:sz w:val="20"/>
        </w:rPr>
        <w:t>Después de aplicarse el cociente natural, si aún quedasen senadores por repartir, éstos se asignarán por el método de resto mayor, siguiendo el orden decreciente de los restos de votos no utilizados para cada uno de los partidos políticos.</w:t>
      </w:r>
    </w:p>
    <w:p>
      <w:pPr>
        <w:pStyle w:val="ListParagraph"/>
        <w:numPr>
          <w:ilvl w:val="0"/>
          <w:numId w:val="18"/>
        </w:numPr>
        <w:tabs>
          <w:tab w:pos="717" w:val="left" w:leader="none"/>
        </w:tabs>
        <w:spacing w:line="240" w:lineRule="auto" w:before="227" w:after="0"/>
        <w:ind w:left="176" w:right="179" w:firstLine="288"/>
        <w:jc w:val="both"/>
        <w:rPr>
          <w:sz w:val="20"/>
        </w:rPr>
      </w:pPr>
      <w:r>
        <w:rPr>
          <w:sz w:val="20"/>
        </w:rPr>
        <w:t>En todo caso, en la asignación de senadores por el principio de representación proporcional se seguirá el orden que tuviesen los candidatos en la lista nacional.</w:t>
      </w:r>
    </w:p>
    <w:p>
      <w:pPr>
        <w:pStyle w:val="Heading2"/>
        <w:spacing w:before="227"/>
        <w:ind w:left="1459"/>
      </w:pPr>
      <w:r>
        <w:rPr/>
        <w:t>CAPITULO</w:t>
      </w:r>
      <w:r>
        <w:rPr>
          <w:spacing w:val="-8"/>
        </w:rPr>
        <w:t> </w:t>
      </w:r>
      <w:r>
        <w:rPr>
          <w:spacing w:val="-2"/>
        </w:rPr>
        <w:t>TERCERO</w:t>
      </w:r>
    </w:p>
    <w:p>
      <w:pPr>
        <w:pStyle w:val="Heading3"/>
        <w:spacing w:before="1"/>
        <w:ind w:left="1462"/>
      </w:pPr>
      <w:r>
        <w:rPr/>
        <w:t>Disposiciones</w:t>
      </w:r>
      <w:r>
        <w:rPr>
          <w:spacing w:val="-15"/>
        </w:rPr>
        <w:t> </w:t>
      </w:r>
      <w:r>
        <w:rPr>
          <w:spacing w:val="-2"/>
        </w:rPr>
        <w:t>complementarias</w:t>
      </w:r>
    </w:p>
    <w:p>
      <w:pPr>
        <w:pStyle w:val="Heading4"/>
        <w:spacing w:before="228"/>
      </w:pPr>
      <w:r>
        <w:rPr/>
        <w:t>Artículo</w:t>
      </w:r>
      <w:r>
        <w:rPr>
          <w:spacing w:val="-5"/>
        </w:rPr>
        <w:t> 19</w:t>
      </w:r>
    </w:p>
    <w:p>
      <w:pPr>
        <w:pStyle w:val="ListParagraph"/>
        <w:numPr>
          <w:ilvl w:val="0"/>
          <w:numId w:val="19"/>
        </w:numPr>
        <w:tabs>
          <w:tab w:pos="697" w:val="left" w:leader="none"/>
        </w:tabs>
        <w:spacing w:line="240" w:lineRule="auto" w:before="5" w:after="0"/>
        <w:ind w:left="176" w:right="184" w:firstLine="288"/>
        <w:jc w:val="both"/>
        <w:rPr>
          <w:sz w:val="20"/>
        </w:rPr>
      </w:pPr>
      <w:r>
        <w:rPr>
          <w:sz w:val="20"/>
        </w:rPr>
        <w:t>Las elecciones ordinarias deberán celebrarse el primer domingo de julio del año que corresponda, para elegir:</w:t>
      </w:r>
    </w:p>
    <w:p>
      <w:pPr>
        <w:pStyle w:val="BodyText"/>
        <w:spacing w:before="1"/>
      </w:pPr>
    </w:p>
    <w:p>
      <w:pPr>
        <w:pStyle w:val="ListParagraph"/>
        <w:numPr>
          <w:ilvl w:val="1"/>
          <w:numId w:val="19"/>
        </w:numPr>
        <w:tabs>
          <w:tab w:pos="697" w:val="left" w:leader="none"/>
        </w:tabs>
        <w:spacing w:line="240" w:lineRule="auto" w:before="0" w:after="0"/>
        <w:ind w:left="697" w:right="0" w:hanging="233"/>
        <w:jc w:val="left"/>
        <w:rPr>
          <w:sz w:val="20"/>
        </w:rPr>
      </w:pPr>
      <w:r>
        <w:rPr>
          <w:sz w:val="20"/>
        </w:rPr>
        <w:t>Diputados</w:t>
      </w:r>
      <w:r>
        <w:rPr>
          <w:spacing w:val="-13"/>
          <w:sz w:val="20"/>
        </w:rPr>
        <w:t> </w:t>
      </w:r>
      <w:r>
        <w:rPr>
          <w:sz w:val="20"/>
        </w:rPr>
        <w:t>federales,</w:t>
      </w:r>
      <w:r>
        <w:rPr>
          <w:spacing w:val="-3"/>
          <w:sz w:val="20"/>
        </w:rPr>
        <w:t> </w:t>
      </w:r>
      <w:r>
        <w:rPr>
          <w:sz w:val="20"/>
        </w:rPr>
        <w:t>cada</w:t>
      </w:r>
      <w:r>
        <w:rPr>
          <w:spacing w:val="-6"/>
          <w:sz w:val="20"/>
        </w:rPr>
        <w:t> </w:t>
      </w:r>
      <w:r>
        <w:rPr>
          <w:sz w:val="20"/>
        </w:rPr>
        <w:t>tres</w:t>
      </w:r>
      <w:r>
        <w:rPr>
          <w:spacing w:val="-8"/>
          <w:sz w:val="20"/>
        </w:rPr>
        <w:t> </w:t>
      </w:r>
      <w:r>
        <w:rPr>
          <w:spacing w:val="-4"/>
          <w:sz w:val="20"/>
        </w:rPr>
        <w:t>años;</w:t>
      </w:r>
    </w:p>
    <w:p>
      <w:pPr>
        <w:pStyle w:val="BodyText"/>
        <w:spacing w:before="1"/>
      </w:pPr>
    </w:p>
    <w:p>
      <w:pPr>
        <w:pStyle w:val="ListParagraph"/>
        <w:numPr>
          <w:ilvl w:val="1"/>
          <w:numId w:val="19"/>
        </w:numPr>
        <w:tabs>
          <w:tab w:pos="697" w:val="left" w:leader="none"/>
        </w:tabs>
        <w:spacing w:line="240" w:lineRule="auto" w:before="0" w:after="0"/>
        <w:ind w:left="697" w:right="0" w:hanging="233"/>
        <w:jc w:val="left"/>
        <w:rPr>
          <w:sz w:val="20"/>
        </w:rPr>
      </w:pPr>
      <w:r>
        <w:rPr>
          <w:sz w:val="20"/>
        </w:rPr>
        <w:t>Senadores,</w:t>
      </w:r>
      <w:r>
        <w:rPr>
          <w:spacing w:val="-7"/>
          <w:sz w:val="20"/>
        </w:rPr>
        <w:t> </w:t>
      </w:r>
      <w:r>
        <w:rPr>
          <w:sz w:val="20"/>
        </w:rPr>
        <w:t>cada</w:t>
      </w:r>
      <w:r>
        <w:rPr>
          <w:spacing w:val="-8"/>
          <w:sz w:val="20"/>
        </w:rPr>
        <w:t> </w:t>
      </w:r>
      <w:r>
        <w:rPr>
          <w:sz w:val="20"/>
        </w:rPr>
        <w:t>seis</w:t>
      </w:r>
      <w:r>
        <w:rPr>
          <w:spacing w:val="-11"/>
          <w:sz w:val="20"/>
        </w:rPr>
        <w:t> </w:t>
      </w:r>
      <w:r>
        <w:rPr>
          <w:sz w:val="20"/>
        </w:rPr>
        <w:t>años;</w:t>
      </w:r>
      <w:r>
        <w:rPr>
          <w:spacing w:val="-6"/>
          <w:sz w:val="20"/>
        </w:rPr>
        <w:t> </w:t>
      </w:r>
      <w:r>
        <w:rPr>
          <w:spacing w:val="-10"/>
          <w:sz w:val="20"/>
        </w:rPr>
        <w:t>y</w:t>
      </w:r>
    </w:p>
    <w:p>
      <w:pPr>
        <w:pStyle w:val="BodyText"/>
        <w:spacing w:before="1"/>
      </w:pPr>
    </w:p>
    <w:p>
      <w:pPr>
        <w:pStyle w:val="ListParagraph"/>
        <w:numPr>
          <w:ilvl w:val="1"/>
          <w:numId w:val="19"/>
        </w:numPr>
        <w:tabs>
          <w:tab w:pos="688" w:val="left" w:leader="none"/>
        </w:tabs>
        <w:spacing w:line="240" w:lineRule="auto" w:before="0" w:after="0"/>
        <w:ind w:left="688" w:right="0" w:hanging="224"/>
        <w:jc w:val="left"/>
        <w:rPr>
          <w:sz w:val="20"/>
        </w:rPr>
      </w:pPr>
      <w:r>
        <w:rPr>
          <w:sz w:val="20"/>
        </w:rPr>
        <w:t>Presidente</w:t>
      </w:r>
      <w:r>
        <w:rPr>
          <w:spacing w:val="-8"/>
          <w:sz w:val="20"/>
        </w:rPr>
        <w:t> </w:t>
      </w:r>
      <w:r>
        <w:rPr>
          <w:sz w:val="20"/>
        </w:rPr>
        <w:t>de</w:t>
      </w:r>
      <w:r>
        <w:rPr>
          <w:spacing w:val="-11"/>
          <w:sz w:val="20"/>
        </w:rPr>
        <w:t> </w:t>
      </w:r>
      <w:r>
        <w:rPr>
          <w:sz w:val="20"/>
        </w:rPr>
        <w:t>los</w:t>
      </w:r>
      <w:r>
        <w:rPr>
          <w:spacing w:val="-8"/>
          <w:sz w:val="20"/>
        </w:rPr>
        <w:t> </w:t>
      </w:r>
      <w:r>
        <w:rPr>
          <w:sz w:val="20"/>
        </w:rPr>
        <w:t>Estados</w:t>
      </w:r>
      <w:r>
        <w:rPr>
          <w:spacing w:val="-9"/>
          <w:sz w:val="20"/>
        </w:rPr>
        <w:t> </w:t>
      </w:r>
      <w:r>
        <w:rPr>
          <w:sz w:val="20"/>
        </w:rPr>
        <w:t>Unidos</w:t>
      </w:r>
      <w:r>
        <w:rPr>
          <w:spacing w:val="-8"/>
          <w:sz w:val="20"/>
        </w:rPr>
        <w:t> </w:t>
      </w:r>
      <w:r>
        <w:rPr>
          <w:sz w:val="20"/>
        </w:rPr>
        <w:t>Mexicanos,</w:t>
      </w:r>
      <w:r>
        <w:rPr>
          <w:spacing w:val="-4"/>
          <w:sz w:val="20"/>
        </w:rPr>
        <w:t> </w:t>
      </w:r>
      <w:r>
        <w:rPr>
          <w:sz w:val="20"/>
        </w:rPr>
        <w:t>cada</w:t>
      </w:r>
      <w:r>
        <w:rPr>
          <w:spacing w:val="-10"/>
          <w:sz w:val="20"/>
        </w:rPr>
        <w:t> </w:t>
      </w:r>
      <w:r>
        <w:rPr>
          <w:sz w:val="20"/>
        </w:rPr>
        <w:t>seis</w:t>
      </w:r>
      <w:r>
        <w:rPr>
          <w:spacing w:val="-8"/>
          <w:sz w:val="20"/>
        </w:rPr>
        <w:t> </w:t>
      </w:r>
      <w:r>
        <w:rPr>
          <w:spacing w:val="-2"/>
          <w:sz w:val="20"/>
        </w:rPr>
        <w:t>años.</w:t>
      </w:r>
    </w:p>
    <w:p>
      <w:pPr>
        <w:pStyle w:val="BodyText"/>
        <w:spacing w:before="1"/>
      </w:pPr>
    </w:p>
    <w:p>
      <w:pPr>
        <w:pStyle w:val="ListParagraph"/>
        <w:numPr>
          <w:ilvl w:val="0"/>
          <w:numId w:val="19"/>
        </w:numPr>
        <w:tabs>
          <w:tab w:pos="727" w:val="left" w:leader="none"/>
        </w:tabs>
        <w:spacing w:line="240" w:lineRule="auto" w:before="0" w:after="0"/>
        <w:ind w:left="176" w:right="180" w:firstLine="288"/>
        <w:jc w:val="both"/>
        <w:rPr>
          <w:sz w:val="20"/>
        </w:rPr>
      </w:pPr>
      <w:r>
        <w:rPr>
          <w:sz w:val="20"/>
        </w:rPr>
        <w:t>El día en que deban celebrarse las elecciones federales ordinarias será considerado como no laborable en todo el territorio nacional.</w:t>
      </w:r>
    </w:p>
    <w:p>
      <w:pPr>
        <w:pStyle w:val="Heading4"/>
        <w:spacing w:before="222"/>
      </w:pPr>
      <w:r>
        <w:rPr/>
        <w:t>Artículo</w:t>
      </w:r>
      <w:r>
        <w:rPr>
          <w:spacing w:val="-5"/>
        </w:rPr>
        <w:t> 20</w:t>
      </w:r>
    </w:p>
    <w:p>
      <w:pPr>
        <w:pStyle w:val="ListParagraph"/>
        <w:numPr>
          <w:ilvl w:val="0"/>
          <w:numId w:val="20"/>
        </w:numPr>
        <w:tabs>
          <w:tab w:pos="751" w:val="left" w:leader="none"/>
        </w:tabs>
        <w:spacing w:line="240" w:lineRule="auto" w:before="5" w:after="0"/>
        <w:ind w:left="176" w:right="181" w:firstLine="288"/>
        <w:jc w:val="both"/>
        <w:rPr>
          <w:sz w:val="20"/>
        </w:rPr>
      </w:pPr>
      <w:r>
        <w:rPr>
          <w:sz w:val="20"/>
        </w:rPr>
        <w:t>Cuando se declare nula una elección o los integrantes de la fórmula triunfadora resultaren inelegibles, la convocatoria para la elección extraordinaria deberá emitirse dentro de los cuarenta y cinco días siguientes a la conclusión de la última etapa del proceso electoral.</w:t>
      </w:r>
    </w:p>
    <w:p>
      <w:pPr>
        <w:pStyle w:val="BodyText"/>
        <w:spacing w:before="2"/>
      </w:pPr>
    </w:p>
    <w:p>
      <w:pPr>
        <w:pStyle w:val="ListParagraph"/>
        <w:numPr>
          <w:ilvl w:val="0"/>
          <w:numId w:val="20"/>
        </w:numPr>
        <w:tabs>
          <w:tab w:pos="697" w:val="left" w:leader="none"/>
        </w:tabs>
        <w:spacing w:line="240" w:lineRule="auto" w:before="0" w:after="0"/>
        <w:ind w:left="176" w:right="177" w:firstLine="288"/>
        <w:jc w:val="both"/>
        <w:rPr>
          <w:sz w:val="20"/>
        </w:rPr>
      </w:pPr>
      <w:r>
        <w:rPr>
          <w:sz w:val="20"/>
        </w:rPr>
        <w:t>En el caso de vacantes de miembros del Congreso de la Unión electos por el principio de mayoría relativa, la Cámara de que se trate convocará a elecciones extraordinarias.</w:t>
      </w:r>
    </w:p>
    <w:p>
      <w:pPr>
        <w:pStyle w:val="BodyText"/>
        <w:spacing w:before="2"/>
      </w:pPr>
    </w:p>
    <w:p>
      <w:pPr>
        <w:pStyle w:val="ListParagraph"/>
        <w:numPr>
          <w:ilvl w:val="0"/>
          <w:numId w:val="20"/>
        </w:numPr>
        <w:tabs>
          <w:tab w:pos="727" w:val="left" w:leader="none"/>
        </w:tabs>
        <w:spacing w:line="240" w:lineRule="auto" w:before="0" w:after="0"/>
        <w:ind w:left="176" w:right="170" w:firstLine="288"/>
        <w:jc w:val="both"/>
        <w:rPr>
          <w:sz w:val="20"/>
        </w:rPr>
      </w:pPr>
      <w:r>
        <w:rPr>
          <w:sz w:val="20"/>
        </w:rPr>
        <w:t>Las vacantes de miembros propietarios de la Cámara de Diputados electos por el principio de representación</w:t>
      </w:r>
      <w:r>
        <w:rPr>
          <w:spacing w:val="-1"/>
          <w:sz w:val="20"/>
        </w:rPr>
        <w:t> </w:t>
      </w:r>
      <w:r>
        <w:rPr>
          <w:sz w:val="20"/>
        </w:rPr>
        <w:t>proporcional, deberán ser cubiertas por los suplentes de</w:t>
      </w:r>
      <w:r>
        <w:rPr>
          <w:spacing w:val="-1"/>
          <w:sz w:val="20"/>
        </w:rPr>
        <w:t> </w:t>
      </w:r>
      <w:r>
        <w:rPr>
          <w:sz w:val="20"/>
        </w:rPr>
        <w:t>la</w:t>
      </w:r>
      <w:r>
        <w:rPr>
          <w:spacing w:val="-1"/>
          <w:sz w:val="20"/>
        </w:rPr>
        <w:t> </w:t>
      </w:r>
      <w:r>
        <w:rPr>
          <w:sz w:val="20"/>
        </w:rPr>
        <w:t>fórmula</w:t>
      </w:r>
      <w:r>
        <w:rPr>
          <w:spacing w:val="-1"/>
          <w:sz w:val="20"/>
        </w:rPr>
        <w:t> </w:t>
      </w:r>
      <w:r>
        <w:rPr>
          <w:sz w:val="20"/>
        </w:rPr>
        <w:t>electa</w:t>
      </w:r>
      <w:r>
        <w:rPr>
          <w:spacing w:val="-1"/>
          <w:sz w:val="20"/>
        </w:rPr>
        <w:t> </w:t>
      </w:r>
      <w:r>
        <w:rPr>
          <w:sz w:val="20"/>
        </w:rPr>
        <w:t>respectiva. Si</w:t>
      </w:r>
      <w:r>
        <w:rPr>
          <w:spacing w:val="-1"/>
          <w:sz w:val="20"/>
        </w:rPr>
        <w:t> </w:t>
      </w:r>
      <w:r>
        <w:rPr>
          <w:sz w:val="20"/>
        </w:rPr>
        <w:t>la vacante se presenta respecto de la fórmula completa,</w:t>
      </w:r>
      <w:r>
        <w:rPr>
          <w:spacing w:val="-1"/>
          <w:sz w:val="20"/>
        </w:rPr>
        <w:t> </w:t>
      </w:r>
      <w:r>
        <w:rPr>
          <w:sz w:val="20"/>
        </w:rPr>
        <w:t>será cubierta por aquella</w:t>
      </w:r>
      <w:r>
        <w:rPr>
          <w:spacing w:val="-4"/>
          <w:sz w:val="20"/>
        </w:rPr>
        <w:t> </w:t>
      </w:r>
      <w:r>
        <w:rPr>
          <w:sz w:val="20"/>
        </w:rPr>
        <w:t>fórmula de candidatos</w:t>
      </w:r>
      <w:r>
        <w:rPr>
          <w:spacing w:val="-2"/>
          <w:sz w:val="20"/>
        </w:rPr>
        <w:t> </w:t>
      </w:r>
      <w:r>
        <w:rPr>
          <w:sz w:val="20"/>
        </w:rPr>
        <w:t>del mismo partido que siga en el orden de la lista regional respectiva, después de habérsele asignado los diputados que le hubieren correspondido.</w:t>
      </w:r>
    </w:p>
    <w:p>
      <w:pPr>
        <w:pStyle w:val="ListParagraph"/>
        <w:numPr>
          <w:ilvl w:val="0"/>
          <w:numId w:val="20"/>
        </w:numPr>
        <w:tabs>
          <w:tab w:pos="722" w:val="left" w:leader="none"/>
        </w:tabs>
        <w:spacing w:line="240" w:lineRule="auto" w:before="228" w:after="0"/>
        <w:ind w:left="176" w:right="173" w:firstLine="288"/>
        <w:jc w:val="both"/>
        <w:rPr>
          <w:sz w:val="20"/>
        </w:rPr>
      </w:pPr>
      <w:r>
        <w:rPr>
          <w:sz w:val="20"/>
        </w:rPr>
        <w:t>Las vacantes de miembros propietarios de la Cámara de Senadores electos por el principio de representación</w:t>
      </w:r>
      <w:r>
        <w:rPr>
          <w:spacing w:val="-1"/>
          <w:sz w:val="20"/>
        </w:rPr>
        <w:t> </w:t>
      </w:r>
      <w:r>
        <w:rPr>
          <w:sz w:val="20"/>
        </w:rPr>
        <w:t>proporcional, deberán ser cubiertas por los suplentes de</w:t>
      </w:r>
      <w:r>
        <w:rPr>
          <w:spacing w:val="-1"/>
          <w:sz w:val="20"/>
        </w:rPr>
        <w:t> </w:t>
      </w:r>
      <w:r>
        <w:rPr>
          <w:sz w:val="20"/>
        </w:rPr>
        <w:t>la</w:t>
      </w:r>
      <w:r>
        <w:rPr>
          <w:spacing w:val="-1"/>
          <w:sz w:val="20"/>
        </w:rPr>
        <w:t> </w:t>
      </w:r>
      <w:r>
        <w:rPr>
          <w:sz w:val="20"/>
        </w:rPr>
        <w:t>fórmula</w:t>
      </w:r>
      <w:r>
        <w:rPr>
          <w:spacing w:val="-1"/>
          <w:sz w:val="20"/>
        </w:rPr>
        <w:t> </w:t>
      </w:r>
      <w:r>
        <w:rPr>
          <w:sz w:val="20"/>
        </w:rPr>
        <w:t>electa</w:t>
      </w:r>
      <w:r>
        <w:rPr>
          <w:spacing w:val="-1"/>
          <w:sz w:val="20"/>
        </w:rPr>
        <w:t> </w:t>
      </w:r>
      <w:r>
        <w:rPr>
          <w:sz w:val="20"/>
        </w:rPr>
        <w:t>respectiva. Si</w:t>
      </w:r>
      <w:r>
        <w:rPr>
          <w:spacing w:val="-1"/>
          <w:sz w:val="20"/>
        </w:rPr>
        <w:t> </w:t>
      </w:r>
      <w:r>
        <w:rPr>
          <w:sz w:val="20"/>
        </w:rPr>
        <w:t>la vacante se presenta respecto de la fórmula completa,</w:t>
      </w:r>
      <w:r>
        <w:rPr>
          <w:spacing w:val="-1"/>
          <w:sz w:val="20"/>
        </w:rPr>
        <w:t> </w:t>
      </w:r>
      <w:r>
        <w:rPr>
          <w:sz w:val="20"/>
        </w:rPr>
        <w:t>será cubierta por aquella</w:t>
      </w:r>
      <w:r>
        <w:rPr>
          <w:spacing w:val="-4"/>
          <w:sz w:val="20"/>
        </w:rPr>
        <w:t> </w:t>
      </w:r>
      <w:r>
        <w:rPr>
          <w:sz w:val="20"/>
        </w:rPr>
        <w:t>fórmula de candidatos</w:t>
      </w:r>
      <w:r>
        <w:rPr>
          <w:spacing w:val="-2"/>
          <w:sz w:val="20"/>
        </w:rPr>
        <w:t> </w:t>
      </w:r>
      <w:r>
        <w:rPr>
          <w:sz w:val="20"/>
        </w:rPr>
        <w:t>del mismo partido que siga en el orden de la lista nacional respectiva, después de habérsele asignado los senadores que le hubieren correspondido.</w:t>
      </w:r>
    </w:p>
    <w:p>
      <w:pPr>
        <w:pStyle w:val="Heading4"/>
        <w:spacing w:before="228"/>
      </w:pPr>
      <w:r>
        <w:rPr/>
        <w:t>Artículo</w:t>
      </w:r>
      <w:r>
        <w:rPr>
          <w:spacing w:val="-5"/>
        </w:rPr>
        <w:t> 21</w:t>
      </w:r>
    </w:p>
    <w:p>
      <w:pPr>
        <w:pStyle w:val="ListParagraph"/>
        <w:numPr>
          <w:ilvl w:val="0"/>
          <w:numId w:val="21"/>
        </w:numPr>
        <w:tabs>
          <w:tab w:pos="751" w:val="left" w:leader="none"/>
        </w:tabs>
        <w:spacing w:line="237" w:lineRule="auto" w:before="7" w:after="0"/>
        <w:ind w:left="176" w:right="175" w:firstLine="288"/>
        <w:jc w:val="both"/>
        <w:rPr>
          <w:sz w:val="20"/>
        </w:rPr>
      </w:pPr>
      <w:r>
        <w:rPr>
          <w:sz w:val="20"/>
        </w:rPr>
        <w:t>Las convocatorias para la celebración de elecciones extraordinarias no podrán restringir los derechos que este Código reconoce a los ciudadanos mexicanos y a los partidos políticos nacionales, ni alterar los procedimientos y formalidades que establece.</w:t>
      </w:r>
    </w:p>
    <w:p>
      <w:pPr>
        <w:pStyle w:val="BodyText"/>
        <w:spacing w:before="2"/>
      </w:pPr>
    </w:p>
    <w:p>
      <w:pPr>
        <w:pStyle w:val="ListParagraph"/>
        <w:numPr>
          <w:ilvl w:val="0"/>
          <w:numId w:val="21"/>
        </w:numPr>
        <w:tabs>
          <w:tab w:pos="722" w:val="left" w:leader="none"/>
        </w:tabs>
        <w:spacing w:line="240" w:lineRule="auto" w:before="0" w:after="0"/>
        <w:ind w:left="176" w:right="181" w:firstLine="288"/>
        <w:jc w:val="both"/>
        <w:rPr>
          <w:sz w:val="20"/>
        </w:rPr>
      </w:pPr>
      <w:r>
        <w:rPr>
          <w:sz w:val="20"/>
        </w:rPr>
        <w:t>El Consejo General del Instituto Federal Electoral podrá ajustar los plazos establecidos en este Código conforme a la fecha señalada en la convocatoria respectiva.</w:t>
      </w:r>
    </w:p>
    <w:p>
      <w:pPr>
        <w:spacing w:after="0" w:line="240" w:lineRule="auto"/>
        <w:jc w:val="both"/>
        <w:rPr>
          <w:sz w:val="20"/>
        </w:rPr>
        <w:sectPr>
          <w:pgSz w:w="12240" w:h="15840"/>
          <w:pgMar w:header="720" w:footer="707" w:top="1880" w:bottom="900" w:left="1240" w:right="1240"/>
        </w:sectPr>
      </w:pPr>
    </w:p>
    <w:p>
      <w:pPr>
        <w:pStyle w:val="BodyText"/>
      </w:pPr>
    </w:p>
    <w:p>
      <w:pPr>
        <w:pStyle w:val="BodyText"/>
        <w:spacing w:before="64"/>
      </w:pPr>
    </w:p>
    <w:p>
      <w:pPr>
        <w:pStyle w:val="ListParagraph"/>
        <w:numPr>
          <w:ilvl w:val="0"/>
          <w:numId w:val="21"/>
        </w:numPr>
        <w:tabs>
          <w:tab w:pos="713" w:val="left" w:leader="none"/>
        </w:tabs>
        <w:spacing w:line="240" w:lineRule="auto" w:before="0" w:after="0"/>
        <w:ind w:left="176" w:right="175" w:firstLine="288"/>
        <w:jc w:val="both"/>
        <w:rPr>
          <w:sz w:val="20"/>
        </w:rPr>
      </w:pPr>
      <w:r>
        <w:rPr>
          <w:sz w:val="20"/>
        </w:rPr>
        <w:t>En ningún caso podrá participar en elecciones ordinarias o extraordinarias el partido político que tuviere suspendido o hubiere perdido su registro con anterioridad a la fecha en que éstas deban realizarse. No obstante, podrá participar en una elección extraordinaria el partido que hubiese perdido su registro, siempre y cuando hubiera participado con candidato en la elección ordinaria que fue anulada.</w:t>
      </w:r>
    </w:p>
    <w:p>
      <w:pPr>
        <w:pStyle w:val="Heading2"/>
        <w:spacing w:line="251" w:lineRule="exact" w:before="228"/>
        <w:ind w:left="1453"/>
      </w:pPr>
      <w:r>
        <w:rPr/>
        <w:t>LIBRO</w:t>
      </w:r>
      <w:r>
        <w:rPr>
          <w:spacing w:val="-7"/>
        </w:rPr>
        <w:t> </w:t>
      </w:r>
      <w:r>
        <w:rPr>
          <w:spacing w:val="-2"/>
        </w:rPr>
        <w:t>SEGUNDO</w:t>
      </w:r>
    </w:p>
    <w:p>
      <w:pPr>
        <w:spacing w:line="251" w:lineRule="exact" w:before="0"/>
        <w:ind w:left="1458" w:right="1458" w:firstLine="0"/>
        <w:jc w:val="center"/>
        <w:rPr>
          <w:b/>
          <w:sz w:val="22"/>
        </w:rPr>
      </w:pPr>
      <w:r>
        <w:rPr>
          <w:b/>
          <w:sz w:val="22"/>
        </w:rPr>
        <w:t>De</w:t>
      </w:r>
      <w:r>
        <w:rPr>
          <w:b/>
          <w:spacing w:val="-3"/>
          <w:sz w:val="22"/>
        </w:rPr>
        <w:t> </w:t>
      </w:r>
      <w:r>
        <w:rPr>
          <w:b/>
          <w:sz w:val="22"/>
        </w:rPr>
        <w:t>los</w:t>
      </w:r>
      <w:r>
        <w:rPr>
          <w:b/>
          <w:spacing w:val="-7"/>
          <w:sz w:val="22"/>
        </w:rPr>
        <w:t> </w:t>
      </w:r>
      <w:r>
        <w:rPr>
          <w:b/>
          <w:sz w:val="22"/>
        </w:rPr>
        <w:t>partidos</w:t>
      </w:r>
      <w:r>
        <w:rPr>
          <w:b/>
          <w:spacing w:val="-6"/>
          <w:sz w:val="22"/>
        </w:rPr>
        <w:t> </w:t>
      </w:r>
      <w:r>
        <w:rPr>
          <w:b/>
          <w:spacing w:val="-2"/>
          <w:sz w:val="22"/>
        </w:rPr>
        <w:t>políticos</w:t>
      </w:r>
    </w:p>
    <w:p>
      <w:pPr>
        <w:pStyle w:val="BodyText"/>
        <w:spacing w:before="2"/>
        <w:rPr>
          <w:b/>
          <w:sz w:val="22"/>
        </w:rPr>
      </w:pPr>
    </w:p>
    <w:p>
      <w:pPr>
        <w:pStyle w:val="Heading2"/>
        <w:spacing w:line="251" w:lineRule="exact" w:before="1"/>
        <w:ind w:left="1459"/>
      </w:pPr>
      <w:r>
        <w:rPr/>
        <w:t>TITULO</w:t>
      </w:r>
      <w:r>
        <w:rPr>
          <w:spacing w:val="-3"/>
        </w:rPr>
        <w:t> </w:t>
      </w:r>
      <w:r>
        <w:rPr>
          <w:spacing w:val="-2"/>
        </w:rPr>
        <w:t>PRIMERO</w:t>
      </w:r>
    </w:p>
    <w:p>
      <w:pPr>
        <w:pStyle w:val="Heading3"/>
        <w:spacing w:line="251" w:lineRule="exact"/>
        <w:ind w:left="1462"/>
      </w:pPr>
      <w:r>
        <w:rPr/>
        <w:t>Disposiciones</w:t>
      </w:r>
      <w:r>
        <w:rPr>
          <w:spacing w:val="-15"/>
        </w:rPr>
        <w:t> </w:t>
      </w:r>
      <w:r>
        <w:rPr>
          <w:spacing w:val="-2"/>
        </w:rPr>
        <w:t>preliminares</w:t>
      </w:r>
    </w:p>
    <w:p>
      <w:pPr>
        <w:pStyle w:val="Heading4"/>
        <w:spacing w:before="231"/>
      </w:pPr>
      <w:r>
        <w:rPr/>
        <w:t>Artículo</w:t>
      </w:r>
      <w:r>
        <w:rPr>
          <w:spacing w:val="-5"/>
        </w:rPr>
        <w:t> 22</w:t>
      </w:r>
    </w:p>
    <w:p>
      <w:pPr>
        <w:pStyle w:val="BodyText"/>
        <w:spacing w:before="6"/>
        <w:ind w:left="176" w:firstLine="288"/>
      </w:pPr>
      <w:r>
        <w:rPr/>
        <w:t>1.- La agrupación política nacional que pretenda constituirse en partido político para participar en las elecciones federales deberá obtener su registro ante el Instituto Federal Electoral.</w:t>
      </w:r>
    </w:p>
    <w:p>
      <w:pPr>
        <w:pStyle w:val="BodyText"/>
        <w:spacing w:before="1"/>
      </w:pPr>
    </w:p>
    <w:p>
      <w:pPr>
        <w:pStyle w:val="BodyText"/>
        <w:ind w:left="176" w:firstLine="288"/>
      </w:pPr>
      <w:r>
        <w:rPr/>
        <w:t>2.- La denominación de "partido político nacional" se</w:t>
      </w:r>
      <w:r>
        <w:rPr>
          <w:spacing w:val="19"/>
        </w:rPr>
        <w:t> </w:t>
      </w:r>
      <w:r>
        <w:rPr/>
        <w:t>reserva, para los efectos de este Código, a las</w:t>
      </w:r>
      <w:r>
        <w:rPr>
          <w:spacing w:val="40"/>
        </w:rPr>
        <w:t> </w:t>
      </w:r>
      <w:r>
        <w:rPr/>
        <w:t>organizaciones políticas que obtengan su registro como tal.</w:t>
      </w:r>
    </w:p>
    <w:p>
      <w:pPr>
        <w:pStyle w:val="BodyText"/>
        <w:spacing w:before="227"/>
        <w:ind w:left="176" w:firstLine="288"/>
      </w:pPr>
      <w:r>
        <w:rPr/>
        <w:t>3.-</w:t>
      </w:r>
      <w:r>
        <w:rPr>
          <w:spacing w:val="36"/>
        </w:rPr>
        <w:t> </w:t>
      </w:r>
      <w:r>
        <w:rPr/>
        <w:t>Los</w:t>
      </w:r>
      <w:r>
        <w:rPr>
          <w:spacing w:val="30"/>
        </w:rPr>
        <w:t> </w:t>
      </w:r>
      <w:r>
        <w:rPr/>
        <w:t>partidos</w:t>
      </w:r>
      <w:r>
        <w:rPr>
          <w:spacing w:val="30"/>
        </w:rPr>
        <w:t> </w:t>
      </w:r>
      <w:r>
        <w:rPr/>
        <w:t>políticos</w:t>
      </w:r>
      <w:r>
        <w:rPr>
          <w:spacing w:val="30"/>
        </w:rPr>
        <w:t> </w:t>
      </w:r>
      <w:r>
        <w:rPr/>
        <w:t>nacionales,</w:t>
      </w:r>
      <w:r>
        <w:rPr>
          <w:spacing w:val="37"/>
        </w:rPr>
        <w:t> </w:t>
      </w:r>
      <w:r>
        <w:rPr/>
        <w:t>tienen</w:t>
      </w:r>
      <w:r>
        <w:rPr>
          <w:spacing w:val="34"/>
        </w:rPr>
        <w:t> </w:t>
      </w:r>
      <w:r>
        <w:rPr/>
        <w:t>personalidad</w:t>
      </w:r>
      <w:r>
        <w:rPr>
          <w:spacing w:val="34"/>
        </w:rPr>
        <w:t> </w:t>
      </w:r>
      <w:r>
        <w:rPr/>
        <w:t>jurídica,</w:t>
      </w:r>
      <w:r>
        <w:rPr>
          <w:spacing w:val="37"/>
        </w:rPr>
        <w:t> </w:t>
      </w:r>
      <w:r>
        <w:rPr/>
        <w:t>gozan</w:t>
      </w:r>
      <w:r>
        <w:rPr>
          <w:spacing w:val="34"/>
        </w:rPr>
        <w:t> </w:t>
      </w:r>
      <w:r>
        <w:rPr/>
        <w:t>de</w:t>
      </w:r>
      <w:r>
        <w:rPr>
          <w:spacing w:val="34"/>
        </w:rPr>
        <w:t> </w:t>
      </w:r>
      <w:r>
        <w:rPr/>
        <w:t>los</w:t>
      </w:r>
      <w:r>
        <w:rPr>
          <w:spacing w:val="30"/>
        </w:rPr>
        <w:t> </w:t>
      </w:r>
      <w:r>
        <w:rPr/>
        <w:t>derechos</w:t>
      </w:r>
      <w:r>
        <w:rPr>
          <w:spacing w:val="30"/>
        </w:rPr>
        <w:t> </w:t>
      </w:r>
      <w:r>
        <w:rPr/>
        <w:t>y</w:t>
      </w:r>
      <w:r>
        <w:rPr>
          <w:spacing w:val="35"/>
        </w:rPr>
        <w:t> </w:t>
      </w:r>
      <w:r>
        <w:rPr/>
        <w:t>de</w:t>
      </w:r>
      <w:r>
        <w:rPr>
          <w:spacing w:val="34"/>
        </w:rPr>
        <w:t> </w:t>
      </w:r>
      <w:r>
        <w:rPr/>
        <w:t>las prerrogativas y quedan sujetos a las obligaciones que establecen la Constitución y este Código.</w:t>
      </w:r>
    </w:p>
    <w:p>
      <w:pPr>
        <w:pStyle w:val="Heading4"/>
      </w:pPr>
      <w:r>
        <w:rPr/>
        <w:t>Artículo</w:t>
      </w:r>
      <w:r>
        <w:rPr>
          <w:spacing w:val="-5"/>
        </w:rPr>
        <w:t> 23</w:t>
      </w:r>
    </w:p>
    <w:p>
      <w:pPr>
        <w:pStyle w:val="ListParagraph"/>
        <w:numPr>
          <w:ilvl w:val="0"/>
          <w:numId w:val="22"/>
        </w:numPr>
        <w:tabs>
          <w:tab w:pos="727" w:val="left" w:leader="none"/>
        </w:tabs>
        <w:spacing w:line="240" w:lineRule="auto" w:before="5" w:after="0"/>
        <w:ind w:left="176" w:right="179" w:firstLine="288"/>
        <w:jc w:val="both"/>
        <w:rPr>
          <w:sz w:val="20"/>
        </w:rPr>
      </w:pPr>
      <w:r>
        <w:rPr>
          <w:sz w:val="20"/>
        </w:rPr>
        <w:t>Los partidos políticos, para el logro de los fines establecidos en la Constitución Política de los Estados Unidos Mexicanos, ajustarán su conducta a las disposiciones establecidas en el presente</w:t>
      </w:r>
      <w:r>
        <w:rPr>
          <w:spacing w:val="40"/>
          <w:sz w:val="20"/>
        </w:rPr>
        <w:t> </w:t>
      </w:r>
      <w:r>
        <w:rPr>
          <w:spacing w:val="-2"/>
          <w:sz w:val="20"/>
        </w:rPr>
        <w:t>Código.</w:t>
      </w:r>
    </w:p>
    <w:p>
      <w:pPr>
        <w:pStyle w:val="BodyText"/>
        <w:spacing w:before="2"/>
      </w:pPr>
    </w:p>
    <w:p>
      <w:pPr>
        <w:pStyle w:val="ListParagraph"/>
        <w:numPr>
          <w:ilvl w:val="0"/>
          <w:numId w:val="22"/>
        </w:numPr>
        <w:tabs>
          <w:tab w:pos="693" w:val="left" w:leader="none"/>
        </w:tabs>
        <w:spacing w:line="240" w:lineRule="auto" w:before="1" w:after="0"/>
        <w:ind w:left="176" w:right="180" w:firstLine="288"/>
        <w:jc w:val="both"/>
        <w:rPr>
          <w:sz w:val="20"/>
        </w:rPr>
      </w:pPr>
      <w:r>
        <w:rPr>
          <w:sz w:val="20"/>
        </w:rPr>
        <w:t>El Instituto Federal Electoral vigilará que las actividades de los partidos políticos se desarrollen con apego a la ley.</w:t>
      </w:r>
    </w:p>
    <w:p>
      <w:pPr>
        <w:pStyle w:val="Heading2"/>
        <w:spacing w:before="222"/>
        <w:ind w:left="1458"/>
      </w:pPr>
      <w:r>
        <w:rPr/>
        <w:t>TITULO</w:t>
      </w:r>
      <w:r>
        <w:rPr>
          <w:spacing w:val="-3"/>
        </w:rPr>
        <w:t> </w:t>
      </w:r>
      <w:r>
        <w:rPr>
          <w:spacing w:val="-2"/>
        </w:rPr>
        <w:t>SEGUNDO</w:t>
      </w:r>
    </w:p>
    <w:p>
      <w:pPr>
        <w:spacing w:before="1"/>
        <w:ind w:left="1457" w:right="1458" w:firstLine="0"/>
        <w:jc w:val="center"/>
        <w:rPr>
          <w:b/>
          <w:sz w:val="22"/>
        </w:rPr>
      </w:pPr>
      <w:r>
        <w:rPr>
          <w:b/>
          <w:sz w:val="22"/>
        </w:rPr>
        <w:t>De</w:t>
      </w:r>
      <w:r>
        <w:rPr>
          <w:b/>
          <w:spacing w:val="-4"/>
          <w:sz w:val="22"/>
        </w:rPr>
        <w:t> </w:t>
      </w:r>
      <w:r>
        <w:rPr>
          <w:b/>
          <w:sz w:val="22"/>
        </w:rPr>
        <w:t>la</w:t>
      </w:r>
      <w:r>
        <w:rPr>
          <w:b/>
          <w:spacing w:val="-4"/>
          <w:sz w:val="22"/>
        </w:rPr>
        <w:t> </w:t>
      </w:r>
      <w:r>
        <w:rPr>
          <w:b/>
          <w:sz w:val="22"/>
        </w:rPr>
        <w:t>constitución,</w:t>
      </w:r>
      <w:r>
        <w:rPr>
          <w:b/>
          <w:spacing w:val="-4"/>
          <w:sz w:val="22"/>
        </w:rPr>
        <w:t> </w:t>
      </w:r>
      <w:r>
        <w:rPr>
          <w:b/>
          <w:sz w:val="22"/>
        </w:rPr>
        <w:t>registro,</w:t>
      </w:r>
      <w:r>
        <w:rPr>
          <w:b/>
          <w:spacing w:val="-4"/>
          <w:sz w:val="22"/>
        </w:rPr>
        <w:t> </w:t>
      </w:r>
      <w:r>
        <w:rPr>
          <w:b/>
          <w:sz w:val="22"/>
        </w:rPr>
        <w:t>derechos</w:t>
      </w:r>
      <w:r>
        <w:rPr>
          <w:b/>
          <w:spacing w:val="-7"/>
          <w:sz w:val="22"/>
        </w:rPr>
        <w:t> </w:t>
      </w:r>
      <w:r>
        <w:rPr>
          <w:b/>
          <w:sz w:val="22"/>
        </w:rPr>
        <w:t>y</w:t>
      </w:r>
      <w:r>
        <w:rPr>
          <w:b/>
          <w:spacing w:val="-7"/>
          <w:sz w:val="22"/>
        </w:rPr>
        <w:t> </w:t>
      </w:r>
      <w:r>
        <w:rPr>
          <w:b/>
          <w:spacing w:val="-2"/>
          <w:sz w:val="22"/>
        </w:rPr>
        <w:t>obligaciones</w:t>
      </w:r>
    </w:p>
    <w:p>
      <w:pPr>
        <w:pStyle w:val="Heading2"/>
        <w:spacing w:before="252"/>
      </w:pPr>
      <w:r>
        <w:rPr/>
        <w:t>CAPITULO</w:t>
      </w:r>
      <w:r>
        <w:rPr>
          <w:spacing w:val="-8"/>
        </w:rPr>
        <w:t> </w:t>
      </w:r>
      <w:r>
        <w:rPr>
          <w:spacing w:val="-2"/>
        </w:rPr>
        <w:t>PRIMERO</w:t>
      </w:r>
    </w:p>
    <w:p>
      <w:pPr>
        <w:pStyle w:val="Heading3"/>
        <w:spacing w:before="1"/>
        <w:ind w:left="1457"/>
      </w:pPr>
      <w:r>
        <w:rPr/>
        <w:t>Del</w:t>
      </w:r>
      <w:r>
        <w:rPr>
          <w:spacing w:val="-9"/>
        </w:rPr>
        <w:t> </w:t>
      </w:r>
      <w:r>
        <w:rPr/>
        <w:t>procedimiento</w:t>
      </w:r>
      <w:r>
        <w:rPr>
          <w:spacing w:val="-5"/>
        </w:rPr>
        <w:t> </w:t>
      </w:r>
      <w:r>
        <w:rPr/>
        <w:t>de</w:t>
      </w:r>
      <w:r>
        <w:rPr>
          <w:spacing w:val="-4"/>
        </w:rPr>
        <w:t> </w:t>
      </w:r>
      <w:r>
        <w:rPr/>
        <w:t>registro</w:t>
      </w:r>
      <w:r>
        <w:rPr>
          <w:spacing w:val="-4"/>
        </w:rPr>
        <w:t> </w:t>
      </w:r>
      <w:r>
        <w:rPr>
          <w:spacing w:val="-2"/>
        </w:rPr>
        <w:t>definitivo</w:t>
      </w:r>
    </w:p>
    <w:p>
      <w:pPr>
        <w:pStyle w:val="Heading4"/>
        <w:spacing w:before="231"/>
        <w:jc w:val="left"/>
      </w:pPr>
      <w:r>
        <w:rPr/>
        <w:t>Artículo</w:t>
      </w:r>
      <w:r>
        <w:rPr>
          <w:spacing w:val="-5"/>
        </w:rPr>
        <w:t> 24</w:t>
      </w:r>
    </w:p>
    <w:p>
      <w:pPr>
        <w:pStyle w:val="ListParagraph"/>
        <w:numPr>
          <w:ilvl w:val="0"/>
          <w:numId w:val="23"/>
        </w:numPr>
        <w:tabs>
          <w:tab w:pos="727" w:val="left" w:leader="none"/>
        </w:tabs>
        <w:spacing w:line="240" w:lineRule="auto" w:before="6" w:after="0"/>
        <w:ind w:left="176" w:right="178" w:firstLine="288"/>
        <w:jc w:val="both"/>
        <w:rPr>
          <w:sz w:val="20"/>
        </w:rPr>
      </w:pPr>
      <w:r>
        <w:rPr>
          <w:sz w:val="20"/>
        </w:rPr>
        <w:t>Para que una agrupación política nacional pueda ser registrada como partido político nacional, deberá cumplir los siguientes requisitos:</w:t>
      </w:r>
    </w:p>
    <w:p>
      <w:pPr>
        <w:pStyle w:val="ListParagraph"/>
        <w:numPr>
          <w:ilvl w:val="1"/>
          <w:numId w:val="23"/>
        </w:numPr>
        <w:tabs>
          <w:tab w:pos="717" w:val="left" w:leader="none"/>
        </w:tabs>
        <w:spacing w:line="240" w:lineRule="auto" w:before="227" w:after="0"/>
        <w:ind w:left="176" w:right="177" w:firstLine="288"/>
        <w:jc w:val="both"/>
        <w:rPr>
          <w:sz w:val="20"/>
        </w:rPr>
      </w:pPr>
      <w:r>
        <w:rPr>
          <w:sz w:val="20"/>
        </w:rPr>
        <w:t>Formular una declaración de principios y, en congruencia con ellos, su programa de acción y los estatutos que normen sus actividades; y</w:t>
      </w:r>
    </w:p>
    <w:p>
      <w:pPr>
        <w:pStyle w:val="BodyText"/>
        <w:spacing w:before="1"/>
      </w:pPr>
    </w:p>
    <w:p>
      <w:pPr>
        <w:pStyle w:val="ListParagraph"/>
        <w:numPr>
          <w:ilvl w:val="1"/>
          <w:numId w:val="23"/>
        </w:numPr>
        <w:tabs>
          <w:tab w:pos="702" w:val="left" w:leader="none"/>
        </w:tabs>
        <w:spacing w:line="240" w:lineRule="auto" w:before="0" w:after="0"/>
        <w:ind w:left="176" w:right="172" w:firstLine="288"/>
        <w:jc w:val="both"/>
        <w:rPr>
          <w:sz w:val="20"/>
        </w:rPr>
      </w:pPr>
      <w:r>
        <w:rPr>
          <w:sz w:val="20"/>
        </w:rPr>
        <w:t>Contar con 3,000 afiliados en por lo menos 20 entidades federativas, o bien tener 300 afiliados, en por lo menos 200 distritos electorales uninominales, los cuales deberán contar con credencial para votar con fotografía correspondiente a dicha entidad o distrito, según sea el</w:t>
      </w:r>
      <w:r>
        <w:rPr>
          <w:spacing w:val="17"/>
          <w:sz w:val="20"/>
        </w:rPr>
        <w:t> </w:t>
      </w:r>
      <w:r>
        <w:rPr>
          <w:sz w:val="20"/>
        </w:rPr>
        <w:t>caso; bajo ninguna circunstancia,</w:t>
      </w:r>
      <w:r>
        <w:rPr>
          <w:spacing w:val="40"/>
          <w:sz w:val="20"/>
        </w:rPr>
        <w:t> </w:t>
      </w:r>
      <w:r>
        <w:rPr>
          <w:sz w:val="20"/>
        </w:rPr>
        <w:t>el número total de sus afiliados en el país podrá ser inferior al 0.26 por ciento del Padrón Electoral</w:t>
      </w:r>
      <w:r>
        <w:rPr>
          <w:spacing w:val="40"/>
          <w:sz w:val="20"/>
        </w:rPr>
        <w:t> </w:t>
      </w:r>
      <w:r>
        <w:rPr>
          <w:sz w:val="20"/>
        </w:rPr>
        <w:t>Federal que haya sido utilizado en la elección federal ordinaria inmediata anterior a la presentación de la solicitud de que se trate.</w:t>
      </w:r>
    </w:p>
    <w:p>
      <w:pPr>
        <w:pStyle w:val="Heading4"/>
        <w:spacing w:before="228"/>
        <w:jc w:val="left"/>
      </w:pPr>
      <w:r>
        <w:rPr/>
        <w:t>Artículo</w:t>
      </w:r>
      <w:r>
        <w:rPr>
          <w:spacing w:val="-5"/>
        </w:rPr>
        <w:t> 25</w:t>
      </w:r>
    </w:p>
    <w:p>
      <w:pPr>
        <w:pStyle w:val="ListParagraph"/>
        <w:numPr>
          <w:ilvl w:val="0"/>
          <w:numId w:val="24"/>
        </w:numPr>
        <w:tabs>
          <w:tab w:pos="688" w:val="left" w:leader="none"/>
        </w:tabs>
        <w:spacing w:line="240" w:lineRule="auto" w:before="1" w:after="0"/>
        <w:ind w:left="688" w:right="0" w:hanging="224"/>
        <w:jc w:val="left"/>
        <w:rPr>
          <w:sz w:val="20"/>
        </w:rPr>
      </w:pPr>
      <w:r>
        <w:rPr>
          <w:sz w:val="20"/>
        </w:rPr>
        <w:t>La</w:t>
      </w:r>
      <w:r>
        <w:rPr>
          <w:spacing w:val="-8"/>
          <w:sz w:val="20"/>
        </w:rPr>
        <w:t> </w:t>
      </w:r>
      <w:r>
        <w:rPr>
          <w:sz w:val="20"/>
        </w:rPr>
        <w:t>declaración</w:t>
      </w:r>
      <w:r>
        <w:rPr>
          <w:spacing w:val="-8"/>
          <w:sz w:val="20"/>
        </w:rPr>
        <w:t> </w:t>
      </w:r>
      <w:r>
        <w:rPr>
          <w:sz w:val="20"/>
        </w:rPr>
        <w:t>de</w:t>
      </w:r>
      <w:r>
        <w:rPr>
          <w:spacing w:val="-7"/>
          <w:sz w:val="20"/>
        </w:rPr>
        <w:t> </w:t>
      </w:r>
      <w:r>
        <w:rPr>
          <w:sz w:val="20"/>
        </w:rPr>
        <w:t>principios</w:t>
      </w:r>
      <w:r>
        <w:rPr>
          <w:spacing w:val="-10"/>
          <w:sz w:val="20"/>
        </w:rPr>
        <w:t> </w:t>
      </w:r>
      <w:r>
        <w:rPr>
          <w:sz w:val="20"/>
        </w:rPr>
        <w:t>invariablemente</w:t>
      </w:r>
      <w:r>
        <w:rPr>
          <w:spacing w:val="-8"/>
          <w:sz w:val="20"/>
        </w:rPr>
        <w:t> </w:t>
      </w:r>
      <w:r>
        <w:rPr>
          <w:sz w:val="20"/>
        </w:rPr>
        <w:t>contendrá,</w:t>
      </w:r>
      <w:r>
        <w:rPr>
          <w:spacing w:val="-5"/>
          <w:sz w:val="20"/>
        </w:rPr>
        <w:t> </w:t>
      </w:r>
      <w:r>
        <w:rPr>
          <w:sz w:val="20"/>
        </w:rPr>
        <w:t>por</w:t>
      </w:r>
      <w:r>
        <w:rPr>
          <w:spacing w:val="-10"/>
          <w:sz w:val="20"/>
        </w:rPr>
        <w:t> </w:t>
      </w:r>
      <w:r>
        <w:rPr>
          <w:sz w:val="20"/>
        </w:rPr>
        <w:t>lo</w:t>
      </w:r>
      <w:r>
        <w:rPr>
          <w:spacing w:val="-11"/>
          <w:sz w:val="20"/>
        </w:rPr>
        <w:t> </w:t>
      </w:r>
      <w:r>
        <w:rPr>
          <w:spacing w:val="-2"/>
          <w:sz w:val="20"/>
        </w:rPr>
        <w:t>menos:</w:t>
      </w:r>
    </w:p>
    <w:p>
      <w:pPr>
        <w:spacing w:after="0" w:line="240" w:lineRule="auto"/>
        <w:jc w:val="left"/>
        <w:rPr>
          <w:sz w:val="20"/>
        </w:rPr>
        <w:sectPr>
          <w:pgSz w:w="12240" w:h="15840"/>
          <w:pgMar w:header="720" w:footer="707" w:top="1880" w:bottom="900" w:left="1240" w:right="1240"/>
        </w:sectPr>
      </w:pPr>
    </w:p>
    <w:p>
      <w:pPr>
        <w:pStyle w:val="BodyText"/>
      </w:pPr>
    </w:p>
    <w:p>
      <w:pPr>
        <w:pStyle w:val="BodyText"/>
        <w:spacing w:before="64"/>
      </w:pPr>
    </w:p>
    <w:p>
      <w:pPr>
        <w:pStyle w:val="ListParagraph"/>
        <w:numPr>
          <w:ilvl w:val="1"/>
          <w:numId w:val="24"/>
        </w:numPr>
        <w:tabs>
          <w:tab w:pos="746" w:val="left" w:leader="none"/>
        </w:tabs>
        <w:spacing w:line="240" w:lineRule="auto" w:before="0" w:after="0"/>
        <w:ind w:left="176" w:right="180" w:firstLine="288"/>
        <w:jc w:val="both"/>
        <w:rPr>
          <w:sz w:val="20"/>
        </w:rPr>
      </w:pPr>
      <w:r>
        <w:rPr>
          <w:sz w:val="20"/>
        </w:rPr>
        <w:t>La obligación de observar la Constitución y de respetar las leyes e instituciones que de ella </w:t>
      </w:r>
      <w:r>
        <w:rPr>
          <w:spacing w:val="-2"/>
          <w:sz w:val="20"/>
        </w:rPr>
        <w:t>emanen;</w:t>
      </w:r>
    </w:p>
    <w:p>
      <w:pPr>
        <w:pStyle w:val="BodyText"/>
        <w:spacing w:before="1"/>
      </w:pPr>
    </w:p>
    <w:p>
      <w:pPr>
        <w:pStyle w:val="ListParagraph"/>
        <w:numPr>
          <w:ilvl w:val="1"/>
          <w:numId w:val="24"/>
        </w:numPr>
        <w:tabs>
          <w:tab w:pos="697" w:val="left" w:leader="none"/>
        </w:tabs>
        <w:spacing w:line="240" w:lineRule="auto" w:before="0" w:after="0"/>
        <w:ind w:left="697" w:right="0" w:hanging="233"/>
        <w:jc w:val="left"/>
        <w:rPr>
          <w:sz w:val="20"/>
        </w:rPr>
      </w:pPr>
      <w:r>
        <w:rPr>
          <w:sz w:val="20"/>
        </w:rPr>
        <w:t>Los</w:t>
      </w:r>
      <w:r>
        <w:rPr>
          <w:spacing w:val="-12"/>
          <w:sz w:val="20"/>
        </w:rPr>
        <w:t> </w:t>
      </w:r>
      <w:r>
        <w:rPr>
          <w:sz w:val="20"/>
        </w:rPr>
        <w:t>principios</w:t>
      </w:r>
      <w:r>
        <w:rPr>
          <w:spacing w:val="-9"/>
          <w:sz w:val="20"/>
        </w:rPr>
        <w:t> </w:t>
      </w:r>
      <w:r>
        <w:rPr>
          <w:sz w:val="20"/>
        </w:rPr>
        <w:t>ideológicos</w:t>
      </w:r>
      <w:r>
        <w:rPr>
          <w:spacing w:val="-9"/>
          <w:sz w:val="20"/>
        </w:rPr>
        <w:t> </w:t>
      </w:r>
      <w:r>
        <w:rPr>
          <w:sz w:val="20"/>
        </w:rPr>
        <w:t>de</w:t>
      </w:r>
      <w:r>
        <w:rPr>
          <w:spacing w:val="-7"/>
          <w:sz w:val="20"/>
        </w:rPr>
        <w:t> </w:t>
      </w:r>
      <w:r>
        <w:rPr>
          <w:sz w:val="20"/>
        </w:rPr>
        <w:t>carácter</w:t>
      </w:r>
      <w:r>
        <w:rPr>
          <w:spacing w:val="-6"/>
          <w:sz w:val="20"/>
        </w:rPr>
        <w:t> </w:t>
      </w:r>
      <w:r>
        <w:rPr>
          <w:sz w:val="20"/>
        </w:rPr>
        <w:t>político,</w:t>
      </w:r>
      <w:r>
        <w:rPr>
          <w:spacing w:val="-4"/>
          <w:sz w:val="20"/>
        </w:rPr>
        <w:t> </w:t>
      </w:r>
      <w:r>
        <w:rPr>
          <w:sz w:val="20"/>
        </w:rPr>
        <w:t>económico</w:t>
      </w:r>
      <w:r>
        <w:rPr>
          <w:spacing w:val="-7"/>
          <w:sz w:val="20"/>
        </w:rPr>
        <w:t> </w:t>
      </w:r>
      <w:r>
        <w:rPr>
          <w:sz w:val="20"/>
        </w:rPr>
        <w:t>y</w:t>
      </w:r>
      <w:r>
        <w:rPr>
          <w:spacing w:val="-9"/>
          <w:sz w:val="20"/>
        </w:rPr>
        <w:t> </w:t>
      </w:r>
      <w:r>
        <w:rPr>
          <w:sz w:val="20"/>
        </w:rPr>
        <w:t>social</w:t>
      </w:r>
      <w:r>
        <w:rPr>
          <w:spacing w:val="-7"/>
          <w:sz w:val="20"/>
        </w:rPr>
        <w:t> </w:t>
      </w:r>
      <w:r>
        <w:rPr>
          <w:sz w:val="20"/>
        </w:rPr>
        <w:t>que</w:t>
      </w:r>
      <w:r>
        <w:rPr>
          <w:spacing w:val="-6"/>
          <w:sz w:val="20"/>
        </w:rPr>
        <w:t> </w:t>
      </w:r>
      <w:r>
        <w:rPr>
          <w:spacing w:val="-2"/>
          <w:sz w:val="20"/>
        </w:rPr>
        <w:t>postule;</w:t>
      </w:r>
    </w:p>
    <w:p>
      <w:pPr>
        <w:pStyle w:val="BodyText"/>
        <w:spacing w:before="1"/>
      </w:pPr>
    </w:p>
    <w:p>
      <w:pPr>
        <w:pStyle w:val="ListParagraph"/>
        <w:numPr>
          <w:ilvl w:val="1"/>
          <w:numId w:val="24"/>
        </w:numPr>
        <w:tabs>
          <w:tab w:pos="712" w:val="left" w:leader="none"/>
        </w:tabs>
        <w:spacing w:line="240" w:lineRule="auto" w:before="0" w:after="0"/>
        <w:ind w:left="176" w:right="171" w:firstLine="288"/>
        <w:jc w:val="both"/>
        <w:rPr>
          <w:sz w:val="20"/>
        </w:rPr>
      </w:pPr>
      <w:r>
        <w:rPr>
          <w:sz w:val="20"/>
        </w:rPr>
        <w:t>La obligación de no aceptar pacto o acuerdo que lo sujete o subordine a cualquier organización internacional o</w:t>
      </w:r>
      <w:r>
        <w:rPr>
          <w:spacing w:val="-2"/>
          <w:sz w:val="20"/>
        </w:rPr>
        <w:t> </w:t>
      </w:r>
      <w:r>
        <w:rPr>
          <w:sz w:val="20"/>
        </w:rPr>
        <w:t>lo haga depender de entidades</w:t>
      </w:r>
      <w:r>
        <w:rPr>
          <w:spacing w:val="-1"/>
          <w:sz w:val="20"/>
        </w:rPr>
        <w:t> </w:t>
      </w:r>
      <w:r>
        <w:rPr>
          <w:sz w:val="20"/>
        </w:rPr>
        <w:t>o partidos</w:t>
      </w:r>
      <w:r>
        <w:rPr>
          <w:spacing w:val="-1"/>
          <w:sz w:val="20"/>
        </w:rPr>
        <w:t> </w:t>
      </w:r>
      <w:r>
        <w:rPr>
          <w:sz w:val="20"/>
        </w:rPr>
        <w:t>políticos</w:t>
      </w:r>
      <w:r>
        <w:rPr>
          <w:spacing w:val="-1"/>
          <w:sz w:val="20"/>
        </w:rPr>
        <w:t> </w:t>
      </w:r>
      <w:r>
        <w:rPr>
          <w:sz w:val="20"/>
        </w:rPr>
        <w:t>extranjeros; así como no solicitar o, en su caso, rechazar toda clase de apoyo económico, político o propagandístico proveniente de extranjeros</w:t>
      </w:r>
      <w:r>
        <w:rPr>
          <w:spacing w:val="40"/>
          <w:sz w:val="20"/>
        </w:rPr>
        <w:t> </w:t>
      </w:r>
      <w:r>
        <w:rPr>
          <w:sz w:val="20"/>
        </w:rPr>
        <w:t>o de ministros de los cultos de cualquier religión o secta, así como de las asociaciones y organizaciones religiosas</w:t>
      </w:r>
      <w:r>
        <w:rPr>
          <w:spacing w:val="-3"/>
          <w:sz w:val="20"/>
        </w:rPr>
        <w:t> </w:t>
      </w:r>
      <w:r>
        <w:rPr>
          <w:sz w:val="20"/>
        </w:rPr>
        <w:t>e iglesias</w:t>
      </w:r>
      <w:r>
        <w:rPr>
          <w:spacing w:val="-3"/>
          <w:sz w:val="20"/>
        </w:rPr>
        <w:t> </w:t>
      </w:r>
      <w:r>
        <w:rPr>
          <w:sz w:val="20"/>
        </w:rPr>
        <w:t>y de cualquiera de las</w:t>
      </w:r>
      <w:r>
        <w:rPr>
          <w:spacing w:val="-3"/>
          <w:sz w:val="20"/>
        </w:rPr>
        <w:t> </w:t>
      </w:r>
      <w:r>
        <w:rPr>
          <w:sz w:val="20"/>
        </w:rPr>
        <w:t>personas</w:t>
      </w:r>
      <w:r>
        <w:rPr>
          <w:spacing w:val="-3"/>
          <w:sz w:val="20"/>
        </w:rPr>
        <w:t> </w:t>
      </w:r>
      <w:r>
        <w:rPr>
          <w:sz w:val="20"/>
        </w:rPr>
        <w:t>a las</w:t>
      </w:r>
      <w:r>
        <w:rPr>
          <w:spacing w:val="-3"/>
          <w:sz w:val="20"/>
        </w:rPr>
        <w:t> </w:t>
      </w:r>
      <w:r>
        <w:rPr>
          <w:sz w:val="20"/>
        </w:rPr>
        <w:t>que este Código prohibe financiar a</w:t>
      </w:r>
      <w:r>
        <w:rPr>
          <w:spacing w:val="-5"/>
          <w:sz w:val="20"/>
        </w:rPr>
        <w:t> </w:t>
      </w:r>
      <w:r>
        <w:rPr>
          <w:sz w:val="20"/>
        </w:rPr>
        <w:t>los</w:t>
      </w:r>
      <w:r>
        <w:rPr>
          <w:spacing w:val="-3"/>
          <w:sz w:val="20"/>
        </w:rPr>
        <w:t> </w:t>
      </w:r>
      <w:r>
        <w:rPr>
          <w:sz w:val="20"/>
        </w:rPr>
        <w:t>partidos políticos; y</w:t>
      </w:r>
    </w:p>
    <w:p>
      <w:pPr>
        <w:pStyle w:val="ListParagraph"/>
        <w:numPr>
          <w:ilvl w:val="1"/>
          <w:numId w:val="24"/>
        </w:numPr>
        <w:tabs>
          <w:tab w:pos="697" w:val="left" w:leader="none"/>
        </w:tabs>
        <w:spacing w:line="240" w:lineRule="auto" w:before="229" w:after="0"/>
        <w:ind w:left="697" w:right="0" w:hanging="233"/>
        <w:jc w:val="left"/>
        <w:rPr>
          <w:sz w:val="20"/>
        </w:rPr>
      </w:pPr>
      <w:r>
        <w:rPr>
          <w:sz w:val="20"/>
        </w:rPr>
        <w:t>La</w:t>
      </w:r>
      <w:r>
        <w:rPr>
          <w:spacing w:val="-6"/>
          <w:sz w:val="20"/>
        </w:rPr>
        <w:t> </w:t>
      </w:r>
      <w:r>
        <w:rPr>
          <w:sz w:val="20"/>
        </w:rPr>
        <w:t>obligación</w:t>
      </w:r>
      <w:r>
        <w:rPr>
          <w:spacing w:val="-4"/>
          <w:sz w:val="20"/>
        </w:rPr>
        <w:t> </w:t>
      </w:r>
      <w:r>
        <w:rPr>
          <w:sz w:val="20"/>
        </w:rPr>
        <w:t>de</w:t>
      </w:r>
      <w:r>
        <w:rPr>
          <w:spacing w:val="-8"/>
          <w:sz w:val="20"/>
        </w:rPr>
        <w:t> </w:t>
      </w:r>
      <w:r>
        <w:rPr>
          <w:sz w:val="20"/>
        </w:rPr>
        <w:t>conducir</w:t>
      </w:r>
      <w:r>
        <w:rPr>
          <w:spacing w:val="-3"/>
          <w:sz w:val="20"/>
        </w:rPr>
        <w:t> </w:t>
      </w:r>
      <w:r>
        <w:rPr>
          <w:sz w:val="20"/>
        </w:rPr>
        <w:t>sus</w:t>
      </w:r>
      <w:r>
        <w:rPr>
          <w:spacing w:val="-6"/>
          <w:sz w:val="20"/>
        </w:rPr>
        <w:t> </w:t>
      </w:r>
      <w:r>
        <w:rPr>
          <w:sz w:val="20"/>
        </w:rPr>
        <w:t>actividades</w:t>
      </w:r>
      <w:r>
        <w:rPr>
          <w:spacing w:val="-6"/>
          <w:sz w:val="20"/>
        </w:rPr>
        <w:t> </w:t>
      </w:r>
      <w:r>
        <w:rPr>
          <w:sz w:val="20"/>
        </w:rPr>
        <w:t>por</w:t>
      </w:r>
      <w:r>
        <w:rPr>
          <w:spacing w:val="-3"/>
          <w:sz w:val="20"/>
        </w:rPr>
        <w:t> </w:t>
      </w:r>
      <w:r>
        <w:rPr>
          <w:sz w:val="20"/>
        </w:rPr>
        <w:t>medios</w:t>
      </w:r>
      <w:r>
        <w:rPr>
          <w:spacing w:val="-6"/>
          <w:sz w:val="20"/>
        </w:rPr>
        <w:t> </w:t>
      </w:r>
      <w:r>
        <w:rPr>
          <w:sz w:val="20"/>
        </w:rPr>
        <w:t>pacíficos</w:t>
      </w:r>
      <w:r>
        <w:rPr>
          <w:spacing w:val="-7"/>
          <w:sz w:val="20"/>
        </w:rPr>
        <w:t> </w:t>
      </w:r>
      <w:r>
        <w:rPr>
          <w:sz w:val="20"/>
        </w:rPr>
        <w:t>y</w:t>
      </w:r>
      <w:r>
        <w:rPr>
          <w:spacing w:val="-3"/>
          <w:sz w:val="20"/>
        </w:rPr>
        <w:t> </w:t>
      </w:r>
      <w:r>
        <w:rPr>
          <w:sz w:val="20"/>
        </w:rPr>
        <w:t>por</w:t>
      </w:r>
      <w:r>
        <w:rPr>
          <w:spacing w:val="-6"/>
          <w:sz w:val="20"/>
        </w:rPr>
        <w:t> </w:t>
      </w:r>
      <w:r>
        <w:rPr>
          <w:sz w:val="20"/>
        </w:rPr>
        <w:t>la</w:t>
      </w:r>
      <w:r>
        <w:rPr>
          <w:spacing w:val="-13"/>
          <w:sz w:val="20"/>
        </w:rPr>
        <w:t> </w:t>
      </w:r>
      <w:r>
        <w:rPr>
          <w:sz w:val="20"/>
        </w:rPr>
        <w:t>vía</w:t>
      </w:r>
      <w:r>
        <w:rPr>
          <w:spacing w:val="-3"/>
          <w:sz w:val="20"/>
        </w:rPr>
        <w:t> </w:t>
      </w:r>
      <w:r>
        <w:rPr>
          <w:spacing w:val="-2"/>
          <w:sz w:val="20"/>
        </w:rPr>
        <w:t>democrática.</w:t>
      </w:r>
    </w:p>
    <w:p>
      <w:pPr>
        <w:pStyle w:val="Heading4"/>
        <w:jc w:val="left"/>
      </w:pPr>
      <w:r>
        <w:rPr/>
        <w:t>Artículo</w:t>
      </w:r>
      <w:r>
        <w:rPr>
          <w:spacing w:val="-5"/>
        </w:rPr>
        <w:t> 26</w:t>
      </w:r>
    </w:p>
    <w:p>
      <w:pPr>
        <w:pStyle w:val="ListParagraph"/>
        <w:numPr>
          <w:ilvl w:val="0"/>
          <w:numId w:val="25"/>
        </w:numPr>
        <w:tabs>
          <w:tab w:pos="688" w:val="left" w:leader="none"/>
        </w:tabs>
        <w:spacing w:line="240" w:lineRule="auto" w:before="5" w:after="0"/>
        <w:ind w:left="688" w:right="0" w:hanging="224"/>
        <w:jc w:val="left"/>
        <w:rPr>
          <w:sz w:val="20"/>
        </w:rPr>
      </w:pPr>
      <w:r>
        <w:rPr>
          <w:sz w:val="20"/>
        </w:rPr>
        <w:t>El</w:t>
      </w:r>
      <w:r>
        <w:rPr>
          <w:spacing w:val="-2"/>
          <w:sz w:val="20"/>
        </w:rPr>
        <w:t> </w:t>
      </w:r>
      <w:r>
        <w:rPr>
          <w:sz w:val="20"/>
        </w:rPr>
        <w:t>programa</w:t>
      </w:r>
      <w:r>
        <w:rPr>
          <w:spacing w:val="-6"/>
          <w:sz w:val="20"/>
        </w:rPr>
        <w:t> </w:t>
      </w:r>
      <w:r>
        <w:rPr>
          <w:sz w:val="20"/>
        </w:rPr>
        <w:t>de</w:t>
      </w:r>
      <w:r>
        <w:rPr>
          <w:spacing w:val="-5"/>
          <w:sz w:val="20"/>
        </w:rPr>
        <w:t> </w:t>
      </w:r>
      <w:r>
        <w:rPr>
          <w:sz w:val="20"/>
        </w:rPr>
        <w:t>acción</w:t>
      </w:r>
      <w:r>
        <w:rPr>
          <w:spacing w:val="-6"/>
          <w:sz w:val="20"/>
        </w:rPr>
        <w:t> </w:t>
      </w:r>
      <w:r>
        <w:rPr>
          <w:sz w:val="20"/>
        </w:rPr>
        <w:t>determinará</w:t>
      </w:r>
      <w:r>
        <w:rPr>
          <w:spacing w:val="-7"/>
          <w:sz w:val="20"/>
        </w:rPr>
        <w:t> </w:t>
      </w:r>
      <w:r>
        <w:rPr>
          <w:sz w:val="20"/>
        </w:rPr>
        <w:t>las</w:t>
      </w:r>
      <w:r>
        <w:rPr>
          <w:spacing w:val="-12"/>
          <w:sz w:val="20"/>
        </w:rPr>
        <w:t> </w:t>
      </w:r>
      <w:r>
        <w:rPr>
          <w:sz w:val="20"/>
        </w:rPr>
        <w:t>medidas</w:t>
      </w:r>
      <w:r>
        <w:rPr>
          <w:spacing w:val="-8"/>
          <w:sz w:val="20"/>
        </w:rPr>
        <w:t> </w:t>
      </w:r>
      <w:r>
        <w:rPr>
          <w:spacing w:val="-2"/>
          <w:sz w:val="20"/>
        </w:rPr>
        <w:t>para:</w:t>
      </w:r>
    </w:p>
    <w:p>
      <w:pPr>
        <w:pStyle w:val="ListParagraph"/>
        <w:numPr>
          <w:ilvl w:val="1"/>
          <w:numId w:val="25"/>
        </w:numPr>
        <w:tabs>
          <w:tab w:pos="697" w:val="left" w:leader="none"/>
        </w:tabs>
        <w:spacing w:line="240" w:lineRule="auto" w:before="226" w:after="0"/>
        <w:ind w:left="697" w:right="0" w:hanging="233"/>
        <w:jc w:val="left"/>
        <w:rPr>
          <w:sz w:val="20"/>
        </w:rPr>
      </w:pPr>
      <w:r>
        <w:rPr>
          <w:sz w:val="20"/>
        </w:rPr>
        <w:t>Realizar</w:t>
      </w:r>
      <w:r>
        <w:rPr>
          <w:spacing w:val="-10"/>
          <w:sz w:val="20"/>
        </w:rPr>
        <w:t> </w:t>
      </w:r>
      <w:r>
        <w:rPr>
          <w:sz w:val="20"/>
        </w:rPr>
        <w:t>los</w:t>
      </w:r>
      <w:r>
        <w:rPr>
          <w:spacing w:val="-8"/>
          <w:sz w:val="20"/>
        </w:rPr>
        <w:t> </w:t>
      </w:r>
      <w:r>
        <w:rPr>
          <w:sz w:val="20"/>
        </w:rPr>
        <w:t>postulados</w:t>
      </w:r>
      <w:r>
        <w:rPr>
          <w:spacing w:val="-8"/>
          <w:sz w:val="20"/>
        </w:rPr>
        <w:t> </w:t>
      </w:r>
      <w:r>
        <w:rPr>
          <w:sz w:val="20"/>
        </w:rPr>
        <w:t>y</w:t>
      </w:r>
      <w:r>
        <w:rPr>
          <w:spacing w:val="-5"/>
          <w:sz w:val="20"/>
        </w:rPr>
        <w:t> </w:t>
      </w:r>
      <w:r>
        <w:rPr>
          <w:sz w:val="20"/>
        </w:rPr>
        <w:t>alcanzar</w:t>
      </w:r>
      <w:r>
        <w:rPr>
          <w:spacing w:val="-4"/>
          <w:sz w:val="20"/>
        </w:rPr>
        <w:t> </w:t>
      </w:r>
      <w:r>
        <w:rPr>
          <w:sz w:val="20"/>
        </w:rPr>
        <w:t>los</w:t>
      </w:r>
      <w:r>
        <w:rPr>
          <w:spacing w:val="-8"/>
          <w:sz w:val="20"/>
        </w:rPr>
        <w:t> </w:t>
      </w:r>
      <w:r>
        <w:rPr>
          <w:sz w:val="20"/>
        </w:rPr>
        <w:t>objetivos</w:t>
      </w:r>
      <w:r>
        <w:rPr>
          <w:spacing w:val="-8"/>
          <w:sz w:val="20"/>
        </w:rPr>
        <w:t> </w:t>
      </w:r>
      <w:r>
        <w:rPr>
          <w:sz w:val="20"/>
        </w:rPr>
        <w:t>enunciados</w:t>
      </w:r>
      <w:r>
        <w:rPr>
          <w:spacing w:val="-8"/>
          <w:sz w:val="20"/>
        </w:rPr>
        <w:t> </w:t>
      </w:r>
      <w:r>
        <w:rPr>
          <w:sz w:val="20"/>
        </w:rPr>
        <w:t>en</w:t>
      </w:r>
      <w:r>
        <w:rPr>
          <w:spacing w:val="-5"/>
          <w:sz w:val="20"/>
        </w:rPr>
        <w:t> </w:t>
      </w:r>
      <w:r>
        <w:rPr>
          <w:sz w:val="20"/>
        </w:rPr>
        <w:t>su</w:t>
      </w:r>
      <w:r>
        <w:rPr>
          <w:spacing w:val="-5"/>
          <w:sz w:val="20"/>
        </w:rPr>
        <w:t> </w:t>
      </w:r>
      <w:r>
        <w:rPr>
          <w:sz w:val="20"/>
        </w:rPr>
        <w:t>declaración</w:t>
      </w:r>
      <w:r>
        <w:rPr>
          <w:spacing w:val="-5"/>
          <w:sz w:val="20"/>
        </w:rPr>
        <w:t> </w:t>
      </w:r>
      <w:r>
        <w:rPr>
          <w:sz w:val="20"/>
        </w:rPr>
        <w:t>de</w:t>
      </w:r>
      <w:r>
        <w:rPr>
          <w:spacing w:val="-5"/>
          <w:sz w:val="20"/>
        </w:rPr>
        <w:t> </w:t>
      </w:r>
      <w:r>
        <w:rPr>
          <w:spacing w:val="-2"/>
          <w:sz w:val="20"/>
        </w:rPr>
        <w:t>principios;</w:t>
      </w:r>
    </w:p>
    <w:p>
      <w:pPr>
        <w:pStyle w:val="BodyText"/>
        <w:spacing w:before="1"/>
      </w:pPr>
    </w:p>
    <w:p>
      <w:pPr>
        <w:pStyle w:val="ListParagraph"/>
        <w:numPr>
          <w:ilvl w:val="1"/>
          <w:numId w:val="25"/>
        </w:numPr>
        <w:tabs>
          <w:tab w:pos="697" w:val="left" w:leader="none"/>
        </w:tabs>
        <w:spacing w:line="240" w:lineRule="auto" w:before="1" w:after="0"/>
        <w:ind w:left="697" w:right="0" w:hanging="233"/>
        <w:jc w:val="left"/>
        <w:rPr>
          <w:sz w:val="20"/>
        </w:rPr>
      </w:pPr>
      <w:r>
        <w:rPr>
          <w:sz w:val="20"/>
        </w:rPr>
        <w:t>Proponer</w:t>
      </w:r>
      <w:r>
        <w:rPr>
          <w:spacing w:val="-4"/>
          <w:sz w:val="20"/>
        </w:rPr>
        <w:t> </w:t>
      </w:r>
      <w:r>
        <w:rPr>
          <w:sz w:val="20"/>
        </w:rPr>
        <w:t>políticas</w:t>
      </w:r>
      <w:r>
        <w:rPr>
          <w:spacing w:val="-7"/>
          <w:sz w:val="20"/>
        </w:rPr>
        <w:t> </w:t>
      </w:r>
      <w:r>
        <w:rPr>
          <w:sz w:val="20"/>
        </w:rPr>
        <w:t>a</w:t>
      </w:r>
      <w:r>
        <w:rPr>
          <w:spacing w:val="-9"/>
          <w:sz w:val="20"/>
        </w:rPr>
        <w:t> </w:t>
      </w:r>
      <w:r>
        <w:rPr>
          <w:sz w:val="20"/>
        </w:rPr>
        <w:t>fin</w:t>
      </w:r>
      <w:r>
        <w:rPr>
          <w:spacing w:val="-8"/>
          <w:sz w:val="20"/>
        </w:rPr>
        <w:t> </w:t>
      </w:r>
      <w:r>
        <w:rPr>
          <w:sz w:val="20"/>
        </w:rPr>
        <w:t>de</w:t>
      </w:r>
      <w:r>
        <w:rPr>
          <w:spacing w:val="-5"/>
          <w:sz w:val="20"/>
        </w:rPr>
        <w:t> </w:t>
      </w:r>
      <w:r>
        <w:rPr>
          <w:sz w:val="20"/>
        </w:rPr>
        <w:t>resolver</w:t>
      </w:r>
      <w:r>
        <w:rPr>
          <w:spacing w:val="-7"/>
          <w:sz w:val="20"/>
        </w:rPr>
        <w:t> </w:t>
      </w:r>
      <w:r>
        <w:rPr>
          <w:sz w:val="20"/>
        </w:rPr>
        <w:t>los</w:t>
      </w:r>
      <w:r>
        <w:rPr>
          <w:spacing w:val="-7"/>
          <w:sz w:val="20"/>
        </w:rPr>
        <w:t> </w:t>
      </w:r>
      <w:r>
        <w:rPr>
          <w:sz w:val="20"/>
        </w:rPr>
        <w:t>problemas</w:t>
      </w:r>
      <w:r>
        <w:rPr>
          <w:spacing w:val="-6"/>
          <w:sz w:val="20"/>
        </w:rPr>
        <w:t> </w:t>
      </w:r>
      <w:r>
        <w:rPr>
          <w:spacing w:val="-2"/>
          <w:sz w:val="20"/>
        </w:rPr>
        <w:t>nacionales;</w:t>
      </w:r>
    </w:p>
    <w:p>
      <w:pPr>
        <w:pStyle w:val="BodyText"/>
      </w:pPr>
    </w:p>
    <w:p>
      <w:pPr>
        <w:pStyle w:val="ListParagraph"/>
        <w:numPr>
          <w:ilvl w:val="1"/>
          <w:numId w:val="25"/>
        </w:numPr>
        <w:tabs>
          <w:tab w:pos="703" w:val="left" w:leader="none"/>
        </w:tabs>
        <w:spacing w:line="240" w:lineRule="auto" w:before="0" w:after="0"/>
        <w:ind w:left="176" w:right="175" w:firstLine="288"/>
        <w:jc w:val="both"/>
        <w:rPr>
          <w:sz w:val="20"/>
        </w:rPr>
      </w:pPr>
      <w:r>
        <w:rPr>
          <w:sz w:val="20"/>
        </w:rPr>
        <w:t>Formar ideológica y políticamente a sus afiliados infundiendo en ellos el respeto al adversario y a sus derechos en la lucha política; y</w:t>
      </w:r>
    </w:p>
    <w:p>
      <w:pPr>
        <w:pStyle w:val="BodyText"/>
        <w:spacing w:before="2"/>
      </w:pPr>
    </w:p>
    <w:p>
      <w:pPr>
        <w:pStyle w:val="ListParagraph"/>
        <w:numPr>
          <w:ilvl w:val="1"/>
          <w:numId w:val="25"/>
        </w:numPr>
        <w:tabs>
          <w:tab w:pos="697" w:val="left" w:leader="none"/>
        </w:tabs>
        <w:spacing w:line="240" w:lineRule="auto" w:before="0" w:after="0"/>
        <w:ind w:left="697" w:right="0" w:hanging="233"/>
        <w:jc w:val="left"/>
        <w:rPr>
          <w:sz w:val="20"/>
        </w:rPr>
      </w:pPr>
      <w:r>
        <w:rPr>
          <w:sz w:val="20"/>
        </w:rPr>
        <w:t>Preparar</w:t>
      </w:r>
      <w:r>
        <w:rPr>
          <w:spacing w:val="-7"/>
          <w:sz w:val="20"/>
        </w:rPr>
        <w:t> </w:t>
      </w:r>
      <w:r>
        <w:rPr>
          <w:sz w:val="20"/>
        </w:rPr>
        <w:t>la</w:t>
      </w:r>
      <w:r>
        <w:rPr>
          <w:spacing w:val="-10"/>
          <w:sz w:val="20"/>
        </w:rPr>
        <w:t> </w:t>
      </w:r>
      <w:r>
        <w:rPr>
          <w:sz w:val="20"/>
        </w:rPr>
        <w:t>participación</w:t>
      </w:r>
      <w:r>
        <w:rPr>
          <w:spacing w:val="-5"/>
          <w:sz w:val="20"/>
        </w:rPr>
        <w:t> </w:t>
      </w:r>
      <w:r>
        <w:rPr>
          <w:sz w:val="20"/>
        </w:rPr>
        <w:t>activa</w:t>
      </w:r>
      <w:r>
        <w:rPr>
          <w:spacing w:val="-10"/>
          <w:sz w:val="20"/>
        </w:rPr>
        <w:t> </w:t>
      </w:r>
      <w:r>
        <w:rPr>
          <w:sz w:val="20"/>
        </w:rPr>
        <w:t>de</w:t>
      </w:r>
      <w:r>
        <w:rPr>
          <w:spacing w:val="-5"/>
          <w:sz w:val="20"/>
        </w:rPr>
        <w:t> </w:t>
      </w:r>
      <w:r>
        <w:rPr>
          <w:sz w:val="20"/>
        </w:rPr>
        <w:t>sus</w:t>
      </w:r>
      <w:r>
        <w:rPr>
          <w:spacing w:val="-8"/>
          <w:sz w:val="20"/>
        </w:rPr>
        <w:t> </w:t>
      </w:r>
      <w:r>
        <w:rPr>
          <w:sz w:val="20"/>
        </w:rPr>
        <w:t>militantes</w:t>
      </w:r>
      <w:r>
        <w:rPr>
          <w:spacing w:val="-8"/>
          <w:sz w:val="20"/>
        </w:rPr>
        <w:t> </w:t>
      </w:r>
      <w:r>
        <w:rPr>
          <w:sz w:val="20"/>
        </w:rPr>
        <w:t>en</w:t>
      </w:r>
      <w:r>
        <w:rPr>
          <w:spacing w:val="-5"/>
          <w:sz w:val="20"/>
        </w:rPr>
        <w:t> </w:t>
      </w:r>
      <w:r>
        <w:rPr>
          <w:sz w:val="20"/>
        </w:rPr>
        <w:t>los</w:t>
      </w:r>
      <w:r>
        <w:rPr>
          <w:spacing w:val="-8"/>
          <w:sz w:val="20"/>
        </w:rPr>
        <w:t> </w:t>
      </w:r>
      <w:r>
        <w:rPr>
          <w:sz w:val="20"/>
        </w:rPr>
        <w:t>procesos</w:t>
      </w:r>
      <w:r>
        <w:rPr>
          <w:spacing w:val="-8"/>
          <w:sz w:val="20"/>
        </w:rPr>
        <w:t> </w:t>
      </w:r>
      <w:r>
        <w:rPr>
          <w:spacing w:val="-2"/>
          <w:sz w:val="20"/>
        </w:rPr>
        <w:t>electorales.</w:t>
      </w:r>
    </w:p>
    <w:p>
      <w:pPr>
        <w:pStyle w:val="Heading4"/>
        <w:jc w:val="left"/>
      </w:pPr>
      <w:r>
        <w:rPr/>
        <w:t>Artículo</w:t>
      </w:r>
      <w:r>
        <w:rPr>
          <w:spacing w:val="-5"/>
        </w:rPr>
        <w:t> 27</w:t>
      </w:r>
    </w:p>
    <w:p>
      <w:pPr>
        <w:pStyle w:val="ListParagraph"/>
        <w:numPr>
          <w:ilvl w:val="0"/>
          <w:numId w:val="26"/>
        </w:numPr>
        <w:tabs>
          <w:tab w:pos="688" w:val="left" w:leader="none"/>
        </w:tabs>
        <w:spacing w:line="240" w:lineRule="auto" w:before="5" w:after="0"/>
        <w:ind w:left="688" w:right="0" w:hanging="224"/>
        <w:jc w:val="left"/>
        <w:rPr>
          <w:sz w:val="20"/>
        </w:rPr>
      </w:pPr>
      <w:r>
        <w:rPr>
          <w:sz w:val="20"/>
        </w:rPr>
        <w:t>Los</w:t>
      </w:r>
      <w:r>
        <w:rPr>
          <w:spacing w:val="-10"/>
          <w:sz w:val="20"/>
        </w:rPr>
        <w:t> </w:t>
      </w:r>
      <w:r>
        <w:rPr>
          <w:sz w:val="20"/>
        </w:rPr>
        <w:t>estatutos</w:t>
      </w:r>
      <w:r>
        <w:rPr>
          <w:spacing w:val="-10"/>
          <w:sz w:val="20"/>
        </w:rPr>
        <w:t> </w:t>
      </w:r>
      <w:r>
        <w:rPr>
          <w:spacing w:val="-2"/>
          <w:sz w:val="20"/>
        </w:rPr>
        <w:t>establecerán:</w:t>
      </w:r>
    </w:p>
    <w:p>
      <w:pPr>
        <w:pStyle w:val="ListParagraph"/>
        <w:numPr>
          <w:ilvl w:val="1"/>
          <w:numId w:val="26"/>
        </w:numPr>
        <w:tabs>
          <w:tab w:pos="755" w:val="left" w:leader="none"/>
        </w:tabs>
        <w:spacing w:line="240" w:lineRule="auto" w:before="226" w:after="0"/>
        <w:ind w:left="176" w:right="178" w:firstLine="288"/>
        <w:jc w:val="both"/>
        <w:rPr>
          <w:sz w:val="20"/>
        </w:rPr>
      </w:pPr>
      <w:r>
        <w:rPr>
          <w:sz w:val="20"/>
        </w:rPr>
        <w:t>La denominación del propio partido, el emblema y el color o colores que lo caractericen y diferencien de otros partidos políticos. La denominación y el emblema estarán exentos de alusiones religiosas o raciales;</w:t>
      </w:r>
    </w:p>
    <w:p>
      <w:pPr>
        <w:pStyle w:val="BodyText"/>
        <w:spacing w:before="2"/>
      </w:pPr>
    </w:p>
    <w:p>
      <w:pPr>
        <w:pStyle w:val="ListParagraph"/>
        <w:numPr>
          <w:ilvl w:val="1"/>
          <w:numId w:val="26"/>
        </w:numPr>
        <w:tabs>
          <w:tab w:pos="732" w:val="left" w:leader="none"/>
        </w:tabs>
        <w:spacing w:line="240" w:lineRule="auto" w:before="1" w:after="0"/>
        <w:ind w:left="176" w:right="175" w:firstLine="288"/>
        <w:jc w:val="both"/>
        <w:rPr>
          <w:sz w:val="20"/>
        </w:rPr>
      </w:pPr>
      <w:r>
        <w:rPr>
          <w:sz w:val="20"/>
        </w:rPr>
        <w:t>Los procedimientos para la afiliación individual, libre y pacífica de sus miembros, así como sus derechos y obligaciones. Dentro de los derechos se incluirán el de participar personalmente o por medio de delegados en asambleas y convenciones, y el de poder ser integrante de los órganos directivos;</w:t>
      </w:r>
    </w:p>
    <w:p>
      <w:pPr>
        <w:pStyle w:val="BodyText"/>
        <w:spacing w:before="1"/>
      </w:pPr>
    </w:p>
    <w:p>
      <w:pPr>
        <w:pStyle w:val="ListParagraph"/>
        <w:numPr>
          <w:ilvl w:val="1"/>
          <w:numId w:val="26"/>
        </w:numPr>
        <w:tabs>
          <w:tab w:pos="723" w:val="left" w:leader="none"/>
        </w:tabs>
        <w:spacing w:line="240" w:lineRule="auto" w:before="0" w:after="0"/>
        <w:ind w:left="176" w:right="179" w:firstLine="288"/>
        <w:jc w:val="both"/>
        <w:rPr>
          <w:sz w:val="20"/>
        </w:rPr>
      </w:pPr>
      <w:r>
        <w:rPr>
          <w:sz w:val="20"/>
        </w:rPr>
        <w:t>Los procedimientos democráticos para la integración y renovación de los órganos directivos así como las funciones, facultades y obligaciones de los mismos. Entre sus órganos deberá contar, cuando menos, con los siguientes:</w:t>
      </w:r>
    </w:p>
    <w:p>
      <w:pPr>
        <w:pStyle w:val="ListParagraph"/>
        <w:numPr>
          <w:ilvl w:val="2"/>
          <w:numId w:val="26"/>
        </w:numPr>
        <w:tabs>
          <w:tab w:pos="635" w:val="left" w:leader="none"/>
        </w:tabs>
        <w:spacing w:line="240" w:lineRule="auto" w:before="228" w:after="0"/>
        <w:ind w:left="635" w:right="0" w:hanging="171"/>
        <w:jc w:val="left"/>
        <w:rPr>
          <w:sz w:val="20"/>
        </w:rPr>
      </w:pPr>
      <w:r>
        <w:rPr>
          <w:sz w:val="20"/>
        </w:rPr>
        <w:t>Una</w:t>
      </w:r>
      <w:r>
        <w:rPr>
          <w:spacing w:val="-7"/>
          <w:sz w:val="20"/>
        </w:rPr>
        <w:t> </w:t>
      </w:r>
      <w:r>
        <w:rPr>
          <w:sz w:val="20"/>
        </w:rPr>
        <w:t>asamblea</w:t>
      </w:r>
      <w:r>
        <w:rPr>
          <w:spacing w:val="-7"/>
          <w:sz w:val="20"/>
        </w:rPr>
        <w:t> </w:t>
      </w:r>
      <w:r>
        <w:rPr>
          <w:sz w:val="20"/>
        </w:rPr>
        <w:t>nacional</w:t>
      </w:r>
      <w:r>
        <w:rPr>
          <w:spacing w:val="-3"/>
          <w:sz w:val="20"/>
        </w:rPr>
        <w:t> </w:t>
      </w:r>
      <w:r>
        <w:rPr>
          <w:sz w:val="20"/>
        </w:rPr>
        <w:t>o</w:t>
      </w:r>
      <w:r>
        <w:rPr>
          <w:spacing w:val="-11"/>
          <w:sz w:val="20"/>
        </w:rPr>
        <w:t> </w:t>
      </w:r>
      <w:r>
        <w:rPr>
          <w:spacing w:val="-2"/>
          <w:sz w:val="20"/>
        </w:rPr>
        <w:t>equivalente;</w:t>
      </w:r>
    </w:p>
    <w:p>
      <w:pPr>
        <w:pStyle w:val="BodyText"/>
      </w:pPr>
    </w:p>
    <w:p>
      <w:pPr>
        <w:pStyle w:val="ListParagraph"/>
        <w:numPr>
          <w:ilvl w:val="2"/>
          <w:numId w:val="26"/>
        </w:numPr>
        <w:tabs>
          <w:tab w:pos="687" w:val="left" w:leader="none"/>
        </w:tabs>
        <w:spacing w:line="240" w:lineRule="auto" w:before="0" w:after="0"/>
        <w:ind w:left="687" w:right="0" w:hanging="223"/>
        <w:jc w:val="left"/>
        <w:rPr>
          <w:sz w:val="20"/>
        </w:rPr>
      </w:pPr>
      <w:r>
        <w:rPr>
          <w:sz w:val="20"/>
        </w:rPr>
        <w:t>Un</w:t>
      </w:r>
      <w:r>
        <w:rPr>
          <w:spacing w:val="-7"/>
          <w:sz w:val="20"/>
        </w:rPr>
        <w:t> </w:t>
      </w:r>
      <w:r>
        <w:rPr>
          <w:sz w:val="20"/>
        </w:rPr>
        <w:t>comité</w:t>
      </w:r>
      <w:r>
        <w:rPr>
          <w:spacing w:val="-12"/>
          <w:sz w:val="20"/>
        </w:rPr>
        <w:t> </w:t>
      </w:r>
      <w:r>
        <w:rPr>
          <w:sz w:val="20"/>
        </w:rPr>
        <w:t>nacional</w:t>
      </w:r>
      <w:r>
        <w:rPr>
          <w:spacing w:val="-6"/>
          <w:sz w:val="20"/>
        </w:rPr>
        <w:t> </w:t>
      </w:r>
      <w:r>
        <w:rPr>
          <w:sz w:val="20"/>
        </w:rPr>
        <w:t>o</w:t>
      </w:r>
      <w:r>
        <w:rPr>
          <w:spacing w:val="-7"/>
          <w:sz w:val="20"/>
        </w:rPr>
        <w:t> </w:t>
      </w:r>
      <w:r>
        <w:rPr>
          <w:sz w:val="20"/>
        </w:rPr>
        <w:t>equivalente,</w:t>
      </w:r>
      <w:r>
        <w:rPr>
          <w:spacing w:val="-9"/>
          <w:sz w:val="20"/>
        </w:rPr>
        <w:t> </w:t>
      </w:r>
      <w:r>
        <w:rPr>
          <w:sz w:val="20"/>
        </w:rPr>
        <w:t>que</w:t>
      </w:r>
      <w:r>
        <w:rPr>
          <w:spacing w:val="-7"/>
          <w:sz w:val="20"/>
        </w:rPr>
        <w:t> </w:t>
      </w:r>
      <w:r>
        <w:rPr>
          <w:sz w:val="20"/>
        </w:rPr>
        <w:t>sea</w:t>
      </w:r>
      <w:r>
        <w:rPr>
          <w:spacing w:val="-7"/>
          <w:sz w:val="20"/>
        </w:rPr>
        <w:t> </w:t>
      </w:r>
      <w:r>
        <w:rPr>
          <w:sz w:val="20"/>
        </w:rPr>
        <w:t>el</w:t>
      </w:r>
      <w:r>
        <w:rPr>
          <w:spacing w:val="-3"/>
          <w:sz w:val="20"/>
        </w:rPr>
        <w:t> </w:t>
      </w:r>
      <w:r>
        <w:rPr>
          <w:sz w:val="20"/>
        </w:rPr>
        <w:t>representante</w:t>
      </w:r>
      <w:r>
        <w:rPr>
          <w:spacing w:val="-7"/>
          <w:sz w:val="20"/>
        </w:rPr>
        <w:t> </w:t>
      </w:r>
      <w:r>
        <w:rPr>
          <w:sz w:val="20"/>
        </w:rPr>
        <w:t>nacional</w:t>
      </w:r>
      <w:r>
        <w:rPr>
          <w:spacing w:val="-7"/>
          <w:sz w:val="20"/>
        </w:rPr>
        <w:t> </w:t>
      </w:r>
      <w:r>
        <w:rPr>
          <w:sz w:val="20"/>
        </w:rPr>
        <w:t>del</w:t>
      </w:r>
      <w:r>
        <w:rPr>
          <w:spacing w:val="-3"/>
          <w:sz w:val="20"/>
        </w:rPr>
        <w:t> </w:t>
      </w:r>
      <w:r>
        <w:rPr>
          <w:sz w:val="20"/>
        </w:rPr>
        <w:t>partido;</w:t>
      </w:r>
      <w:r>
        <w:rPr>
          <w:spacing w:val="-4"/>
          <w:sz w:val="20"/>
        </w:rPr>
        <w:t> </w:t>
      </w:r>
      <w:r>
        <w:rPr>
          <w:spacing w:val="-10"/>
          <w:sz w:val="20"/>
        </w:rPr>
        <w:t>y</w:t>
      </w:r>
    </w:p>
    <w:p>
      <w:pPr>
        <w:pStyle w:val="BodyText"/>
        <w:spacing w:before="2"/>
      </w:pPr>
    </w:p>
    <w:p>
      <w:pPr>
        <w:pStyle w:val="ListParagraph"/>
        <w:numPr>
          <w:ilvl w:val="2"/>
          <w:numId w:val="26"/>
        </w:numPr>
        <w:tabs>
          <w:tab w:pos="744" w:val="left" w:leader="none"/>
        </w:tabs>
        <w:spacing w:line="240" w:lineRule="auto" w:before="0" w:after="0"/>
        <w:ind w:left="744" w:right="0" w:hanging="280"/>
        <w:jc w:val="left"/>
        <w:rPr>
          <w:sz w:val="20"/>
        </w:rPr>
      </w:pPr>
      <w:r>
        <w:rPr>
          <w:sz w:val="20"/>
        </w:rPr>
        <w:t>Comités</w:t>
      </w:r>
      <w:r>
        <w:rPr>
          <w:spacing w:val="-9"/>
          <w:sz w:val="20"/>
        </w:rPr>
        <w:t> </w:t>
      </w:r>
      <w:r>
        <w:rPr>
          <w:sz w:val="20"/>
        </w:rPr>
        <w:t>o</w:t>
      </w:r>
      <w:r>
        <w:rPr>
          <w:spacing w:val="-6"/>
          <w:sz w:val="20"/>
        </w:rPr>
        <w:t> </w:t>
      </w:r>
      <w:r>
        <w:rPr>
          <w:sz w:val="20"/>
        </w:rPr>
        <w:t>equivalentes</w:t>
      </w:r>
      <w:r>
        <w:rPr>
          <w:spacing w:val="-9"/>
          <w:sz w:val="20"/>
        </w:rPr>
        <w:t> </w:t>
      </w:r>
      <w:r>
        <w:rPr>
          <w:sz w:val="20"/>
        </w:rPr>
        <w:t>en</w:t>
      </w:r>
      <w:r>
        <w:rPr>
          <w:spacing w:val="-6"/>
          <w:sz w:val="20"/>
        </w:rPr>
        <w:t> </w:t>
      </w:r>
      <w:r>
        <w:rPr>
          <w:sz w:val="20"/>
        </w:rPr>
        <w:t>las</w:t>
      </w:r>
      <w:r>
        <w:rPr>
          <w:spacing w:val="-9"/>
          <w:sz w:val="20"/>
        </w:rPr>
        <w:t> </w:t>
      </w:r>
      <w:r>
        <w:rPr>
          <w:sz w:val="20"/>
        </w:rPr>
        <w:t>entidades</w:t>
      </w:r>
      <w:r>
        <w:rPr>
          <w:spacing w:val="-8"/>
          <w:sz w:val="20"/>
        </w:rPr>
        <w:t> </w:t>
      </w:r>
      <w:r>
        <w:rPr>
          <w:spacing w:val="-2"/>
          <w:sz w:val="20"/>
        </w:rPr>
        <w:t>federativas.</w:t>
      </w:r>
    </w:p>
    <w:p>
      <w:pPr>
        <w:pStyle w:val="BodyText"/>
        <w:spacing w:before="1"/>
      </w:pPr>
    </w:p>
    <w:p>
      <w:pPr>
        <w:pStyle w:val="ListParagraph"/>
        <w:numPr>
          <w:ilvl w:val="2"/>
          <w:numId w:val="26"/>
        </w:numPr>
        <w:tabs>
          <w:tab w:pos="817" w:val="left" w:leader="none"/>
        </w:tabs>
        <w:spacing w:line="240" w:lineRule="auto" w:before="0" w:after="0"/>
        <w:ind w:left="176" w:right="172" w:firstLine="288"/>
        <w:jc w:val="both"/>
        <w:rPr>
          <w:sz w:val="20"/>
        </w:rPr>
      </w:pPr>
      <w:r>
        <w:rPr>
          <w:sz w:val="20"/>
        </w:rPr>
        <w:t>Un órgano responsable de la administración de su patrimonio y recursos financieros y de la presentación de los informes de ingresos y egresos anuales y de campaña a que se refiere el párrafo 1 del artículo 49-A de este Código.</w:t>
      </w:r>
    </w:p>
    <w:p>
      <w:pPr>
        <w:pStyle w:val="ListParagraph"/>
        <w:numPr>
          <w:ilvl w:val="1"/>
          <w:numId w:val="26"/>
        </w:numPr>
        <w:tabs>
          <w:tab w:pos="697" w:val="left" w:leader="none"/>
        </w:tabs>
        <w:spacing w:line="240" w:lineRule="auto" w:before="227" w:after="0"/>
        <w:ind w:left="697" w:right="0" w:hanging="233"/>
        <w:jc w:val="left"/>
        <w:rPr>
          <w:sz w:val="20"/>
        </w:rPr>
      </w:pPr>
      <w:r>
        <w:rPr>
          <w:sz w:val="20"/>
        </w:rPr>
        <w:t>Las</w:t>
      </w:r>
      <w:r>
        <w:rPr>
          <w:spacing w:val="-11"/>
          <w:sz w:val="20"/>
        </w:rPr>
        <w:t> </w:t>
      </w:r>
      <w:r>
        <w:rPr>
          <w:sz w:val="20"/>
        </w:rPr>
        <w:t>normas</w:t>
      </w:r>
      <w:r>
        <w:rPr>
          <w:spacing w:val="-8"/>
          <w:sz w:val="20"/>
        </w:rPr>
        <w:t> </w:t>
      </w:r>
      <w:r>
        <w:rPr>
          <w:sz w:val="20"/>
        </w:rPr>
        <w:t>para</w:t>
      </w:r>
      <w:r>
        <w:rPr>
          <w:spacing w:val="-5"/>
          <w:sz w:val="20"/>
        </w:rPr>
        <w:t> </w:t>
      </w:r>
      <w:r>
        <w:rPr>
          <w:sz w:val="20"/>
        </w:rPr>
        <w:t>la</w:t>
      </w:r>
      <w:r>
        <w:rPr>
          <w:spacing w:val="-6"/>
          <w:sz w:val="20"/>
        </w:rPr>
        <w:t> </w:t>
      </w:r>
      <w:r>
        <w:rPr>
          <w:sz w:val="20"/>
        </w:rPr>
        <w:t>postulación</w:t>
      </w:r>
      <w:r>
        <w:rPr>
          <w:spacing w:val="-5"/>
          <w:sz w:val="20"/>
        </w:rPr>
        <w:t> </w:t>
      </w:r>
      <w:r>
        <w:rPr>
          <w:sz w:val="20"/>
        </w:rPr>
        <w:t>democrática</w:t>
      </w:r>
      <w:r>
        <w:rPr>
          <w:spacing w:val="-6"/>
          <w:sz w:val="20"/>
        </w:rPr>
        <w:t> </w:t>
      </w:r>
      <w:r>
        <w:rPr>
          <w:sz w:val="20"/>
        </w:rPr>
        <w:t>de</w:t>
      </w:r>
      <w:r>
        <w:rPr>
          <w:spacing w:val="-5"/>
          <w:sz w:val="20"/>
        </w:rPr>
        <w:t> </w:t>
      </w:r>
      <w:r>
        <w:rPr>
          <w:sz w:val="20"/>
        </w:rPr>
        <w:t>sus</w:t>
      </w:r>
      <w:r>
        <w:rPr>
          <w:spacing w:val="-8"/>
          <w:sz w:val="20"/>
        </w:rPr>
        <w:t> </w:t>
      </w:r>
      <w:r>
        <w:rPr>
          <w:spacing w:val="-2"/>
          <w:sz w:val="20"/>
        </w:rPr>
        <w:t>candidatos;</w:t>
      </w:r>
    </w:p>
    <w:p>
      <w:pPr>
        <w:spacing w:after="0" w:line="240" w:lineRule="auto"/>
        <w:jc w:val="left"/>
        <w:rPr>
          <w:sz w:val="20"/>
        </w:rPr>
        <w:sectPr>
          <w:pgSz w:w="12240" w:h="15840"/>
          <w:pgMar w:header="720" w:footer="707" w:top="1880" w:bottom="900" w:left="1240" w:right="1240"/>
        </w:sectPr>
      </w:pPr>
    </w:p>
    <w:p>
      <w:pPr>
        <w:pStyle w:val="BodyText"/>
      </w:pPr>
    </w:p>
    <w:p>
      <w:pPr>
        <w:pStyle w:val="BodyText"/>
        <w:spacing w:before="64"/>
      </w:pPr>
    </w:p>
    <w:p>
      <w:pPr>
        <w:pStyle w:val="ListParagraph"/>
        <w:numPr>
          <w:ilvl w:val="1"/>
          <w:numId w:val="26"/>
        </w:numPr>
        <w:tabs>
          <w:tab w:pos="775" w:val="left" w:leader="none"/>
        </w:tabs>
        <w:spacing w:line="240" w:lineRule="auto" w:before="0" w:after="0"/>
        <w:ind w:left="176" w:right="171" w:firstLine="288"/>
        <w:jc w:val="both"/>
        <w:rPr>
          <w:sz w:val="20"/>
        </w:rPr>
      </w:pPr>
      <w:r>
        <w:rPr>
          <w:sz w:val="20"/>
        </w:rPr>
        <w:t>La obligación de presentar una plataforma electoral, para cada elección en que participe, sustentada en su declaración de principios y programas de acción;</w:t>
      </w:r>
    </w:p>
    <w:p>
      <w:pPr>
        <w:pStyle w:val="BodyText"/>
        <w:spacing w:before="1"/>
      </w:pPr>
    </w:p>
    <w:p>
      <w:pPr>
        <w:pStyle w:val="ListParagraph"/>
        <w:numPr>
          <w:ilvl w:val="1"/>
          <w:numId w:val="26"/>
        </w:numPr>
        <w:tabs>
          <w:tab w:pos="659" w:val="left" w:leader="none"/>
        </w:tabs>
        <w:spacing w:line="240" w:lineRule="auto" w:before="0" w:after="0"/>
        <w:ind w:left="176" w:right="181" w:firstLine="288"/>
        <w:jc w:val="both"/>
        <w:rPr>
          <w:sz w:val="20"/>
        </w:rPr>
      </w:pPr>
      <w:r>
        <w:rPr>
          <w:sz w:val="20"/>
        </w:rPr>
        <w:t>La obligación de sus candidatos de sostener y difundir la plataforma electoral durante la campaña electoral en que participen; y</w:t>
      </w:r>
    </w:p>
    <w:p>
      <w:pPr>
        <w:pStyle w:val="ListParagraph"/>
        <w:numPr>
          <w:ilvl w:val="1"/>
          <w:numId w:val="26"/>
        </w:numPr>
        <w:tabs>
          <w:tab w:pos="793" w:val="left" w:leader="none"/>
        </w:tabs>
        <w:spacing w:line="240" w:lineRule="auto" w:before="227" w:after="0"/>
        <w:ind w:left="176" w:right="166" w:firstLine="288"/>
        <w:jc w:val="both"/>
        <w:rPr>
          <w:sz w:val="20"/>
        </w:rPr>
      </w:pPr>
      <w:r>
        <w:rPr>
          <w:sz w:val="20"/>
        </w:rPr>
        <w:t>Las sanciones aplicables a los miembros que infrinjan sus disposiciones internas y los correspondientes medios y procedimientos de defensa.</w:t>
      </w:r>
    </w:p>
    <w:p>
      <w:pPr>
        <w:pStyle w:val="Heading4"/>
      </w:pPr>
      <w:r>
        <w:rPr/>
        <w:t>Artículo</w:t>
      </w:r>
      <w:r>
        <w:rPr>
          <w:spacing w:val="-5"/>
        </w:rPr>
        <w:t> 28</w:t>
      </w:r>
    </w:p>
    <w:p>
      <w:pPr>
        <w:pStyle w:val="BodyText"/>
        <w:spacing w:before="6"/>
        <w:ind w:left="176" w:right="172" w:firstLine="288"/>
        <w:jc w:val="both"/>
      </w:pPr>
      <w:r>
        <w:rPr/>
        <w:t>1.- Para constituir un partido político nacional, la agrupación política nacional interesada notificará ese propósito al Instituto Federal Electoral entre el 1o. de enero y el 31 de julio de año siguiente al de la elección y realizará los siguientes actos previos tendientes a demostrar que se cumple con los requisitos señalados en el artículo 24 de este Código:</w:t>
      </w:r>
    </w:p>
    <w:p>
      <w:pPr>
        <w:pStyle w:val="BodyText"/>
        <w:spacing w:before="2"/>
      </w:pPr>
    </w:p>
    <w:p>
      <w:pPr>
        <w:pStyle w:val="ListParagraph"/>
        <w:numPr>
          <w:ilvl w:val="0"/>
          <w:numId w:val="27"/>
        </w:numPr>
        <w:tabs>
          <w:tab w:pos="702" w:val="left" w:leader="none"/>
        </w:tabs>
        <w:spacing w:line="240" w:lineRule="auto" w:before="0" w:after="0"/>
        <w:ind w:left="176" w:right="175" w:firstLine="288"/>
        <w:jc w:val="both"/>
        <w:rPr>
          <w:sz w:val="20"/>
        </w:rPr>
      </w:pPr>
      <w:r>
        <w:rPr>
          <w:sz w:val="20"/>
        </w:rPr>
        <w:t>Celebrar por lo menos en veinte entidades federativas o en 200 distritos electorales, una asamblea en presencia de un funcionario del Instituto Federal Electoral, quien certificará:</w:t>
      </w:r>
    </w:p>
    <w:p>
      <w:pPr>
        <w:pStyle w:val="ListParagraph"/>
        <w:numPr>
          <w:ilvl w:val="1"/>
          <w:numId w:val="27"/>
        </w:numPr>
        <w:tabs>
          <w:tab w:pos="664" w:val="left" w:leader="none"/>
        </w:tabs>
        <w:spacing w:line="240" w:lineRule="auto" w:before="227" w:after="0"/>
        <w:ind w:left="176" w:right="169" w:firstLine="288"/>
        <w:jc w:val="both"/>
        <w:rPr>
          <w:sz w:val="20"/>
        </w:rPr>
      </w:pPr>
      <w:r>
        <w:rPr>
          <w:sz w:val="20"/>
        </w:rPr>
        <w:t>El número de afiliados que concurrieron y participaron en la asamblea estatal o distrital, que en ningún caso podrá ser menor a 3,000 o 300, respectivamente, de conformidad con lo dispuesto por el inciso b) del párrafo 1 del artículo 24; que conocieron y aprobaron la declaración de principios, el programa de acción y los estatutos; y que suscribieron el documento de manifestación formal de</w:t>
      </w:r>
      <w:r>
        <w:rPr>
          <w:spacing w:val="40"/>
          <w:sz w:val="20"/>
        </w:rPr>
        <w:t> </w:t>
      </w:r>
      <w:r>
        <w:rPr>
          <w:sz w:val="20"/>
        </w:rPr>
        <w:t>afiliación; y</w:t>
      </w:r>
    </w:p>
    <w:p>
      <w:pPr>
        <w:pStyle w:val="BodyText"/>
        <w:spacing w:before="3"/>
      </w:pPr>
    </w:p>
    <w:p>
      <w:pPr>
        <w:pStyle w:val="ListParagraph"/>
        <w:numPr>
          <w:ilvl w:val="1"/>
          <w:numId w:val="27"/>
        </w:numPr>
        <w:tabs>
          <w:tab w:pos="740" w:val="left" w:leader="none"/>
        </w:tabs>
        <w:spacing w:line="240" w:lineRule="auto" w:before="0" w:after="0"/>
        <w:ind w:left="176" w:right="180" w:firstLine="288"/>
        <w:jc w:val="both"/>
        <w:rPr>
          <w:sz w:val="20"/>
        </w:rPr>
      </w:pPr>
      <w:r>
        <w:rPr>
          <w:sz w:val="20"/>
        </w:rPr>
        <w:t>Que con las personas mencionadas en la fracción anterior, quedaron formadas las listas de afiliados, con el nombre, los apellidos, su residencia y la clave de la Credencial para Votar;</w:t>
      </w:r>
    </w:p>
    <w:p>
      <w:pPr>
        <w:pStyle w:val="BodyText"/>
        <w:spacing w:before="5"/>
      </w:pPr>
    </w:p>
    <w:p>
      <w:pPr>
        <w:pStyle w:val="ListParagraph"/>
        <w:numPr>
          <w:ilvl w:val="0"/>
          <w:numId w:val="27"/>
        </w:numPr>
        <w:tabs>
          <w:tab w:pos="732" w:val="left" w:leader="none"/>
        </w:tabs>
        <w:spacing w:line="235" w:lineRule="auto" w:before="0" w:after="0"/>
        <w:ind w:left="176" w:right="182" w:firstLine="288"/>
        <w:jc w:val="both"/>
        <w:rPr>
          <w:sz w:val="20"/>
        </w:rPr>
      </w:pPr>
      <w:r>
        <w:rPr>
          <w:sz w:val="20"/>
        </w:rPr>
        <w:t>Celebrar una asamblea nacional constitutiva ante la presencia del funcionario designado por el Instituto, quien certificará:</w:t>
      </w:r>
    </w:p>
    <w:p>
      <w:pPr>
        <w:pStyle w:val="BodyText"/>
        <w:spacing w:before="2"/>
      </w:pPr>
    </w:p>
    <w:p>
      <w:pPr>
        <w:pStyle w:val="ListParagraph"/>
        <w:numPr>
          <w:ilvl w:val="1"/>
          <w:numId w:val="27"/>
        </w:numPr>
        <w:tabs>
          <w:tab w:pos="683" w:val="left" w:leader="none"/>
        </w:tabs>
        <w:spacing w:line="240" w:lineRule="auto" w:before="0" w:after="0"/>
        <w:ind w:left="176" w:right="179" w:firstLine="288"/>
        <w:jc w:val="both"/>
        <w:rPr>
          <w:sz w:val="20"/>
        </w:rPr>
      </w:pPr>
      <w:r>
        <w:rPr>
          <w:sz w:val="20"/>
        </w:rPr>
        <w:t>Que asistieron los delegados propietarios o suplentes, elegidos en las asambleas estatales o </w:t>
      </w:r>
      <w:r>
        <w:rPr>
          <w:spacing w:val="-2"/>
          <w:sz w:val="20"/>
        </w:rPr>
        <w:t>distritales;</w:t>
      </w:r>
    </w:p>
    <w:p>
      <w:pPr>
        <w:pStyle w:val="BodyText"/>
        <w:spacing w:before="2"/>
      </w:pPr>
    </w:p>
    <w:p>
      <w:pPr>
        <w:pStyle w:val="ListParagraph"/>
        <w:numPr>
          <w:ilvl w:val="1"/>
          <w:numId w:val="27"/>
        </w:numPr>
        <w:tabs>
          <w:tab w:pos="721" w:val="left" w:leader="none"/>
        </w:tabs>
        <w:spacing w:line="240" w:lineRule="auto" w:before="0" w:after="0"/>
        <w:ind w:left="176" w:right="176" w:firstLine="288"/>
        <w:jc w:val="both"/>
        <w:rPr>
          <w:sz w:val="20"/>
        </w:rPr>
      </w:pPr>
      <w:r>
        <w:rPr>
          <w:sz w:val="20"/>
        </w:rPr>
        <w:t>Que acreditaron por medio de las actas correspondientes, que las asambleas se celebraron de conformidad con lo prescrito en el inciso a) de este artículo;</w:t>
      </w:r>
    </w:p>
    <w:p>
      <w:pPr>
        <w:pStyle w:val="BodyText"/>
        <w:spacing w:before="1"/>
      </w:pPr>
    </w:p>
    <w:p>
      <w:pPr>
        <w:pStyle w:val="ListParagraph"/>
        <w:numPr>
          <w:ilvl w:val="1"/>
          <w:numId w:val="27"/>
        </w:numPr>
        <w:tabs>
          <w:tab w:pos="749" w:val="left" w:leader="none"/>
        </w:tabs>
        <w:spacing w:line="240" w:lineRule="auto" w:before="0" w:after="0"/>
        <w:ind w:left="176" w:right="179" w:firstLine="288"/>
        <w:jc w:val="both"/>
        <w:rPr>
          <w:sz w:val="20"/>
        </w:rPr>
      </w:pPr>
      <w:r>
        <w:rPr>
          <w:sz w:val="20"/>
        </w:rPr>
        <w:t>Que se comprobó la</w:t>
      </w:r>
      <w:r>
        <w:rPr>
          <w:spacing w:val="-1"/>
          <w:sz w:val="20"/>
        </w:rPr>
        <w:t> </w:t>
      </w:r>
      <w:r>
        <w:rPr>
          <w:sz w:val="20"/>
        </w:rPr>
        <w:t>identidad y residencia de</w:t>
      </w:r>
      <w:r>
        <w:rPr>
          <w:spacing w:val="-1"/>
          <w:sz w:val="20"/>
        </w:rPr>
        <w:t> </w:t>
      </w:r>
      <w:r>
        <w:rPr>
          <w:sz w:val="20"/>
        </w:rPr>
        <w:t>los delegados a la asamblea nacional, por medio de su Credencial para Votar u otro documento fehaciente;</w:t>
      </w:r>
    </w:p>
    <w:p>
      <w:pPr>
        <w:pStyle w:val="BodyText"/>
        <w:spacing w:before="2"/>
      </w:pPr>
    </w:p>
    <w:p>
      <w:pPr>
        <w:pStyle w:val="ListParagraph"/>
        <w:numPr>
          <w:ilvl w:val="1"/>
          <w:numId w:val="27"/>
        </w:numPr>
        <w:tabs>
          <w:tab w:pos="765" w:val="left" w:leader="none"/>
        </w:tabs>
        <w:spacing w:line="240" w:lineRule="auto" w:before="0" w:after="0"/>
        <w:ind w:left="765" w:right="0" w:hanging="301"/>
        <w:jc w:val="left"/>
        <w:rPr>
          <w:sz w:val="20"/>
        </w:rPr>
      </w:pPr>
      <w:r>
        <w:rPr>
          <w:sz w:val="20"/>
        </w:rPr>
        <w:t>Que</w:t>
      </w:r>
      <w:r>
        <w:rPr>
          <w:spacing w:val="-13"/>
          <w:sz w:val="20"/>
        </w:rPr>
        <w:t> </w:t>
      </w:r>
      <w:r>
        <w:rPr>
          <w:sz w:val="20"/>
        </w:rPr>
        <w:t>fueron</w:t>
      </w:r>
      <w:r>
        <w:rPr>
          <w:spacing w:val="-7"/>
          <w:sz w:val="20"/>
        </w:rPr>
        <w:t> </w:t>
      </w:r>
      <w:r>
        <w:rPr>
          <w:sz w:val="20"/>
        </w:rPr>
        <w:t>aprobados</w:t>
      </w:r>
      <w:r>
        <w:rPr>
          <w:spacing w:val="-9"/>
          <w:sz w:val="20"/>
        </w:rPr>
        <w:t> </w:t>
      </w:r>
      <w:r>
        <w:rPr>
          <w:sz w:val="20"/>
        </w:rPr>
        <w:t>su</w:t>
      </w:r>
      <w:r>
        <w:rPr>
          <w:spacing w:val="-6"/>
          <w:sz w:val="20"/>
        </w:rPr>
        <w:t> </w:t>
      </w:r>
      <w:r>
        <w:rPr>
          <w:sz w:val="20"/>
        </w:rPr>
        <w:t>declaración</w:t>
      </w:r>
      <w:r>
        <w:rPr>
          <w:spacing w:val="-6"/>
          <w:sz w:val="20"/>
        </w:rPr>
        <w:t> </w:t>
      </w:r>
      <w:r>
        <w:rPr>
          <w:sz w:val="20"/>
        </w:rPr>
        <w:t>de</w:t>
      </w:r>
      <w:r>
        <w:rPr>
          <w:spacing w:val="-6"/>
          <w:sz w:val="20"/>
        </w:rPr>
        <w:t> </w:t>
      </w:r>
      <w:r>
        <w:rPr>
          <w:sz w:val="20"/>
        </w:rPr>
        <w:t>principios,</w:t>
      </w:r>
      <w:r>
        <w:rPr>
          <w:spacing w:val="-4"/>
          <w:sz w:val="20"/>
        </w:rPr>
        <w:t> </w:t>
      </w:r>
      <w:r>
        <w:rPr>
          <w:sz w:val="20"/>
        </w:rPr>
        <w:t>programa</w:t>
      </w:r>
      <w:r>
        <w:rPr>
          <w:spacing w:val="-11"/>
          <w:sz w:val="20"/>
        </w:rPr>
        <w:t> </w:t>
      </w:r>
      <w:r>
        <w:rPr>
          <w:sz w:val="20"/>
        </w:rPr>
        <w:t>de</w:t>
      </w:r>
      <w:r>
        <w:rPr>
          <w:spacing w:val="-6"/>
          <w:sz w:val="20"/>
        </w:rPr>
        <w:t> </w:t>
      </w:r>
      <w:r>
        <w:rPr>
          <w:sz w:val="20"/>
        </w:rPr>
        <w:t>acción</w:t>
      </w:r>
      <w:r>
        <w:rPr>
          <w:spacing w:val="-6"/>
          <w:sz w:val="20"/>
        </w:rPr>
        <w:t> </w:t>
      </w:r>
      <w:r>
        <w:rPr>
          <w:sz w:val="20"/>
        </w:rPr>
        <w:t>y</w:t>
      </w:r>
      <w:r>
        <w:rPr>
          <w:spacing w:val="-6"/>
          <w:sz w:val="20"/>
        </w:rPr>
        <w:t> </w:t>
      </w:r>
      <w:r>
        <w:rPr>
          <w:sz w:val="20"/>
        </w:rPr>
        <w:t>estatutos;</w:t>
      </w:r>
      <w:r>
        <w:rPr>
          <w:spacing w:val="-3"/>
          <w:sz w:val="20"/>
        </w:rPr>
        <w:t> </w:t>
      </w:r>
      <w:r>
        <w:rPr>
          <w:spacing w:val="-10"/>
          <w:sz w:val="20"/>
        </w:rPr>
        <w:t>y</w:t>
      </w:r>
    </w:p>
    <w:p>
      <w:pPr>
        <w:pStyle w:val="ListParagraph"/>
        <w:numPr>
          <w:ilvl w:val="1"/>
          <w:numId w:val="27"/>
        </w:numPr>
        <w:tabs>
          <w:tab w:pos="722" w:val="left" w:leader="none"/>
        </w:tabs>
        <w:spacing w:line="240" w:lineRule="auto" w:before="226" w:after="0"/>
        <w:ind w:left="176" w:right="180" w:firstLine="288"/>
        <w:jc w:val="both"/>
        <w:rPr>
          <w:sz w:val="20"/>
        </w:rPr>
      </w:pPr>
      <w:r>
        <w:rPr>
          <w:sz w:val="20"/>
        </w:rPr>
        <w:t>Que se formaron listas de afiliados con los demás militantes con que cuenta la organización en el país, con el objeto de satisfacer el requisito del porcentaje mínimo de afiliados exigido por este Código. Estas listas contendrán los datos requeridos en la fracción II del inciso anterior.</w:t>
      </w:r>
    </w:p>
    <w:p>
      <w:pPr>
        <w:pStyle w:val="BodyText"/>
        <w:spacing w:before="2"/>
      </w:pPr>
    </w:p>
    <w:p>
      <w:pPr>
        <w:pStyle w:val="ListParagraph"/>
        <w:numPr>
          <w:ilvl w:val="0"/>
          <w:numId w:val="26"/>
        </w:numPr>
        <w:tabs>
          <w:tab w:pos="736" w:val="left" w:leader="none"/>
        </w:tabs>
        <w:spacing w:line="240" w:lineRule="auto" w:before="0" w:after="0"/>
        <w:ind w:left="176" w:right="170" w:firstLine="288"/>
        <w:jc w:val="both"/>
        <w:rPr>
          <w:sz w:val="20"/>
        </w:rPr>
      </w:pPr>
      <w:r>
        <w:rPr>
          <w:sz w:val="20"/>
        </w:rPr>
        <w:t>El costo de las certificaciones requeridas en este artículo, será con cargo al presupuesto del Instituto Federal Electoral. Los funcionarios autorizados para expedirlas están obligados a realizar las actuaciones correspondientes.</w:t>
      </w:r>
    </w:p>
    <w:p>
      <w:pPr>
        <w:pStyle w:val="BodyText"/>
        <w:spacing w:before="2"/>
      </w:pPr>
    </w:p>
    <w:p>
      <w:pPr>
        <w:pStyle w:val="ListParagraph"/>
        <w:numPr>
          <w:ilvl w:val="0"/>
          <w:numId w:val="26"/>
        </w:numPr>
        <w:tabs>
          <w:tab w:pos="697" w:val="left" w:leader="none"/>
        </w:tabs>
        <w:spacing w:line="240" w:lineRule="auto" w:before="0" w:after="0"/>
        <w:ind w:left="176" w:right="177" w:firstLine="288"/>
        <w:jc w:val="both"/>
        <w:rPr>
          <w:sz w:val="20"/>
        </w:rPr>
      </w:pPr>
      <w:r>
        <w:rPr>
          <w:sz w:val="20"/>
        </w:rPr>
        <w:t>En caso de que la organización interesada no presente su solicitud de registro en el plazo previsto en el párrafo 1 del artículo 29 de este Código, dejará de tener efecto la notificación formulada.</w:t>
      </w:r>
    </w:p>
    <w:p>
      <w:pPr>
        <w:spacing w:after="0" w:line="240" w:lineRule="auto"/>
        <w:jc w:val="both"/>
        <w:rPr>
          <w:sz w:val="20"/>
        </w:rPr>
        <w:sectPr>
          <w:pgSz w:w="12240" w:h="15840"/>
          <w:pgMar w:header="720" w:footer="707" w:top="1880" w:bottom="900" w:left="1240" w:right="1240"/>
        </w:sectPr>
      </w:pPr>
    </w:p>
    <w:p>
      <w:pPr>
        <w:pStyle w:val="BodyText"/>
        <w:spacing w:before="59"/>
      </w:pPr>
    </w:p>
    <w:p>
      <w:pPr>
        <w:pStyle w:val="Heading4"/>
        <w:spacing w:before="0"/>
      </w:pPr>
      <w:r>
        <w:rPr/>
        <w:t>Artículo</w:t>
      </w:r>
      <w:r>
        <w:rPr>
          <w:spacing w:val="-5"/>
        </w:rPr>
        <w:t> 29</w:t>
      </w:r>
    </w:p>
    <w:p>
      <w:pPr>
        <w:pStyle w:val="BodyText"/>
        <w:spacing w:before="5"/>
        <w:ind w:left="176" w:right="167" w:firstLine="288"/>
        <w:jc w:val="both"/>
      </w:pPr>
      <w:r>
        <w:rPr/>
        <w:t>1.- Una vez realizados los actos relativos al procedimiento de constitución de un partido político nacional,</w:t>
      </w:r>
      <w:r>
        <w:rPr>
          <w:spacing w:val="-2"/>
        </w:rPr>
        <w:t> </w:t>
      </w:r>
      <w:r>
        <w:rPr/>
        <w:t>la agrupación política nacional interesada, en el mes</w:t>
      </w:r>
      <w:r>
        <w:rPr>
          <w:spacing w:val="-3"/>
        </w:rPr>
        <w:t> </w:t>
      </w:r>
      <w:r>
        <w:rPr/>
        <w:t>de enero del año anterior al de la elección, presentará ante el Instituto Federal Electoral la solicitud de registro, acompañándola con los siguientes </w:t>
      </w:r>
      <w:r>
        <w:rPr>
          <w:spacing w:val="-2"/>
        </w:rPr>
        <w:t>documentos:</w:t>
      </w:r>
    </w:p>
    <w:p>
      <w:pPr>
        <w:pStyle w:val="BodyText"/>
        <w:spacing w:before="6"/>
      </w:pPr>
    </w:p>
    <w:p>
      <w:pPr>
        <w:pStyle w:val="ListParagraph"/>
        <w:numPr>
          <w:ilvl w:val="1"/>
          <w:numId w:val="26"/>
        </w:numPr>
        <w:tabs>
          <w:tab w:pos="697" w:val="left" w:leader="none"/>
        </w:tabs>
        <w:spacing w:line="235" w:lineRule="auto" w:before="0" w:after="0"/>
        <w:ind w:left="176" w:right="181" w:firstLine="288"/>
        <w:jc w:val="both"/>
        <w:rPr>
          <w:sz w:val="20"/>
        </w:rPr>
      </w:pPr>
      <w:r>
        <w:rPr>
          <w:sz w:val="20"/>
        </w:rPr>
        <w:t>La declaración de principios, el programa de acción y los</w:t>
      </w:r>
      <w:r>
        <w:rPr>
          <w:spacing w:val="-2"/>
          <w:sz w:val="20"/>
        </w:rPr>
        <w:t> </w:t>
      </w:r>
      <w:r>
        <w:rPr>
          <w:sz w:val="20"/>
        </w:rPr>
        <w:t>estatutos</w:t>
      </w:r>
      <w:r>
        <w:rPr>
          <w:spacing w:val="-3"/>
          <w:sz w:val="20"/>
        </w:rPr>
        <w:t> </w:t>
      </w:r>
      <w:r>
        <w:rPr>
          <w:sz w:val="20"/>
        </w:rPr>
        <w:t>aprobados</w:t>
      </w:r>
      <w:r>
        <w:rPr>
          <w:spacing w:val="-2"/>
          <w:sz w:val="20"/>
        </w:rPr>
        <w:t> </w:t>
      </w:r>
      <w:r>
        <w:rPr>
          <w:sz w:val="20"/>
        </w:rPr>
        <w:t>por sus</w:t>
      </w:r>
      <w:r>
        <w:rPr>
          <w:spacing w:val="-2"/>
          <w:sz w:val="20"/>
        </w:rPr>
        <w:t> </w:t>
      </w:r>
      <w:r>
        <w:rPr>
          <w:sz w:val="20"/>
        </w:rPr>
        <w:t>miembros</w:t>
      </w:r>
      <w:r>
        <w:rPr>
          <w:spacing w:val="-3"/>
          <w:sz w:val="20"/>
        </w:rPr>
        <w:t> </w:t>
      </w:r>
      <w:r>
        <w:rPr>
          <w:sz w:val="20"/>
        </w:rPr>
        <w:t>en los términos del artículo anterior;</w:t>
      </w:r>
    </w:p>
    <w:p>
      <w:pPr>
        <w:pStyle w:val="BodyText"/>
        <w:spacing w:before="2"/>
      </w:pPr>
    </w:p>
    <w:p>
      <w:pPr>
        <w:pStyle w:val="ListParagraph"/>
        <w:numPr>
          <w:ilvl w:val="1"/>
          <w:numId w:val="26"/>
        </w:numPr>
        <w:tabs>
          <w:tab w:pos="732" w:val="left" w:leader="none"/>
        </w:tabs>
        <w:spacing w:line="240" w:lineRule="auto" w:before="0" w:after="0"/>
        <w:ind w:left="176" w:right="178" w:firstLine="288"/>
        <w:jc w:val="both"/>
        <w:rPr>
          <w:sz w:val="20"/>
        </w:rPr>
      </w:pPr>
      <w:r>
        <w:rPr>
          <w:sz w:val="20"/>
        </w:rPr>
        <w:t>Las listas nominales de afiliados por entidades o por distritos electorales, a que se refieren las fracciones II del inciso a) y V del inciso b) del artículo anterior; y</w:t>
      </w:r>
    </w:p>
    <w:p>
      <w:pPr>
        <w:pStyle w:val="BodyText"/>
        <w:spacing w:before="1"/>
      </w:pPr>
    </w:p>
    <w:p>
      <w:pPr>
        <w:pStyle w:val="ListParagraph"/>
        <w:numPr>
          <w:ilvl w:val="1"/>
          <w:numId w:val="26"/>
        </w:numPr>
        <w:tabs>
          <w:tab w:pos="698" w:val="left" w:leader="none"/>
        </w:tabs>
        <w:spacing w:line="240" w:lineRule="auto" w:before="0" w:after="0"/>
        <w:ind w:left="176" w:right="178" w:firstLine="288"/>
        <w:jc w:val="both"/>
        <w:rPr>
          <w:sz w:val="20"/>
        </w:rPr>
      </w:pPr>
      <w:r>
        <w:rPr>
          <w:sz w:val="20"/>
        </w:rPr>
        <w:t>Las actas de las asambleas celebradas en las entidades federativas o en los distritos electorales y la de su asamblea nacional constitutiva.</w:t>
      </w:r>
    </w:p>
    <w:p>
      <w:pPr>
        <w:pStyle w:val="Heading4"/>
        <w:spacing w:before="227"/>
      </w:pPr>
      <w:r>
        <w:rPr/>
        <w:t>Artículo</w:t>
      </w:r>
      <w:r>
        <w:rPr>
          <w:spacing w:val="-5"/>
        </w:rPr>
        <w:t> 30</w:t>
      </w:r>
    </w:p>
    <w:p>
      <w:pPr>
        <w:pStyle w:val="BodyText"/>
        <w:spacing w:before="6"/>
        <w:ind w:left="176" w:right="167" w:firstLine="288"/>
        <w:jc w:val="both"/>
      </w:pPr>
      <w:r>
        <w:rPr/>
        <w:t>1.- El Consejo General del Instituto, al conocer la solicitud de la agrupación política nacional que pretenda su registro como partido político nacional, integrará una Comisión para examinar los</w:t>
      </w:r>
      <w:r>
        <w:rPr>
          <w:spacing w:val="40"/>
        </w:rPr>
        <w:t> </w:t>
      </w:r>
      <w:r>
        <w:rPr/>
        <w:t>documentos a que se refiere el artículo anterior a fin de verificar el cumplimiento de los requisitos y del procedimiento de constitución señalados en este Código. La Comisión</w:t>
      </w:r>
      <w:r>
        <w:rPr>
          <w:spacing w:val="-1"/>
        </w:rPr>
        <w:t> </w:t>
      </w:r>
      <w:r>
        <w:rPr/>
        <w:t>formulará el proyecto de dictamen de registro.</w:t>
      </w:r>
    </w:p>
    <w:p>
      <w:pPr>
        <w:pStyle w:val="BodyText"/>
        <w:spacing w:before="228"/>
        <w:ind w:left="176" w:right="176" w:firstLine="288"/>
        <w:jc w:val="both"/>
      </w:pPr>
      <w:r>
        <w:rPr/>
        <w:t>2.- El Consejo General del Instituto Federal Electoral por conducto de la comisión a que se refiere el párrafo anterior, verificará la autenticidad de las afiliaciones al nuevo partido, ya sea en su totalidad o a través</w:t>
      </w:r>
      <w:r>
        <w:rPr>
          <w:spacing w:val="14"/>
        </w:rPr>
        <w:t> </w:t>
      </w:r>
      <w:r>
        <w:rPr/>
        <w:t>del</w:t>
      </w:r>
      <w:r>
        <w:rPr>
          <w:spacing w:val="19"/>
        </w:rPr>
        <w:t> </w:t>
      </w:r>
      <w:r>
        <w:rPr/>
        <w:t>establecimiento</w:t>
      </w:r>
      <w:r>
        <w:rPr>
          <w:spacing w:val="19"/>
        </w:rPr>
        <w:t> </w:t>
      </w:r>
      <w:r>
        <w:rPr/>
        <w:t>de</w:t>
      </w:r>
      <w:r>
        <w:rPr>
          <w:spacing w:val="19"/>
        </w:rPr>
        <w:t> </w:t>
      </w:r>
      <w:r>
        <w:rPr/>
        <w:t>un</w:t>
      </w:r>
      <w:r>
        <w:rPr>
          <w:spacing w:val="15"/>
        </w:rPr>
        <w:t> </w:t>
      </w:r>
      <w:r>
        <w:rPr/>
        <w:t>método</w:t>
      </w:r>
      <w:r>
        <w:rPr>
          <w:spacing w:val="19"/>
        </w:rPr>
        <w:t> </w:t>
      </w:r>
      <w:r>
        <w:rPr/>
        <w:t>aleatorio,</w:t>
      </w:r>
      <w:r>
        <w:rPr>
          <w:spacing w:val="17"/>
        </w:rPr>
        <w:t> </w:t>
      </w:r>
      <w:r>
        <w:rPr/>
        <w:t>conforme</w:t>
      </w:r>
      <w:r>
        <w:rPr>
          <w:spacing w:val="14"/>
        </w:rPr>
        <w:t> </w:t>
      </w:r>
      <w:r>
        <w:rPr/>
        <w:t>al</w:t>
      </w:r>
      <w:r>
        <w:rPr>
          <w:spacing w:val="20"/>
        </w:rPr>
        <w:t> </w:t>
      </w:r>
      <w:r>
        <w:rPr/>
        <w:t>cual</w:t>
      </w:r>
      <w:r>
        <w:rPr>
          <w:spacing w:val="22"/>
        </w:rPr>
        <w:t> </w:t>
      </w:r>
      <w:r>
        <w:rPr/>
        <w:t>se</w:t>
      </w:r>
      <w:r>
        <w:rPr>
          <w:spacing w:val="15"/>
        </w:rPr>
        <w:t> </w:t>
      </w:r>
      <w:r>
        <w:rPr/>
        <w:t>verifique</w:t>
      </w:r>
      <w:r>
        <w:rPr>
          <w:spacing w:val="19"/>
        </w:rPr>
        <w:t> </w:t>
      </w:r>
      <w:r>
        <w:rPr/>
        <w:t>que</w:t>
      </w:r>
      <w:r>
        <w:rPr>
          <w:spacing w:val="19"/>
        </w:rPr>
        <w:t> </w:t>
      </w:r>
      <w:r>
        <w:rPr/>
        <w:t>cuando</w:t>
      </w:r>
      <w:r>
        <w:rPr>
          <w:spacing w:val="19"/>
        </w:rPr>
        <w:t> </w:t>
      </w:r>
      <w:r>
        <w:rPr/>
        <w:t>menos</w:t>
      </w:r>
      <w:r>
        <w:rPr>
          <w:spacing w:val="17"/>
        </w:rPr>
        <w:t> </w:t>
      </w:r>
      <w:r>
        <w:rPr>
          <w:spacing w:val="-5"/>
        </w:rPr>
        <w:t>el</w:t>
      </w:r>
    </w:p>
    <w:p>
      <w:pPr>
        <w:pStyle w:val="BodyText"/>
        <w:spacing w:before="1"/>
        <w:ind w:left="176" w:right="172"/>
        <w:jc w:val="both"/>
      </w:pPr>
      <w:r>
        <w:rPr/>
        <w:t>0.026 por ciento corresponda al padrón electoral actualizado a la fecha de la solicitud de que se trate, cerciorándose de que dichas afiliaciones cuenten con un año de antigüedad como máximo dentro del partido político de nueva creación.</w:t>
      </w:r>
    </w:p>
    <w:p>
      <w:pPr>
        <w:pStyle w:val="Heading4"/>
        <w:spacing w:before="222"/>
      </w:pPr>
      <w:r>
        <w:rPr/>
        <w:t>Artículo</w:t>
      </w:r>
      <w:r>
        <w:rPr>
          <w:spacing w:val="-5"/>
        </w:rPr>
        <w:t> 31</w:t>
      </w:r>
    </w:p>
    <w:p>
      <w:pPr>
        <w:pStyle w:val="ListParagraph"/>
        <w:numPr>
          <w:ilvl w:val="0"/>
          <w:numId w:val="28"/>
        </w:numPr>
        <w:tabs>
          <w:tab w:pos="693" w:val="left" w:leader="none"/>
        </w:tabs>
        <w:spacing w:line="240" w:lineRule="auto" w:before="6" w:after="0"/>
        <w:ind w:left="176" w:right="168" w:firstLine="288"/>
        <w:jc w:val="both"/>
        <w:rPr>
          <w:sz w:val="20"/>
        </w:rPr>
      </w:pPr>
      <w:r>
        <w:rPr>
          <w:sz w:val="20"/>
        </w:rPr>
        <w:t>El Consejo, con base en el proyecto de dictamen de</w:t>
      </w:r>
      <w:r>
        <w:rPr>
          <w:spacing w:val="-1"/>
          <w:sz w:val="20"/>
        </w:rPr>
        <w:t> </w:t>
      </w:r>
      <w:r>
        <w:rPr>
          <w:sz w:val="20"/>
        </w:rPr>
        <w:t>la comisión y dentro del plazo de ciento</w:t>
      </w:r>
      <w:r>
        <w:rPr>
          <w:spacing w:val="-1"/>
          <w:sz w:val="20"/>
        </w:rPr>
        <w:t> </w:t>
      </w:r>
      <w:r>
        <w:rPr>
          <w:sz w:val="20"/>
        </w:rPr>
        <w:t>veinte días contados a partir de que tenga conocimiento de la presentación de la solicitud de registro, resolverá lo conducente.</w:t>
      </w:r>
    </w:p>
    <w:p>
      <w:pPr>
        <w:pStyle w:val="BodyText"/>
        <w:spacing w:before="2"/>
      </w:pPr>
    </w:p>
    <w:p>
      <w:pPr>
        <w:pStyle w:val="ListParagraph"/>
        <w:numPr>
          <w:ilvl w:val="0"/>
          <w:numId w:val="28"/>
        </w:numPr>
        <w:tabs>
          <w:tab w:pos="702" w:val="left" w:leader="none"/>
        </w:tabs>
        <w:spacing w:line="240" w:lineRule="auto" w:before="0" w:after="0"/>
        <w:ind w:left="176" w:right="178" w:firstLine="288"/>
        <w:jc w:val="both"/>
        <w:rPr>
          <w:sz w:val="20"/>
        </w:rPr>
      </w:pPr>
      <w:r>
        <w:rPr>
          <w:sz w:val="20"/>
        </w:rPr>
        <w:t>Cuando proceda, expedirá el certificado correspondiente haciendo constar el registro. En caso de negativa</w:t>
      </w:r>
      <w:r>
        <w:rPr>
          <w:spacing w:val="-10"/>
          <w:sz w:val="20"/>
        </w:rPr>
        <w:t> </w:t>
      </w:r>
      <w:r>
        <w:rPr>
          <w:sz w:val="20"/>
        </w:rPr>
        <w:t>fundamentará</w:t>
      </w:r>
      <w:r>
        <w:rPr>
          <w:spacing w:val="-5"/>
          <w:sz w:val="20"/>
        </w:rPr>
        <w:t> </w:t>
      </w:r>
      <w:r>
        <w:rPr>
          <w:sz w:val="20"/>
        </w:rPr>
        <w:t>las</w:t>
      </w:r>
      <w:r>
        <w:rPr>
          <w:spacing w:val="-3"/>
          <w:sz w:val="20"/>
        </w:rPr>
        <w:t> </w:t>
      </w:r>
      <w:r>
        <w:rPr>
          <w:sz w:val="20"/>
        </w:rPr>
        <w:t>causas</w:t>
      </w:r>
      <w:r>
        <w:rPr>
          <w:spacing w:val="-3"/>
          <w:sz w:val="20"/>
        </w:rPr>
        <w:t> </w:t>
      </w:r>
      <w:r>
        <w:rPr>
          <w:sz w:val="20"/>
        </w:rPr>
        <w:t>que la</w:t>
      </w:r>
      <w:r>
        <w:rPr>
          <w:spacing w:val="-5"/>
          <w:sz w:val="20"/>
        </w:rPr>
        <w:t> </w:t>
      </w:r>
      <w:r>
        <w:rPr>
          <w:sz w:val="20"/>
        </w:rPr>
        <w:t>motivan y</w:t>
      </w:r>
      <w:r>
        <w:rPr>
          <w:spacing w:val="-8"/>
          <w:sz w:val="20"/>
        </w:rPr>
        <w:t> </w:t>
      </w:r>
      <w:r>
        <w:rPr>
          <w:sz w:val="20"/>
        </w:rPr>
        <w:t>lo</w:t>
      </w:r>
      <w:r>
        <w:rPr>
          <w:spacing w:val="-5"/>
          <w:sz w:val="20"/>
        </w:rPr>
        <w:t> </w:t>
      </w:r>
      <w:r>
        <w:rPr>
          <w:sz w:val="20"/>
        </w:rPr>
        <w:t>comunicará a</w:t>
      </w:r>
      <w:r>
        <w:rPr>
          <w:spacing w:val="-5"/>
          <w:sz w:val="20"/>
        </w:rPr>
        <w:t> </w:t>
      </w:r>
      <w:r>
        <w:rPr>
          <w:sz w:val="20"/>
        </w:rPr>
        <w:t>los</w:t>
      </w:r>
      <w:r>
        <w:rPr>
          <w:spacing w:val="-3"/>
          <w:sz w:val="20"/>
        </w:rPr>
        <w:t> </w:t>
      </w:r>
      <w:r>
        <w:rPr>
          <w:sz w:val="20"/>
        </w:rPr>
        <w:t>interesados. La resolución deberá publicarse en el Diario Oficial de la Federación y podrá ser recurrida ante el Tribunal Electoral.</w:t>
      </w:r>
    </w:p>
    <w:p>
      <w:pPr>
        <w:pStyle w:val="BodyText"/>
        <w:spacing w:before="1"/>
      </w:pPr>
    </w:p>
    <w:p>
      <w:pPr>
        <w:pStyle w:val="ListParagraph"/>
        <w:numPr>
          <w:ilvl w:val="0"/>
          <w:numId w:val="28"/>
        </w:numPr>
        <w:tabs>
          <w:tab w:pos="712" w:val="left" w:leader="none"/>
        </w:tabs>
        <w:spacing w:line="240" w:lineRule="auto" w:before="1" w:after="0"/>
        <w:ind w:left="176" w:right="175" w:firstLine="288"/>
        <w:jc w:val="both"/>
        <w:rPr>
          <w:sz w:val="20"/>
        </w:rPr>
      </w:pPr>
      <w:r>
        <w:rPr>
          <w:sz w:val="20"/>
        </w:rPr>
        <w:t>El registro de los partidos políticos, cuando hubiese procedido, surtirá efectos a partir del 1o. de agosto del año anterior al de la elección.</w:t>
      </w:r>
    </w:p>
    <w:p>
      <w:pPr>
        <w:pStyle w:val="Heading4"/>
        <w:spacing w:before="222"/>
      </w:pPr>
      <w:r>
        <w:rPr/>
        <w:t>Artículo</w:t>
      </w:r>
      <w:r>
        <w:rPr>
          <w:spacing w:val="-5"/>
        </w:rPr>
        <w:t> 32</w:t>
      </w:r>
    </w:p>
    <w:p>
      <w:pPr>
        <w:pStyle w:val="ListParagraph"/>
        <w:numPr>
          <w:ilvl w:val="0"/>
          <w:numId w:val="29"/>
        </w:numPr>
        <w:tabs>
          <w:tab w:pos="702" w:val="left" w:leader="none"/>
        </w:tabs>
        <w:spacing w:line="240" w:lineRule="auto" w:before="5" w:after="0"/>
        <w:ind w:left="176" w:right="176" w:firstLine="288"/>
        <w:jc w:val="both"/>
        <w:rPr>
          <w:sz w:val="20"/>
        </w:rPr>
      </w:pPr>
      <w:r>
        <w:rPr>
          <w:sz w:val="20"/>
        </w:rPr>
        <w:t>Al partido político que no obtenga por lo menos el 2% de la votación en alguna de las elecciones federales ordinarias para diputados, senadores o Presidente de los Estados Unidos Mexicanos, le será cancelado el registro y perderá todos los derechos y prerrogativas que establece este Código.</w:t>
      </w:r>
    </w:p>
    <w:p>
      <w:pPr>
        <w:pStyle w:val="BodyText"/>
        <w:spacing w:before="2"/>
      </w:pPr>
    </w:p>
    <w:p>
      <w:pPr>
        <w:pStyle w:val="ListParagraph"/>
        <w:numPr>
          <w:ilvl w:val="0"/>
          <w:numId w:val="29"/>
        </w:numPr>
        <w:tabs>
          <w:tab w:pos="688" w:val="left" w:leader="none"/>
        </w:tabs>
        <w:spacing w:line="240" w:lineRule="auto" w:before="0" w:after="0"/>
        <w:ind w:left="176" w:right="177" w:firstLine="288"/>
        <w:jc w:val="both"/>
        <w:rPr>
          <w:sz w:val="20"/>
        </w:rPr>
      </w:pPr>
      <w:r>
        <w:rPr>
          <w:sz w:val="20"/>
        </w:rPr>
        <w:t>El hecho de que un partido político no obtenga por lo menos</w:t>
      </w:r>
      <w:r>
        <w:rPr>
          <w:spacing w:val="-3"/>
          <w:sz w:val="20"/>
        </w:rPr>
        <w:t> </w:t>
      </w:r>
      <w:r>
        <w:rPr>
          <w:sz w:val="20"/>
        </w:rPr>
        <w:t>el 2% de la</w:t>
      </w:r>
      <w:r>
        <w:rPr>
          <w:spacing w:val="-5"/>
          <w:sz w:val="20"/>
        </w:rPr>
        <w:t> </w:t>
      </w:r>
      <w:r>
        <w:rPr>
          <w:sz w:val="20"/>
        </w:rPr>
        <w:t>votación emitida en alguna de las elecciones, no tiene efectos en relación con los triunfos que sus candidatos hayan obtenido en las elecciones nacionales según el principio de mayoría relativa.</w:t>
      </w:r>
    </w:p>
    <w:p>
      <w:pPr>
        <w:pStyle w:val="BodyText"/>
        <w:spacing w:before="2"/>
      </w:pPr>
    </w:p>
    <w:p>
      <w:pPr>
        <w:pStyle w:val="ListParagraph"/>
        <w:numPr>
          <w:ilvl w:val="0"/>
          <w:numId w:val="29"/>
        </w:numPr>
        <w:tabs>
          <w:tab w:pos="697" w:val="left" w:leader="none"/>
        </w:tabs>
        <w:spacing w:line="240" w:lineRule="auto" w:before="0" w:after="0"/>
        <w:ind w:left="176" w:right="182" w:firstLine="288"/>
        <w:jc w:val="both"/>
        <w:rPr>
          <w:sz w:val="20"/>
        </w:rPr>
      </w:pPr>
      <w:r>
        <w:rPr>
          <w:sz w:val="20"/>
        </w:rPr>
        <w:t>El partido político que hubiese perdido su registro no podrá solicitarlo de nueva cuenta, sino hasta después de transcurrido un proceso electoral federal ordinario.</w:t>
      </w:r>
    </w:p>
    <w:p>
      <w:pPr>
        <w:spacing w:after="0" w:line="240" w:lineRule="auto"/>
        <w:jc w:val="both"/>
        <w:rPr>
          <w:sz w:val="20"/>
        </w:rPr>
        <w:sectPr>
          <w:pgSz w:w="12240" w:h="15840"/>
          <w:pgMar w:header="720" w:footer="707" w:top="1880" w:bottom="900" w:left="1240" w:right="1240"/>
        </w:sectPr>
      </w:pPr>
    </w:p>
    <w:p>
      <w:pPr>
        <w:pStyle w:val="BodyText"/>
        <w:spacing w:before="36"/>
        <w:rPr>
          <w:sz w:val="22"/>
        </w:rPr>
      </w:pPr>
    </w:p>
    <w:p>
      <w:pPr>
        <w:pStyle w:val="Heading2"/>
        <w:ind w:left="1453"/>
      </w:pPr>
      <w:r>
        <w:rPr/>
        <w:t>CAPITULO</w:t>
      </w:r>
      <w:r>
        <w:rPr>
          <w:spacing w:val="-8"/>
        </w:rPr>
        <w:t> </w:t>
      </w:r>
      <w:r>
        <w:rPr>
          <w:spacing w:val="-2"/>
        </w:rPr>
        <w:t>SEGUNDO</w:t>
      </w:r>
    </w:p>
    <w:p>
      <w:pPr>
        <w:pStyle w:val="Heading3"/>
        <w:spacing w:before="2"/>
        <w:ind w:left="1452"/>
      </w:pPr>
      <w:r>
        <w:rPr/>
        <w:t>De</w:t>
      </w:r>
      <w:r>
        <w:rPr>
          <w:spacing w:val="-6"/>
        </w:rPr>
        <w:t> </w:t>
      </w:r>
      <w:r>
        <w:rPr/>
        <w:t>las</w:t>
      </w:r>
      <w:r>
        <w:rPr>
          <w:spacing w:val="-5"/>
        </w:rPr>
        <w:t> </w:t>
      </w:r>
      <w:r>
        <w:rPr/>
        <w:t>Agrupaciones</w:t>
      </w:r>
      <w:r>
        <w:rPr>
          <w:spacing w:val="-9"/>
        </w:rPr>
        <w:t> </w:t>
      </w:r>
      <w:r>
        <w:rPr/>
        <w:t>Políticas</w:t>
      </w:r>
      <w:r>
        <w:rPr>
          <w:spacing w:val="-9"/>
        </w:rPr>
        <w:t> </w:t>
      </w:r>
      <w:r>
        <w:rPr>
          <w:spacing w:val="-2"/>
        </w:rPr>
        <w:t>Nacionales</w:t>
      </w:r>
    </w:p>
    <w:p>
      <w:pPr>
        <w:pStyle w:val="Heading4"/>
      </w:pPr>
      <w:r>
        <w:rPr/>
        <w:t>Artículo</w:t>
      </w:r>
      <w:r>
        <w:rPr>
          <w:spacing w:val="-5"/>
        </w:rPr>
        <w:t> 33</w:t>
      </w:r>
    </w:p>
    <w:p>
      <w:pPr>
        <w:pStyle w:val="ListParagraph"/>
        <w:numPr>
          <w:ilvl w:val="0"/>
          <w:numId w:val="30"/>
        </w:numPr>
        <w:tabs>
          <w:tab w:pos="736" w:val="left" w:leader="none"/>
        </w:tabs>
        <w:spacing w:line="240" w:lineRule="auto" w:before="5" w:after="0"/>
        <w:ind w:left="176" w:right="175" w:firstLine="288"/>
        <w:jc w:val="both"/>
        <w:rPr>
          <w:sz w:val="20"/>
        </w:rPr>
      </w:pPr>
      <w:r>
        <w:rPr>
          <w:sz w:val="20"/>
        </w:rPr>
        <w:t>Las agrupaciones políticas nacionales son formas de asociación ciudadana que coadyuvan al desarrollo de la vida democrática y de la cultura política, así como a la creación de una opinión pública mejor informada.</w:t>
      </w:r>
    </w:p>
    <w:p>
      <w:pPr>
        <w:pStyle w:val="BodyText"/>
        <w:spacing w:before="2"/>
      </w:pPr>
    </w:p>
    <w:p>
      <w:pPr>
        <w:pStyle w:val="ListParagraph"/>
        <w:numPr>
          <w:ilvl w:val="0"/>
          <w:numId w:val="30"/>
        </w:numPr>
        <w:tabs>
          <w:tab w:pos="793" w:val="left" w:leader="none"/>
        </w:tabs>
        <w:spacing w:line="240" w:lineRule="auto" w:before="0" w:after="0"/>
        <w:ind w:left="176" w:right="174" w:firstLine="288"/>
        <w:jc w:val="both"/>
        <w:rPr>
          <w:sz w:val="20"/>
        </w:rPr>
      </w:pPr>
      <w:r>
        <w:rPr>
          <w:sz w:val="20"/>
        </w:rPr>
        <w:t>Las agrupaciones políticas nacionales no podrán utilizar bajo ninguna circunstancia las denominaciones de "partido" o "partido político".</w:t>
      </w:r>
    </w:p>
    <w:p>
      <w:pPr>
        <w:pStyle w:val="Heading4"/>
        <w:spacing w:before="227"/>
      </w:pPr>
      <w:r>
        <w:rPr/>
        <w:t>Artículo</w:t>
      </w:r>
      <w:r>
        <w:rPr>
          <w:spacing w:val="-5"/>
        </w:rPr>
        <w:t> 34</w:t>
      </w:r>
    </w:p>
    <w:p>
      <w:pPr>
        <w:pStyle w:val="ListParagraph"/>
        <w:numPr>
          <w:ilvl w:val="0"/>
          <w:numId w:val="31"/>
        </w:numPr>
        <w:tabs>
          <w:tab w:pos="731" w:val="left" w:leader="none"/>
        </w:tabs>
        <w:spacing w:line="240" w:lineRule="auto" w:before="5" w:after="0"/>
        <w:ind w:left="176" w:right="174" w:firstLine="288"/>
        <w:jc w:val="both"/>
        <w:rPr>
          <w:sz w:val="20"/>
        </w:rPr>
      </w:pPr>
      <w:r>
        <w:rPr>
          <w:sz w:val="20"/>
        </w:rPr>
        <w:t>Las agrupaciones políticas nacionales sólo podrán participar en procesos electorales federales mediante acuerdos de participación con un partido político. No podrán hacerlo con coaliciones. Las candidaturas surgidas de los acuerdos de participación serán registradas por el partido político y serán votadas con la denominación, emblema, color o colores de éste.</w:t>
      </w:r>
    </w:p>
    <w:p>
      <w:pPr>
        <w:pStyle w:val="ListParagraph"/>
        <w:numPr>
          <w:ilvl w:val="0"/>
          <w:numId w:val="31"/>
        </w:numPr>
        <w:tabs>
          <w:tab w:pos="697" w:val="left" w:leader="none"/>
        </w:tabs>
        <w:spacing w:line="240" w:lineRule="auto" w:before="228" w:after="0"/>
        <w:ind w:left="176" w:right="177" w:firstLine="288"/>
        <w:jc w:val="both"/>
        <w:rPr>
          <w:sz w:val="20"/>
        </w:rPr>
      </w:pPr>
      <w:r>
        <w:rPr>
          <w:sz w:val="20"/>
        </w:rPr>
        <w:t>El acuerdo de participación a que se refiere el párrafo anterior deberá presentarse para su registro ante el Presidente del Consejo General del Instituto Federal Electoral, en los plazos previstos en el artículo 64, párrafos 1 y 5, de este Código, según corresponda.</w:t>
      </w:r>
    </w:p>
    <w:p>
      <w:pPr>
        <w:pStyle w:val="BodyText"/>
        <w:spacing w:before="2"/>
      </w:pPr>
    </w:p>
    <w:p>
      <w:pPr>
        <w:pStyle w:val="ListParagraph"/>
        <w:numPr>
          <w:ilvl w:val="0"/>
          <w:numId w:val="31"/>
        </w:numPr>
        <w:tabs>
          <w:tab w:pos="689" w:val="left" w:leader="none"/>
        </w:tabs>
        <w:spacing w:line="240" w:lineRule="auto" w:before="0" w:after="0"/>
        <w:ind w:left="689" w:right="0" w:hanging="225"/>
        <w:jc w:val="left"/>
        <w:rPr>
          <w:sz w:val="20"/>
        </w:rPr>
      </w:pPr>
      <w:r>
        <w:rPr>
          <w:sz w:val="20"/>
        </w:rPr>
        <w:t>En</w:t>
      </w:r>
      <w:r>
        <w:rPr>
          <w:spacing w:val="-13"/>
          <w:sz w:val="20"/>
        </w:rPr>
        <w:t> </w:t>
      </w:r>
      <w:r>
        <w:rPr>
          <w:sz w:val="20"/>
        </w:rPr>
        <w:t>la</w:t>
      </w:r>
      <w:r>
        <w:rPr>
          <w:spacing w:val="-5"/>
          <w:sz w:val="20"/>
        </w:rPr>
        <w:t> </w:t>
      </w:r>
      <w:r>
        <w:rPr>
          <w:sz w:val="20"/>
        </w:rPr>
        <w:t>propaganda</w:t>
      </w:r>
      <w:r>
        <w:rPr>
          <w:spacing w:val="-6"/>
          <w:sz w:val="20"/>
        </w:rPr>
        <w:t> </w:t>
      </w:r>
      <w:r>
        <w:rPr>
          <w:sz w:val="20"/>
        </w:rPr>
        <w:t>y</w:t>
      </w:r>
      <w:r>
        <w:rPr>
          <w:spacing w:val="-4"/>
          <w:sz w:val="20"/>
        </w:rPr>
        <w:t> </w:t>
      </w:r>
      <w:r>
        <w:rPr>
          <w:sz w:val="20"/>
        </w:rPr>
        <w:t>campaña</w:t>
      </w:r>
      <w:r>
        <w:rPr>
          <w:spacing w:val="-6"/>
          <w:sz w:val="20"/>
        </w:rPr>
        <w:t> </w:t>
      </w:r>
      <w:r>
        <w:rPr>
          <w:sz w:val="20"/>
        </w:rPr>
        <w:t>electoral,</w:t>
      </w:r>
      <w:r>
        <w:rPr>
          <w:spacing w:val="-3"/>
          <w:sz w:val="20"/>
        </w:rPr>
        <w:t> </w:t>
      </w:r>
      <w:r>
        <w:rPr>
          <w:sz w:val="20"/>
        </w:rPr>
        <w:t>se</w:t>
      </w:r>
      <w:r>
        <w:rPr>
          <w:spacing w:val="-5"/>
          <w:sz w:val="20"/>
        </w:rPr>
        <w:t> </w:t>
      </w:r>
      <w:r>
        <w:rPr>
          <w:sz w:val="20"/>
        </w:rPr>
        <w:t>podrá</w:t>
      </w:r>
      <w:r>
        <w:rPr>
          <w:spacing w:val="-11"/>
          <w:sz w:val="20"/>
        </w:rPr>
        <w:t> </w:t>
      </w:r>
      <w:r>
        <w:rPr>
          <w:sz w:val="20"/>
        </w:rPr>
        <w:t>mencionar</w:t>
      </w:r>
      <w:r>
        <w:rPr>
          <w:spacing w:val="-4"/>
          <w:sz w:val="20"/>
        </w:rPr>
        <w:t> </w:t>
      </w:r>
      <w:r>
        <w:rPr>
          <w:sz w:val="20"/>
        </w:rPr>
        <w:t>a</w:t>
      </w:r>
      <w:r>
        <w:rPr>
          <w:spacing w:val="-10"/>
          <w:sz w:val="20"/>
        </w:rPr>
        <w:t> </w:t>
      </w:r>
      <w:r>
        <w:rPr>
          <w:sz w:val="20"/>
        </w:rPr>
        <w:t>la</w:t>
      </w:r>
      <w:r>
        <w:rPr>
          <w:spacing w:val="-6"/>
          <w:sz w:val="20"/>
        </w:rPr>
        <w:t> </w:t>
      </w:r>
      <w:r>
        <w:rPr>
          <w:sz w:val="20"/>
        </w:rPr>
        <w:t>agrupación</w:t>
      </w:r>
      <w:r>
        <w:rPr>
          <w:spacing w:val="-5"/>
          <w:sz w:val="20"/>
        </w:rPr>
        <w:t> </w:t>
      </w:r>
      <w:r>
        <w:rPr>
          <w:spacing w:val="-2"/>
          <w:sz w:val="20"/>
        </w:rPr>
        <w:t>participante.</w:t>
      </w:r>
    </w:p>
    <w:p>
      <w:pPr>
        <w:pStyle w:val="BodyText"/>
        <w:spacing w:before="1"/>
      </w:pPr>
    </w:p>
    <w:p>
      <w:pPr>
        <w:pStyle w:val="ListParagraph"/>
        <w:numPr>
          <w:ilvl w:val="0"/>
          <w:numId w:val="31"/>
        </w:numPr>
        <w:tabs>
          <w:tab w:pos="712" w:val="left" w:leader="none"/>
        </w:tabs>
        <w:spacing w:line="240" w:lineRule="auto" w:before="0" w:after="0"/>
        <w:ind w:left="176" w:right="178" w:firstLine="288"/>
        <w:jc w:val="both"/>
        <w:rPr>
          <w:sz w:val="20"/>
        </w:rPr>
      </w:pPr>
      <w:r>
        <w:rPr>
          <w:sz w:val="20"/>
        </w:rPr>
        <w:t>A las agrupaciones políticas nacionales les será aplicable en lo conducente, lo dispuesto por los artículos 38, 49-A y 49-B, así como</w:t>
      </w:r>
      <w:r>
        <w:rPr>
          <w:spacing w:val="-5"/>
          <w:sz w:val="20"/>
        </w:rPr>
        <w:t> </w:t>
      </w:r>
      <w:r>
        <w:rPr>
          <w:sz w:val="20"/>
        </w:rPr>
        <w:t>lo establecido en los párrafos 2 y 3 del artículo 49 de este Código.</w:t>
      </w:r>
    </w:p>
    <w:p>
      <w:pPr>
        <w:pStyle w:val="Heading4"/>
        <w:spacing w:before="222"/>
      </w:pPr>
      <w:r>
        <w:rPr/>
        <w:t>Artículo</w:t>
      </w:r>
      <w:r>
        <w:rPr>
          <w:spacing w:val="-5"/>
        </w:rPr>
        <w:t> 35</w:t>
      </w:r>
    </w:p>
    <w:p>
      <w:pPr>
        <w:pStyle w:val="BodyText"/>
        <w:spacing w:before="5"/>
        <w:ind w:left="176" w:right="78" w:firstLine="288"/>
      </w:pPr>
      <w:r>
        <w:rPr/>
        <w:t>1.- Para</w:t>
      </w:r>
      <w:r>
        <w:rPr>
          <w:spacing w:val="-2"/>
        </w:rPr>
        <w:t> </w:t>
      </w:r>
      <w:r>
        <w:rPr/>
        <w:t>obtener</w:t>
      </w:r>
      <w:r>
        <w:rPr>
          <w:spacing w:val="-1"/>
        </w:rPr>
        <w:t> </w:t>
      </w:r>
      <w:r>
        <w:rPr/>
        <w:t>el</w:t>
      </w:r>
      <w:r>
        <w:rPr>
          <w:spacing w:val="-2"/>
        </w:rPr>
        <w:t> </w:t>
      </w:r>
      <w:r>
        <w:rPr/>
        <w:t>registro</w:t>
      </w:r>
      <w:r>
        <w:rPr>
          <w:spacing w:val="-2"/>
        </w:rPr>
        <w:t> </w:t>
      </w:r>
      <w:r>
        <w:rPr/>
        <w:t>como</w:t>
      </w:r>
      <w:r>
        <w:rPr>
          <w:spacing w:val="-2"/>
        </w:rPr>
        <w:t> </w:t>
      </w:r>
      <w:r>
        <w:rPr/>
        <w:t>agrupación</w:t>
      </w:r>
      <w:r>
        <w:rPr>
          <w:spacing w:val="-2"/>
        </w:rPr>
        <w:t> </w:t>
      </w:r>
      <w:r>
        <w:rPr/>
        <w:t>política</w:t>
      </w:r>
      <w:r>
        <w:rPr>
          <w:spacing w:val="-2"/>
        </w:rPr>
        <w:t> </w:t>
      </w:r>
      <w:r>
        <w:rPr/>
        <w:t>nacional,</w:t>
      </w:r>
      <w:r>
        <w:rPr>
          <w:spacing w:val="-4"/>
        </w:rPr>
        <w:t> </w:t>
      </w:r>
      <w:r>
        <w:rPr/>
        <w:t>quien</w:t>
      </w:r>
      <w:r>
        <w:rPr>
          <w:spacing w:val="-7"/>
        </w:rPr>
        <w:t> </w:t>
      </w:r>
      <w:r>
        <w:rPr/>
        <w:t>lo</w:t>
      </w:r>
      <w:r>
        <w:rPr>
          <w:spacing w:val="-2"/>
        </w:rPr>
        <w:t> </w:t>
      </w:r>
      <w:r>
        <w:rPr/>
        <w:t>solicite</w:t>
      </w:r>
      <w:r>
        <w:rPr>
          <w:spacing w:val="-2"/>
        </w:rPr>
        <w:t> </w:t>
      </w:r>
      <w:r>
        <w:rPr/>
        <w:t>deberá</w:t>
      </w:r>
      <w:r>
        <w:rPr>
          <w:spacing w:val="-2"/>
        </w:rPr>
        <w:t> </w:t>
      </w:r>
      <w:r>
        <w:rPr/>
        <w:t>acreditar</w:t>
      </w:r>
      <w:r>
        <w:rPr>
          <w:spacing w:val="-1"/>
        </w:rPr>
        <w:t> </w:t>
      </w:r>
      <w:r>
        <w:rPr/>
        <w:t>ante</w:t>
      </w:r>
      <w:r>
        <w:rPr>
          <w:spacing w:val="-2"/>
        </w:rPr>
        <w:t> </w:t>
      </w:r>
      <w:r>
        <w:rPr/>
        <w:t>el Instituto Federal Electoral los siguientes requisitos:</w:t>
      </w:r>
    </w:p>
    <w:p>
      <w:pPr>
        <w:pStyle w:val="BodyText"/>
        <w:spacing w:before="1"/>
      </w:pPr>
    </w:p>
    <w:p>
      <w:pPr>
        <w:pStyle w:val="ListParagraph"/>
        <w:numPr>
          <w:ilvl w:val="1"/>
          <w:numId w:val="31"/>
        </w:numPr>
        <w:tabs>
          <w:tab w:pos="697" w:val="left" w:leader="none"/>
        </w:tabs>
        <w:spacing w:line="240" w:lineRule="auto" w:before="0" w:after="0"/>
        <w:ind w:left="176" w:right="174" w:firstLine="288"/>
        <w:jc w:val="both"/>
        <w:rPr>
          <w:sz w:val="20"/>
        </w:rPr>
      </w:pPr>
      <w:r>
        <w:rPr>
          <w:sz w:val="20"/>
        </w:rPr>
        <w:t>Contar</w:t>
      </w:r>
      <w:r>
        <w:rPr>
          <w:spacing w:val="-1"/>
          <w:sz w:val="20"/>
        </w:rPr>
        <w:t> </w:t>
      </w:r>
      <w:r>
        <w:rPr>
          <w:sz w:val="20"/>
        </w:rPr>
        <w:t>con</w:t>
      </w:r>
      <w:r>
        <w:rPr>
          <w:spacing w:val="-2"/>
          <w:sz w:val="20"/>
        </w:rPr>
        <w:t> </w:t>
      </w:r>
      <w:r>
        <w:rPr>
          <w:sz w:val="20"/>
        </w:rPr>
        <w:t>un</w:t>
      </w:r>
      <w:r>
        <w:rPr>
          <w:spacing w:val="-7"/>
          <w:sz w:val="20"/>
        </w:rPr>
        <w:t> </w:t>
      </w:r>
      <w:r>
        <w:rPr>
          <w:sz w:val="20"/>
        </w:rPr>
        <w:t>mínimo</w:t>
      </w:r>
      <w:r>
        <w:rPr>
          <w:spacing w:val="-2"/>
          <w:sz w:val="20"/>
        </w:rPr>
        <w:t> </w:t>
      </w:r>
      <w:r>
        <w:rPr>
          <w:sz w:val="20"/>
        </w:rPr>
        <w:t>de</w:t>
      </w:r>
      <w:r>
        <w:rPr>
          <w:spacing w:val="-2"/>
          <w:sz w:val="20"/>
        </w:rPr>
        <w:t> </w:t>
      </w:r>
      <w:r>
        <w:rPr>
          <w:sz w:val="20"/>
        </w:rPr>
        <w:t>5,000</w:t>
      </w:r>
      <w:r>
        <w:rPr>
          <w:spacing w:val="-2"/>
          <w:sz w:val="20"/>
        </w:rPr>
        <w:t> </w:t>
      </w:r>
      <w:r>
        <w:rPr>
          <w:sz w:val="20"/>
        </w:rPr>
        <w:t>asociados</w:t>
      </w:r>
      <w:r>
        <w:rPr>
          <w:spacing w:val="-5"/>
          <w:sz w:val="20"/>
        </w:rPr>
        <w:t> </w:t>
      </w:r>
      <w:r>
        <w:rPr>
          <w:sz w:val="20"/>
        </w:rPr>
        <w:t>en</w:t>
      </w:r>
      <w:r>
        <w:rPr>
          <w:spacing w:val="-2"/>
          <w:sz w:val="20"/>
        </w:rPr>
        <w:t> </w:t>
      </w:r>
      <w:r>
        <w:rPr>
          <w:sz w:val="20"/>
        </w:rPr>
        <w:t>el país</w:t>
      </w:r>
      <w:r>
        <w:rPr>
          <w:spacing w:val="-5"/>
          <w:sz w:val="20"/>
        </w:rPr>
        <w:t> </w:t>
      </w:r>
      <w:r>
        <w:rPr>
          <w:sz w:val="20"/>
        </w:rPr>
        <w:t>y</w:t>
      </w:r>
      <w:r>
        <w:rPr>
          <w:spacing w:val="-1"/>
          <w:sz w:val="20"/>
        </w:rPr>
        <w:t> </w:t>
      </w:r>
      <w:r>
        <w:rPr>
          <w:sz w:val="20"/>
        </w:rPr>
        <w:t>con</w:t>
      </w:r>
      <w:r>
        <w:rPr>
          <w:spacing w:val="-2"/>
          <w:sz w:val="20"/>
        </w:rPr>
        <w:t> </w:t>
      </w:r>
      <w:r>
        <w:rPr>
          <w:sz w:val="20"/>
        </w:rPr>
        <w:t>un</w:t>
      </w:r>
      <w:r>
        <w:rPr>
          <w:spacing w:val="-2"/>
          <w:sz w:val="20"/>
        </w:rPr>
        <w:t> </w:t>
      </w:r>
      <w:r>
        <w:rPr>
          <w:sz w:val="20"/>
        </w:rPr>
        <w:t>órgano</w:t>
      </w:r>
      <w:r>
        <w:rPr>
          <w:spacing w:val="-2"/>
          <w:sz w:val="20"/>
        </w:rPr>
        <w:t> </w:t>
      </w:r>
      <w:r>
        <w:rPr>
          <w:sz w:val="20"/>
        </w:rPr>
        <w:t>directivo</w:t>
      </w:r>
      <w:r>
        <w:rPr>
          <w:spacing w:val="-7"/>
          <w:sz w:val="20"/>
        </w:rPr>
        <w:t> </w:t>
      </w:r>
      <w:r>
        <w:rPr>
          <w:sz w:val="20"/>
        </w:rPr>
        <w:t>de</w:t>
      </w:r>
      <w:r>
        <w:rPr>
          <w:spacing w:val="-2"/>
          <w:sz w:val="20"/>
        </w:rPr>
        <w:t> </w:t>
      </w:r>
      <w:r>
        <w:rPr>
          <w:sz w:val="20"/>
        </w:rPr>
        <w:t>carácter</w:t>
      </w:r>
      <w:r>
        <w:rPr>
          <w:spacing w:val="-5"/>
          <w:sz w:val="20"/>
        </w:rPr>
        <w:t> </w:t>
      </w:r>
      <w:r>
        <w:rPr>
          <w:sz w:val="20"/>
        </w:rPr>
        <w:t>nacional; además, tener delegaciones en cuando menos 7 entidades federativas.</w:t>
      </w:r>
    </w:p>
    <w:p>
      <w:pPr>
        <w:pStyle w:val="BodyText"/>
        <w:spacing w:before="2"/>
      </w:pPr>
    </w:p>
    <w:p>
      <w:pPr>
        <w:pStyle w:val="ListParagraph"/>
        <w:numPr>
          <w:ilvl w:val="1"/>
          <w:numId w:val="31"/>
        </w:numPr>
        <w:tabs>
          <w:tab w:pos="707" w:val="left" w:leader="none"/>
        </w:tabs>
        <w:spacing w:line="240" w:lineRule="auto" w:before="0" w:after="0"/>
        <w:ind w:left="176" w:right="180" w:firstLine="288"/>
        <w:jc w:val="both"/>
        <w:rPr>
          <w:sz w:val="20"/>
        </w:rPr>
      </w:pPr>
      <w:r>
        <w:rPr>
          <w:sz w:val="20"/>
        </w:rPr>
        <w:t>Disponer de documentos básicos, así como una denominación distinta a cualquier otra agrupación</w:t>
      </w:r>
      <w:r>
        <w:rPr>
          <w:spacing w:val="40"/>
          <w:sz w:val="20"/>
        </w:rPr>
        <w:t> </w:t>
      </w:r>
      <w:r>
        <w:rPr>
          <w:sz w:val="20"/>
        </w:rPr>
        <w:t>o partido.</w:t>
      </w:r>
    </w:p>
    <w:p>
      <w:pPr>
        <w:pStyle w:val="ListParagraph"/>
        <w:numPr>
          <w:ilvl w:val="0"/>
          <w:numId w:val="32"/>
        </w:numPr>
        <w:tabs>
          <w:tab w:pos="717" w:val="left" w:leader="none"/>
        </w:tabs>
        <w:spacing w:line="240" w:lineRule="auto" w:before="227" w:after="0"/>
        <w:ind w:left="176" w:right="175" w:firstLine="288"/>
        <w:jc w:val="both"/>
        <w:rPr>
          <w:sz w:val="20"/>
        </w:rPr>
      </w:pPr>
      <w:r>
        <w:rPr>
          <w:sz w:val="20"/>
        </w:rPr>
        <w:t>La asociación interesada presentará durante el mes de enero del año anterior al de la elección, junto con su solicitud de registro, la documentación con la que acredite los</w:t>
      </w:r>
      <w:r>
        <w:rPr>
          <w:spacing w:val="-3"/>
          <w:sz w:val="20"/>
        </w:rPr>
        <w:t> </w:t>
      </w:r>
      <w:r>
        <w:rPr>
          <w:sz w:val="20"/>
        </w:rPr>
        <w:t>requisitos</w:t>
      </w:r>
      <w:r>
        <w:rPr>
          <w:spacing w:val="-3"/>
          <w:sz w:val="20"/>
        </w:rPr>
        <w:t> </w:t>
      </w:r>
      <w:r>
        <w:rPr>
          <w:sz w:val="20"/>
        </w:rPr>
        <w:t>anteriores</w:t>
      </w:r>
      <w:r>
        <w:rPr>
          <w:spacing w:val="-3"/>
          <w:sz w:val="20"/>
        </w:rPr>
        <w:t> </w:t>
      </w:r>
      <w:r>
        <w:rPr>
          <w:sz w:val="20"/>
        </w:rPr>
        <w:t>y los que, en su caso, señale el Consejo General del Instituto.</w:t>
      </w:r>
    </w:p>
    <w:p>
      <w:pPr>
        <w:pStyle w:val="BodyText"/>
        <w:spacing w:before="2"/>
      </w:pPr>
    </w:p>
    <w:p>
      <w:pPr>
        <w:pStyle w:val="ListParagraph"/>
        <w:numPr>
          <w:ilvl w:val="0"/>
          <w:numId w:val="32"/>
        </w:numPr>
        <w:tabs>
          <w:tab w:pos="693" w:val="left" w:leader="none"/>
        </w:tabs>
        <w:spacing w:line="240" w:lineRule="auto" w:before="0" w:after="0"/>
        <w:ind w:left="176" w:right="175" w:firstLine="288"/>
        <w:jc w:val="both"/>
        <w:rPr>
          <w:sz w:val="20"/>
        </w:rPr>
      </w:pPr>
      <w:r>
        <w:rPr>
          <w:sz w:val="20"/>
        </w:rPr>
        <w:t>El Consejo General, dentro del plazo máximo de 60 días naturales contados a partir de la fecha en que conozca de las solicitudes de registro, resolverá lo conducente.</w:t>
      </w:r>
    </w:p>
    <w:p>
      <w:pPr>
        <w:pStyle w:val="BodyText"/>
        <w:spacing w:before="1"/>
      </w:pPr>
    </w:p>
    <w:p>
      <w:pPr>
        <w:pStyle w:val="ListParagraph"/>
        <w:numPr>
          <w:ilvl w:val="0"/>
          <w:numId w:val="32"/>
        </w:numPr>
        <w:tabs>
          <w:tab w:pos="722" w:val="left" w:leader="none"/>
        </w:tabs>
        <w:spacing w:line="240" w:lineRule="auto" w:before="0" w:after="0"/>
        <w:ind w:left="176" w:right="171" w:firstLine="288"/>
        <w:jc w:val="both"/>
        <w:rPr>
          <w:sz w:val="20"/>
        </w:rPr>
      </w:pPr>
      <w:r>
        <w:rPr>
          <w:sz w:val="20"/>
        </w:rPr>
        <w:t>Cuando proceda el registro, el Consejo expedirá el certificado respectivo. En caso de negativa, expresará las causas que la motivan y lo comunicará a la asociación interesada. La resolución correspondiente deberá publicarse en el Diario Oficial de la Federación.</w:t>
      </w:r>
    </w:p>
    <w:p>
      <w:pPr>
        <w:pStyle w:val="BodyText"/>
        <w:spacing w:before="6"/>
      </w:pPr>
    </w:p>
    <w:p>
      <w:pPr>
        <w:pStyle w:val="ListParagraph"/>
        <w:numPr>
          <w:ilvl w:val="0"/>
          <w:numId w:val="32"/>
        </w:numPr>
        <w:tabs>
          <w:tab w:pos="702" w:val="left" w:leader="none"/>
        </w:tabs>
        <w:spacing w:line="235" w:lineRule="auto" w:before="0" w:after="0"/>
        <w:ind w:left="176" w:right="173" w:firstLine="288"/>
        <w:jc w:val="both"/>
        <w:rPr>
          <w:sz w:val="20"/>
        </w:rPr>
      </w:pPr>
      <w:r>
        <w:rPr>
          <w:sz w:val="20"/>
        </w:rPr>
        <w:t>El registro de las agrupaciones políticas cuando hubiese procedido, surtirá efectos a partir del 1o.</w:t>
      </w:r>
      <w:r>
        <w:rPr>
          <w:spacing w:val="40"/>
          <w:sz w:val="20"/>
        </w:rPr>
        <w:t> </w:t>
      </w:r>
      <w:r>
        <w:rPr>
          <w:sz w:val="20"/>
        </w:rPr>
        <w:t>de agosto del año anterior al de la elección.</w:t>
      </w:r>
    </w:p>
    <w:p>
      <w:pPr>
        <w:pStyle w:val="BodyText"/>
        <w:spacing w:before="2"/>
      </w:pPr>
    </w:p>
    <w:p>
      <w:pPr>
        <w:pStyle w:val="ListParagraph"/>
        <w:numPr>
          <w:ilvl w:val="0"/>
          <w:numId w:val="32"/>
        </w:numPr>
        <w:tabs>
          <w:tab w:pos="741" w:val="left" w:leader="none"/>
        </w:tabs>
        <w:spacing w:line="240" w:lineRule="auto" w:before="0" w:after="0"/>
        <w:ind w:left="176" w:right="176" w:firstLine="288"/>
        <w:jc w:val="both"/>
        <w:rPr>
          <w:sz w:val="20"/>
        </w:rPr>
      </w:pPr>
      <w:r>
        <w:rPr>
          <w:sz w:val="20"/>
        </w:rPr>
        <w:t>Las agrupaciones políticas con registro, gozarán del régimen fiscal previsto para los partidos políticos en los artículos 50, 51 y 52 de este Código.</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0"/>
          <w:numId w:val="32"/>
        </w:numPr>
        <w:tabs>
          <w:tab w:pos="712" w:val="left" w:leader="none"/>
        </w:tabs>
        <w:spacing w:line="240" w:lineRule="auto" w:before="1" w:after="0"/>
        <w:ind w:left="176" w:right="172" w:firstLine="288"/>
        <w:jc w:val="both"/>
        <w:rPr>
          <w:sz w:val="20"/>
        </w:rPr>
      </w:pPr>
      <w:r>
        <w:rPr>
          <w:sz w:val="20"/>
        </w:rPr>
        <w:t>De igual manera, las agrupaciones políticas con registro, gozarán de financiamiento público para apoyo de sus</w:t>
      </w:r>
      <w:r>
        <w:rPr>
          <w:spacing w:val="-1"/>
          <w:sz w:val="20"/>
        </w:rPr>
        <w:t> </w:t>
      </w:r>
      <w:r>
        <w:rPr>
          <w:sz w:val="20"/>
        </w:rPr>
        <w:t>actividades</w:t>
      </w:r>
      <w:r>
        <w:rPr>
          <w:spacing w:val="-1"/>
          <w:sz w:val="20"/>
        </w:rPr>
        <w:t> </w:t>
      </w:r>
      <w:r>
        <w:rPr>
          <w:sz w:val="20"/>
        </w:rPr>
        <w:t>editoriales, educación y capacitación política, e</w:t>
      </w:r>
      <w:r>
        <w:rPr>
          <w:spacing w:val="-2"/>
          <w:sz w:val="20"/>
        </w:rPr>
        <w:t> </w:t>
      </w:r>
      <w:r>
        <w:rPr>
          <w:sz w:val="20"/>
        </w:rPr>
        <w:t>investigación socioeconómica y </w:t>
      </w:r>
      <w:r>
        <w:rPr>
          <w:spacing w:val="-2"/>
          <w:sz w:val="20"/>
        </w:rPr>
        <w:t>política.</w:t>
      </w:r>
    </w:p>
    <w:p>
      <w:pPr>
        <w:pStyle w:val="BodyText"/>
        <w:spacing w:before="1"/>
      </w:pPr>
    </w:p>
    <w:p>
      <w:pPr>
        <w:pStyle w:val="ListParagraph"/>
        <w:numPr>
          <w:ilvl w:val="0"/>
          <w:numId w:val="32"/>
        </w:numPr>
        <w:tabs>
          <w:tab w:pos="760" w:val="left" w:leader="none"/>
        </w:tabs>
        <w:spacing w:line="240" w:lineRule="auto" w:before="0" w:after="0"/>
        <w:ind w:left="176" w:right="173" w:firstLine="288"/>
        <w:jc w:val="both"/>
        <w:rPr>
          <w:sz w:val="20"/>
        </w:rPr>
      </w:pPr>
      <w:r>
        <w:rPr>
          <w:sz w:val="20"/>
        </w:rPr>
        <w:t>Para los efectos del párrafo anterior, se constituirá un fondo consistente en una cantidad equivalente al 2% del monto que anualmente reciben los partidos políticos para el sostenimiento de sus actividades ordinarias permanentes.</w:t>
      </w:r>
    </w:p>
    <w:p>
      <w:pPr>
        <w:pStyle w:val="ListParagraph"/>
        <w:numPr>
          <w:ilvl w:val="0"/>
          <w:numId w:val="32"/>
        </w:numPr>
        <w:tabs>
          <w:tab w:pos="702" w:val="left" w:leader="none"/>
        </w:tabs>
        <w:spacing w:line="240" w:lineRule="auto" w:before="227" w:after="0"/>
        <w:ind w:left="176" w:right="173" w:firstLine="288"/>
        <w:jc w:val="both"/>
        <w:rPr>
          <w:sz w:val="20"/>
        </w:rPr>
      </w:pPr>
      <w:r>
        <w:rPr>
          <w:sz w:val="20"/>
        </w:rPr>
        <w:t>Este fondo se entregará anualmente a las agrupaciones políticas, en términos de lo previsto en el reglamento que al efecto emita el Consejo General.</w:t>
      </w:r>
    </w:p>
    <w:p>
      <w:pPr>
        <w:pStyle w:val="BodyText"/>
        <w:spacing w:before="2"/>
      </w:pPr>
    </w:p>
    <w:p>
      <w:pPr>
        <w:pStyle w:val="ListParagraph"/>
        <w:numPr>
          <w:ilvl w:val="0"/>
          <w:numId w:val="32"/>
        </w:numPr>
        <w:tabs>
          <w:tab w:pos="798" w:val="left" w:leader="none"/>
        </w:tabs>
        <w:spacing w:line="240" w:lineRule="auto" w:before="0" w:after="0"/>
        <w:ind w:left="176" w:right="173" w:firstLine="288"/>
        <w:jc w:val="both"/>
        <w:rPr>
          <w:sz w:val="20"/>
        </w:rPr>
      </w:pPr>
      <w:r>
        <w:rPr>
          <w:sz w:val="20"/>
        </w:rPr>
        <w:t>Las agrupaciones</w:t>
      </w:r>
      <w:r>
        <w:rPr>
          <w:spacing w:val="-3"/>
          <w:sz w:val="20"/>
        </w:rPr>
        <w:t> </w:t>
      </w:r>
      <w:r>
        <w:rPr>
          <w:sz w:val="20"/>
        </w:rPr>
        <w:t>políticas</w:t>
      </w:r>
      <w:r>
        <w:rPr>
          <w:spacing w:val="-3"/>
          <w:sz w:val="20"/>
        </w:rPr>
        <w:t> </w:t>
      </w:r>
      <w:r>
        <w:rPr>
          <w:sz w:val="20"/>
        </w:rPr>
        <w:t>con registro, a fin de acreditar los</w:t>
      </w:r>
      <w:r>
        <w:rPr>
          <w:spacing w:val="-3"/>
          <w:sz w:val="20"/>
        </w:rPr>
        <w:t> </w:t>
      </w:r>
      <w:r>
        <w:rPr>
          <w:sz w:val="20"/>
        </w:rPr>
        <w:t>gastos</w:t>
      </w:r>
      <w:r>
        <w:rPr>
          <w:spacing w:val="-3"/>
          <w:sz w:val="20"/>
        </w:rPr>
        <w:t> </w:t>
      </w:r>
      <w:r>
        <w:rPr>
          <w:sz w:val="20"/>
        </w:rPr>
        <w:t>realizados, deberán presentar a más tardar en el mes de diciembre de cada año los comprobantes de los mismos. Ninguna agrupación política podrá recibir más del 20% del total del fondo constituido para este financiamiento.</w:t>
      </w:r>
    </w:p>
    <w:p>
      <w:pPr>
        <w:pStyle w:val="BodyText"/>
        <w:spacing w:before="2"/>
      </w:pPr>
    </w:p>
    <w:p>
      <w:pPr>
        <w:pStyle w:val="ListParagraph"/>
        <w:numPr>
          <w:ilvl w:val="0"/>
          <w:numId w:val="32"/>
        </w:numPr>
        <w:tabs>
          <w:tab w:pos="812" w:val="left" w:leader="none"/>
        </w:tabs>
        <w:spacing w:line="240" w:lineRule="auto" w:before="0" w:after="0"/>
        <w:ind w:left="176" w:right="178" w:firstLine="288"/>
        <w:jc w:val="both"/>
        <w:rPr>
          <w:sz w:val="20"/>
        </w:rPr>
      </w:pPr>
      <w:r>
        <w:rPr>
          <w:sz w:val="20"/>
        </w:rPr>
        <w:t>Las agrupaciones políticas con registro, deberán presentar además, a la comisión de consejeros prevista en el artículo 49, párrafo 6, de este Código, un informe del ejercicio anterior sobre el origen y destino de los recursos que reciban por cualquier modalidad.</w:t>
      </w:r>
    </w:p>
    <w:p>
      <w:pPr>
        <w:pStyle w:val="ListParagraph"/>
        <w:numPr>
          <w:ilvl w:val="0"/>
          <w:numId w:val="32"/>
        </w:numPr>
        <w:tabs>
          <w:tab w:pos="817" w:val="left" w:leader="none"/>
        </w:tabs>
        <w:spacing w:line="240" w:lineRule="auto" w:before="227" w:after="0"/>
        <w:ind w:left="176" w:right="175" w:firstLine="288"/>
        <w:jc w:val="both"/>
        <w:rPr>
          <w:sz w:val="20"/>
        </w:rPr>
      </w:pPr>
      <w:r>
        <w:rPr>
          <w:sz w:val="20"/>
        </w:rPr>
        <w:t>El informe a que se refiere el párrafo anterior deberá presentarse a más tardar dentro de los 90 días siguientes al último día de diciembre del año del ejercicio que se reporte.</w:t>
      </w:r>
    </w:p>
    <w:p>
      <w:pPr>
        <w:pStyle w:val="BodyText"/>
        <w:spacing w:before="1"/>
      </w:pPr>
    </w:p>
    <w:p>
      <w:pPr>
        <w:pStyle w:val="ListParagraph"/>
        <w:numPr>
          <w:ilvl w:val="0"/>
          <w:numId w:val="32"/>
        </w:numPr>
        <w:tabs>
          <w:tab w:pos="798" w:val="left" w:leader="none"/>
        </w:tabs>
        <w:spacing w:line="240" w:lineRule="auto" w:before="1" w:after="0"/>
        <w:ind w:left="798" w:right="0" w:hanging="334"/>
        <w:jc w:val="left"/>
        <w:rPr>
          <w:sz w:val="20"/>
        </w:rPr>
      </w:pPr>
      <w:r>
        <w:rPr>
          <w:sz w:val="20"/>
        </w:rPr>
        <w:t>La</w:t>
      </w:r>
      <w:r>
        <w:rPr>
          <w:spacing w:val="-9"/>
          <w:sz w:val="20"/>
        </w:rPr>
        <w:t> </w:t>
      </w:r>
      <w:r>
        <w:rPr>
          <w:sz w:val="20"/>
        </w:rPr>
        <w:t>agrupación</w:t>
      </w:r>
      <w:r>
        <w:rPr>
          <w:spacing w:val="-7"/>
          <w:sz w:val="20"/>
        </w:rPr>
        <w:t> </w:t>
      </w:r>
      <w:r>
        <w:rPr>
          <w:sz w:val="20"/>
        </w:rPr>
        <w:t>política</w:t>
      </w:r>
      <w:r>
        <w:rPr>
          <w:spacing w:val="-6"/>
          <w:sz w:val="20"/>
        </w:rPr>
        <w:t> </w:t>
      </w:r>
      <w:r>
        <w:rPr>
          <w:sz w:val="20"/>
        </w:rPr>
        <w:t>nacional</w:t>
      </w:r>
      <w:r>
        <w:rPr>
          <w:spacing w:val="-7"/>
          <w:sz w:val="20"/>
        </w:rPr>
        <w:t> </w:t>
      </w:r>
      <w:r>
        <w:rPr>
          <w:sz w:val="20"/>
        </w:rPr>
        <w:t>perderá</w:t>
      </w:r>
      <w:r>
        <w:rPr>
          <w:spacing w:val="-6"/>
          <w:sz w:val="20"/>
        </w:rPr>
        <w:t> </w:t>
      </w:r>
      <w:r>
        <w:rPr>
          <w:sz w:val="20"/>
        </w:rPr>
        <w:t>su</w:t>
      </w:r>
      <w:r>
        <w:rPr>
          <w:spacing w:val="-7"/>
          <w:sz w:val="20"/>
        </w:rPr>
        <w:t> </w:t>
      </w:r>
      <w:r>
        <w:rPr>
          <w:sz w:val="20"/>
        </w:rPr>
        <w:t>registro</w:t>
      </w:r>
      <w:r>
        <w:rPr>
          <w:spacing w:val="-6"/>
          <w:sz w:val="20"/>
        </w:rPr>
        <w:t> </w:t>
      </w:r>
      <w:r>
        <w:rPr>
          <w:sz w:val="20"/>
        </w:rPr>
        <w:t>por</w:t>
      </w:r>
      <w:r>
        <w:rPr>
          <w:spacing w:val="-6"/>
          <w:sz w:val="20"/>
        </w:rPr>
        <w:t> </w:t>
      </w:r>
      <w:r>
        <w:rPr>
          <w:sz w:val="20"/>
        </w:rPr>
        <w:t>las</w:t>
      </w:r>
      <w:r>
        <w:rPr>
          <w:spacing w:val="-9"/>
          <w:sz w:val="20"/>
        </w:rPr>
        <w:t> </w:t>
      </w:r>
      <w:r>
        <w:rPr>
          <w:sz w:val="20"/>
        </w:rPr>
        <w:t>siguientes</w:t>
      </w:r>
      <w:r>
        <w:rPr>
          <w:spacing w:val="-9"/>
          <w:sz w:val="20"/>
        </w:rPr>
        <w:t> </w:t>
      </w:r>
      <w:r>
        <w:rPr>
          <w:spacing w:val="-2"/>
          <w:sz w:val="20"/>
        </w:rPr>
        <w:t>causas:</w:t>
      </w:r>
    </w:p>
    <w:p>
      <w:pPr>
        <w:pStyle w:val="BodyText"/>
      </w:pPr>
    </w:p>
    <w:p>
      <w:pPr>
        <w:pStyle w:val="ListParagraph"/>
        <w:numPr>
          <w:ilvl w:val="1"/>
          <w:numId w:val="32"/>
        </w:numPr>
        <w:tabs>
          <w:tab w:pos="697" w:val="left" w:leader="none"/>
        </w:tabs>
        <w:spacing w:line="240" w:lineRule="auto" w:before="0" w:after="0"/>
        <w:ind w:left="697" w:right="0" w:hanging="233"/>
        <w:jc w:val="left"/>
        <w:rPr>
          <w:sz w:val="20"/>
        </w:rPr>
      </w:pPr>
      <w:r>
        <w:rPr>
          <w:sz w:val="20"/>
        </w:rPr>
        <w:t>Cuando</w:t>
      </w:r>
      <w:r>
        <w:rPr>
          <w:spacing w:val="-8"/>
          <w:sz w:val="20"/>
        </w:rPr>
        <w:t> </w:t>
      </w:r>
      <w:r>
        <w:rPr>
          <w:sz w:val="20"/>
        </w:rPr>
        <w:t>se</w:t>
      </w:r>
      <w:r>
        <w:rPr>
          <w:spacing w:val="-5"/>
          <w:sz w:val="20"/>
        </w:rPr>
        <w:t> </w:t>
      </w:r>
      <w:r>
        <w:rPr>
          <w:sz w:val="20"/>
        </w:rPr>
        <w:t>haya</w:t>
      </w:r>
      <w:r>
        <w:rPr>
          <w:spacing w:val="-5"/>
          <w:sz w:val="20"/>
        </w:rPr>
        <w:t> </w:t>
      </w:r>
      <w:r>
        <w:rPr>
          <w:sz w:val="20"/>
        </w:rPr>
        <w:t>acordado</w:t>
      </w:r>
      <w:r>
        <w:rPr>
          <w:spacing w:val="-1"/>
          <w:sz w:val="20"/>
        </w:rPr>
        <w:t> </w:t>
      </w:r>
      <w:r>
        <w:rPr>
          <w:sz w:val="20"/>
        </w:rPr>
        <w:t>su</w:t>
      </w:r>
      <w:r>
        <w:rPr>
          <w:spacing w:val="-5"/>
          <w:sz w:val="20"/>
        </w:rPr>
        <w:t> </w:t>
      </w:r>
      <w:r>
        <w:rPr>
          <w:sz w:val="20"/>
        </w:rPr>
        <w:t>disolución</w:t>
      </w:r>
      <w:r>
        <w:rPr>
          <w:spacing w:val="-5"/>
          <w:sz w:val="20"/>
        </w:rPr>
        <w:t> </w:t>
      </w:r>
      <w:r>
        <w:rPr>
          <w:sz w:val="20"/>
        </w:rPr>
        <w:t>por</w:t>
      </w:r>
      <w:r>
        <w:rPr>
          <w:spacing w:val="-8"/>
          <w:sz w:val="20"/>
        </w:rPr>
        <w:t> </w:t>
      </w:r>
      <w:r>
        <w:rPr>
          <w:sz w:val="20"/>
        </w:rPr>
        <w:t>la</w:t>
      </w:r>
      <w:r>
        <w:rPr>
          <w:spacing w:val="-10"/>
          <w:sz w:val="20"/>
        </w:rPr>
        <w:t> </w:t>
      </w:r>
      <w:r>
        <w:rPr>
          <w:sz w:val="20"/>
        </w:rPr>
        <w:t>mayoría</w:t>
      </w:r>
      <w:r>
        <w:rPr>
          <w:spacing w:val="-5"/>
          <w:sz w:val="20"/>
        </w:rPr>
        <w:t> </w:t>
      </w:r>
      <w:r>
        <w:rPr>
          <w:sz w:val="20"/>
        </w:rPr>
        <w:t>de</w:t>
      </w:r>
      <w:r>
        <w:rPr>
          <w:spacing w:val="-6"/>
          <w:sz w:val="20"/>
        </w:rPr>
        <w:t> </w:t>
      </w:r>
      <w:r>
        <w:rPr>
          <w:sz w:val="20"/>
        </w:rPr>
        <w:t>sus</w:t>
      </w:r>
      <w:r>
        <w:rPr>
          <w:spacing w:val="-7"/>
          <w:sz w:val="20"/>
        </w:rPr>
        <w:t> </w:t>
      </w:r>
      <w:r>
        <w:rPr>
          <w:spacing w:val="-2"/>
          <w:sz w:val="20"/>
        </w:rPr>
        <w:t>miembros;</w:t>
      </w:r>
    </w:p>
    <w:p>
      <w:pPr>
        <w:pStyle w:val="BodyText"/>
        <w:spacing w:before="1"/>
      </w:pPr>
    </w:p>
    <w:p>
      <w:pPr>
        <w:pStyle w:val="ListParagraph"/>
        <w:numPr>
          <w:ilvl w:val="1"/>
          <w:numId w:val="32"/>
        </w:numPr>
        <w:tabs>
          <w:tab w:pos="697" w:val="left" w:leader="none"/>
        </w:tabs>
        <w:spacing w:line="240" w:lineRule="auto" w:before="1" w:after="0"/>
        <w:ind w:left="697" w:right="0" w:hanging="233"/>
        <w:jc w:val="left"/>
        <w:rPr>
          <w:sz w:val="20"/>
        </w:rPr>
      </w:pPr>
      <w:r>
        <w:rPr>
          <w:sz w:val="20"/>
        </w:rPr>
        <w:t>Haberse</w:t>
      </w:r>
      <w:r>
        <w:rPr>
          <w:spacing w:val="-7"/>
          <w:sz w:val="20"/>
        </w:rPr>
        <w:t> </w:t>
      </w:r>
      <w:r>
        <w:rPr>
          <w:sz w:val="20"/>
        </w:rPr>
        <w:t>dado</w:t>
      </w:r>
      <w:r>
        <w:rPr>
          <w:spacing w:val="-4"/>
          <w:sz w:val="20"/>
        </w:rPr>
        <w:t> </w:t>
      </w:r>
      <w:r>
        <w:rPr>
          <w:sz w:val="20"/>
        </w:rPr>
        <w:t>las</w:t>
      </w:r>
      <w:r>
        <w:rPr>
          <w:spacing w:val="-7"/>
          <w:sz w:val="20"/>
        </w:rPr>
        <w:t> </w:t>
      </w:r>
      <w:r>
        <w:rPr>
          <w:sz w:val="20"/>
        </w:rPr>
        <w:t>causas</w:t>
      </w:r>
      <w:r>
        <w:rPr>
          <w:spacing w:val="-8"/>
          <w:sz w:val="20"/>
        </w:rPr>
        <w:t> </w:t>
      </w:r>
      <w:r>
        <w:rPr>
          <w:sz w:val="20"/>
        </w:rPr>
        <w:t>de</w:t>
      </w:r>
      <w:r>
        <w:rPr>
          <w:spacing w:val="-4"/>
          <w:sz w:val="20"/>
        </w:rPr>
        <w:t> </w:t>
      </w:r>
      <w:r>
        <w:rPr>
          <w:sz w:val="20"/>
        </w:rPr>
        <w:t>disolución</w:t>
      </w:r>
      <w:r>
        <w:rPr>
          <w:spacing w:val="-4"/>
          <w:sz w:val="20"/>
        </w:rPr>
        <w:t> </w:t>
      </w:r>
      <w:r>
        <w:rPr>
          <w:sz w:val="20"/>
        </w:rPr>
        <w:t>conforme</w:t>
      </w:r>
      <w:r>
        <w:rPr>
          <w:spacing w:val="-9"/>
          <w:sz w:val="20"/>
        </w:rPr>
        <w:t> </w:t>
      </w:r>
      <w:r>
        <w:rPr>
          <w:sz w:val="20"/>
        </w:rPr>
        <w:t>a</w:t>
      </w:r>
      <w:r>
        <w:rPr>
          <w:spacing w:val="-9"/>
          <w:sz w:val="20"/>
        </w:rPr>
        <w:t> </w:t>
      </w:r>
      <w:r>
        <w:rPr>
          <w:sz w:val="20"/>
        </w:rPr>
        <w:t>sus</w:t>
      </w:r>
      <w:r>
        <w:rPr>
          <w:spacing w:val="-7"/>
          <w:sz w:val="20"/>
        </w:rPr>
        <w:t> </w:t>
      </w:r>
      <w:r>
        <w:rPr>
          <w:sz w:val="20"/>
        </w:rPr>
        <w:t>documentos</w:t>
      </w:r>
      <w:r>
        <w:rPr>
          <w:spacing w:val="-7"/>
          <w:sz w:val="20"/>
        </w:rPr>
        <w:t> </w:t>
      </w:r>
      <w:r>
        <w:rPr>
          <w:spacing w:val="-2"/>
          <w:sz w:val="20"/>
        </w:rPr>
        <w:t>básicos;</w:t>
      </w:r>
    </w:p>
    <w:p>
      <w:pPr>
        <w:pStyle w:val="BodyText"/>
      </w:pPr>
    </w:p>
    <w:p>
      <w:pPr>
        <w:pStyle w:val="ListParagraph"/>
        <w:numPr>
          <w:ilvl w:val="1"/>
          <w:numId w:val="32"/>
        </w:numPr>
        <w:tabs>
          <w:tab w:pos="688" w:val="left" w:leader="none"/>
        </w:tabs>
        <w:spacing w:line="240" w:lineRule="auto" w:before="0" w:after="0"/>
        <w:ind w:left="688" w:right="0" w:hanging="224"/>
        <w:jc w:val="left"/>
        <w:rPr>
          <w:sz w:val="20"/>
        </w:rPr>
      </w:pPr>
      <w:r>
        <w:rPr>
          <w:sz w:val="20"/>
        </w:rPr>
        <w:t>Omitir</w:t>
      </w:r>
      <w:r>
        <w:rPr>
          <w:spacing w:val="-7"/>
          <w:sz w:val="20"/>
        </w:rPr>
        <w:t> </w:t>
      </w:r>
      <w:r>
        <w:rPr>
          <w:sz w:val="20"/>
        </w:rPr>
        <w:t>rendir</w:t>
      </w:r>
      <w:r>
        <w:rPr>
          <w:spacing w:val="-5"/>
          <w:sz w:val="20"/>
        </w:rPr>
        <w:t> </w:t>
      </w:r>
      <w:r>
        <w:rPr>
          <w:sz w:val="20"/>
        </w:rPr>
        <w:t>el</w:t>
      </w:r>
      <w:r>
        <w:rPr>
          <w:spacing w:val="-5"/>
          <w:sz w:val="20"/>
        </w:rPr>
        <w:t> </w:t>
      </w:r>
      <w:r>
        <w:rPr>
          <w:sz w:val="20"/>
        </w:rPr>
        <w:t>informe</w:t>
      </w:r>
      <w:r>
        <w:rPr>
          <w:spacing w:val="-10"/>
          <w:sz w:val="20"/>
        </w:rPr>
        <w:t> </w:t>
      </w:r>
      <w:r>
        <w:rPr>
          <w:sz w:val="20"/>
        </w:rPr>
        <w:t>anual</w:t>
      </w:r>
      <w:r>
        <w:rPr>
          <w:spacing w:val="-2"/>
          <w:sz w:val="20"/>
        </w:rPr>
        <w:t> </w:t>
      </w:r>
      <w:r>
        <w:rPr>
          <w:sz w:val="20"/>
        </w:rPr>
        <w:t>del</w:t>
      </w:r>
      <w:r>
        <w:rPr>
          <w:spacing w:val="-6"/>
          <w:sz w:val="20"/>
        </w:rPr>
        <w:t> </w:t>
      </w:r>
      <w:r>
        <w:rPr>
          <w:sz w:val="20"/>
        </w:rPr>
        <w:t>origen</w:t>
      </w:r>
      <w:r>
        <w:rPr>
          <w:spacing w:val="-5"/>
          <w:sz w:val="20"/>
        </w:rPr>
        <w:t> </w:t>
      </w:r>
      <w:r>
        <w:rPr>
          <w:sz w:val="20"/>
        </w:rPr>
        <w:t>y</w:t>
      </w:r>
      <w:r>
        <w:rPr>
          <w:spacing w:val="-5"/>
          <w:sz w:val="20"/>
        </w:rPr>
        <w:t> </w:t>
      </w:r>
      <w:r>
        <w:rPr>
          <w:sz w:val="20"/>
        </w:rPr>
        <w:t>aplicación</w:t>
      </w:r>
      <w:r>
        <w:rPr>
          <w:spacing w:val="-10"/>
          <w:sz w:val="20"/>
        </w:rPr>
        <w:t> </w:t>
      </w:r>
      <w:r>
        <w:rPr>
          <w:sz w:val="20"/>
        </w:rPr>
        <w:t>de</w:t>
      </w:r>
      <w:r>
        <w:rPr>
          <w:spacing w:val="-5"/>
          <w:sz w:val="20"/>
        </w:rPr>
        <w:t> </w:t>
      </w:r>
      <w:r>
        <w:rPr>
          <w:sz w:val="20"/>
        </w:rPr>
        <w:t>sus</w:t>
      </w:r>
      <w:r>
        <w:rPr>
          <w:spacing w:val="-8"/>
          <w:sz w:val="20"/>
        </w:rPr>
        <w:t> </w:t>
      </w:r>
      <w:r>
        <w:rPr>
          <w:spacing w:val="-2"/>
          <w:sz w:val="20"/>
        </w:rPr>
        <w:t>recursos;</w:t>
      </w:r>
    </w:p>
    <w:p>
      <w:pPr>
        <w:pStyle w:val="ListParagraph"/>
        <w:numPr>
          <w:ilvl w:val="1"/>
          <w:numId w:val="32"/>
        </w:numPr>
        <w:tabs>
          <w:tab w:pos="697" w:val="left" w:leader="none"/>
        </w:tabs>
        <w:spacing w:line="240" w:lineRule="auto" w:before="226" w:after="0"/>
        <w:ind w:left="697" w:right="0" w:hanging="233"/>
        <w:jc w:val="left"/>
        <w:rPr>
          <w:sz w:val="20"/>
        </w:rPr>
      </w:pPr>
      <w:r>
        <w:rPr>
          <w:sz w:val="20"/>
        </w:rPr>
        <w:t>Por</w:t>
      </w:r>
      <w:r>
        <w:rPr>
          <w:spacing w:val="-10"/>
          <w:sz w:val="20"/>
        </w:rPr>
        <w:t> </w:t>
      </w:r>
      <w:r>
        <w:rPr>
          <w:sz w:val="20"/>
        </w:rPr>
        <w:t>incumplir</w:t>
      </w:r>
      <w:r>
        <w:rPr>
          <w:spacing w:val="-8"/>
          <w:sz w:val="20"/>
        </w:rPr>
        <w:t> </w:t>
      </w:r>
      <w:r>
        <w:rPr>
          <w:sz w:val="20"/>
        </w:rPr>
        <w:t>de</w:t>
      </w:r>
      <w:r>
        <w:rPr>
          <w:spacing w:val="-9"/>
          <w:sz w:val="20"/>
        </w:rPr>
        <w:t> </w:t>
      </w:r>
      <w:r>
        <w:rPr>
          <w:sz w:val="20"/>
        </w:rPr>
        <w:t>manera</w:t>
      </w:r>
      <w:r>
        <w:rPr>
          <w:spacing w:val="-5"/>
          <w:sz w:val="20"/>
        </w:rPr>
        <w:t> </w:t>
      </w:r>
      <w:r>
        <w:rPr>
          <w:sz w:val="20"/>
        </w:rPr>
        <w:t>grave</w:t>
      </w:r>
      <w:r>
        <w:rPr>
          <w:spacing w:val="-5"/>
          <w:sz w:val="20"/>
        </w:rPr>
        <w:t> </w:t>
      </w:r>
      <w:r>
        <w:rPr>
          <w:sz w:val="20"/>
        </w:rPr>
        <w:t>con</w:t>
      </w:r>
      <w:r>
        <w:rPr>
          <w:spacing w:val="-9"/>
          <w:sz w:val="20"/>
        </w:rPr>
        <w:t> </w:t>
      </w:r>
      <w:r>
        <w:rPr>
          <w:sz w:val="20"/>
        </w:rPr>
        <w:t>las</w:t>
      </w:r>
      <w:r>
        <w:rPr>
          <w:spacing w:val="-8"/>
          <w:sz w:val="20"/>
        </w:rPr>
        <w:t> </w:t>
      </w:r>
      <w:r>
        <w:rPr>
          <w:sz w:val="20"/>
        </w:rPr>
        <w:t>disposiciones</w:t>
      </w:r>
      <w:r>
        <w:rPr>
          <w:spacing w:val="-7"/>
          <w:sz w:val="20"/>
        </w:rPr>
        <w:t> </w:t>
      </w:r>
      <w:r>
        <w:rPr>
          <w:sz w:val="20"/>
        </w:rPr>
        <w:t>contenidas</w:t>
      </w:r>
      <w:r>
        <w:rPr>
          <w:spacing w:val="-8"/>
          <w:sz w:val="20"/>
        </w:rPr>
        <w:t> </w:t>
      </w:r>
      <w:r>
        <w:rPr>
          <w:sz w:val="20"/>
        </w:rPr>
        <w:t>en</w:t>
      </w:r>
      <w:r>
        <w:rPr>
          <w:spacing w:val="-5"/>
          <w:sz w:val="20"/>
        </w:rPr>
        <w:t> </w:t>
      </w:r>
      <w:r>
        <w:rPr>
          <w:sz w:val="20"/>
        </w:rPr>
        <w:t>este</w:t>
      </w:r>
      <w:r>
        <w:rPr>
          <w:spacing w:val="-4"/>
          <w:sz w:val="20"/>
        </w:rPr>
        <w:t> </w:t>
      </w:r>
      <w:r>
        <w:rPr>
          <w:spacing w:val="-2"/>
          <w:sz w:val="20"/>
        </w:rPr>
        <w:t>Código;</w:t>
      </w:r>
    </w:p>
    <w:p>
      <w:pPr>
        <w:pStyle w:val="BodyText"/>
        <w:spacing w:before="1"/>
      </w:pPr>
    </w:p>
    <w:p>
      <w:pPr>
        <w:pStyle w:val="ListParagraph"/>
        <w:numPr>
          <w:ilvl w:val="1"/>
          <w:numId w:val="32"/>
        </w:numPr>
        <w:tabs>
          <w:tab w:pos="697" w:val="left" w:leader="none"/>
        </w:tabs>
        <w:spacing w:line="240" w:lineRule="auto" w:before="0" w:after="0"/>
        <w:ind w:left="697" w:right="0" w:hanging="233"/>
        <w:jc w:val="left"/>
        <w:rPr>
          <w:sz w:val="20"/>
        </w:rPr>
      </w:pPr>
      <w:r>
        <w:rPr>
          <w:sz w:val="20"/>
        </w:rPr>
        <w:t>Haber</w:t>
      </w:r>
      <w:r>
        <w:rPr>
          <w:spacing w:val="-5"/>
          <w:sz w:val="20"/>
        </w:rPr>
        <w:t> </w:t>
      </w:r>
      <w:r>
        <w:rPr>
          <w:sz w:val="20"/>
        </w:rPr>
        <w:t>dejado</w:t>
      </w:r>
      <w:r>
        <w:rPr>
          <w:spacing w:val="-5"/>
          <w:sz w:val="20"/>
        </w:rPr>
        <w:t> </w:t>
      </w:r>
      <w:r>
        <w:rPr>
          <w:sz w:val="20"/>
        </w:rPr>
        <w:t>de</w:t>
      </w:r>
      <w:r>
        <w:rPr>
          <w:spacing w:val="-6"/>
          <w:sz w:val="20"/>
        </w:rPr>
        <w:t> </w:t>
      </w:r>
      <w:r>
        <w:rPr>
          <w:sz w:val="20"/>
        </w:rPr>
        <w:t>cumplir</w:t>
      </w:r>
      <w:r>
        <w:rPr>
          <w:spacing w:val="-8"/>
          <w:sz w:val="20"/>
        </w:rPr>
        <w:t> </w:t>
      </w:r>
      <w:r>
        <w:rPr>
          <w:sz w:val="20"/>
        </w:rPr>
        <w:t>con</w:t>
      </w:r>
      <w:r>
        <w:rPr>
          <w:spacing w:val="-10"/>
          <w:sz w:val="20"/>
        </w:rPr>
        <w:t> </w:t>
      </w:r>
      <w:r>
        <w:rPr>
          <w:sz w:val="20"/>
        </w:rPr>
        <w:t>los</w:t>
      </w:r>
      <w:r>
        <w:rPr>
          <w:spacing w:val="-8"/>
          <w:sz w:val="20"/>
        </w:rPr>
        <w:t> </w:t>
      </w:r>
      <w:r>
        <w:rPr>
          <w:sz w:val="20"/>
        </w:rPr>
        <w:t>requisitos</w:t>
      </w:r>
      <w:r>
        <w:rPr>
          <w:spacing w:val="-8"/>
          <w:sz w:val="20"/>
        </w:rPr>
        <w:t> </w:t>
      </w:r>
      <w:r>
        <w:rPr>
          <w:sz w:val="20"/>
        </w:rPr>
        <w:t>necesarios</w:t>
      </w:r>
      <w:r>
        <w:rPr>
          <w:spacing w:val="-8"/>
          <w:sz w:val="20"/>
        </w:rPr>
        <w:t> </w:t>
      </w:r>
      <w:r>
        <w:rPr>
          <w:sz w:val="20"/>
        </w:rPr>
        <w:t>para</w:t>
      </w:r>
      <w:r>
        <w:rPr>
          <w:spacing w:val="-5"/>
          <w:sz w:val="20"/>
        </w:rPr>
        <w:t> </w:t>
      </w:r>
      <w:r>
        <w:rPr>
          <w:sz w:val="20"/>
        </w:rPr>
        <w:t>obtener</w:t>
      </w:r>
      <w:r>
        <w:rPr>
          <w:spacing w:val="-5"/>
          <w:sz w:val="20"/>
        </w:rPr>
        <w:t> </w:t>
      </w:r>
      <w:r>
        <w:rPr>
          <w:sz w:val="20"/>
        </w:rPr>
        <w:t>el</w:t>
      </w:r>
      <w:r>
        <w:rPr>
          <w:spacing w:val="-1"/>
          <w:sz w:val="20"/>
        </w:rPr>
        <w:t> </w:t>
      </w:r>
      <w:r>
        <w:rPr>
          <w:sz w:val="20"/>
        </w:rPr>
        <w:t>registro;</w:t>
      </w:r>
      <w:r>
        <w:rPr>
          <w:spacing w:val="-7"/>
          <w:sz w:val="20"/>
        </w:rPr>
        <w:t> </w:t>
      </w:r>
      <w:r>
        <w:rPr>
          <w:spacing w:val="-10"/>
          <w:sz w:val="20"/>
        </w:rPr>
        <w:t>y</w:t>
      </w:r>
    </w:p>
    <w:p>
      <w:pPr>
        <w:pStyle w:val="BodyText"/>
        <w:spacing w:before="2"/>
      </w:pPr>
    </w:p>
    <w:p>
      <w:pPr>
        <w:pStyle w:val="ListParagraph"/>
        <w:numPr>
          <w:ilvl w:val="1"/>
          <w:numId w:val="32"/>
        </w:numPr>
        <w:tabs>
          <w:tab w:pos="644" w:val="left" w:leader="none"/>
        </w:tabs>
        <w:spacing w:line="240" w:lineRule="auto" w:before="0" w:after="0"/>
        <w:ind w:left="644" w:right="0" w:hanging="180"/>
        <w:jc w:val="left"/>
        <w:rPr>
          <w:sz w:val="20"/>
        </w:rPr>
      </w:pPr>
      <w:r>
        <w:rPr>
          <w:sz w:val="20"/>
        </w:rPr>
        <w:t>Las</w:t>
      </w:r>
      <w:r>
        <w:rPr>
          <w:spacing w:val="-9"/>
          <w:sz w:val="20"/>
        </w:rPr>
        <w:t> </w:t>
      </w:r>
      <w:r>
        <w:rPr>
          <w:sz w:val="20"/>
        </w:rPr>
        <w:t>demás</w:t>
      </w:r>
      <w:r>
        <w:rPr>
          <w:spacing w:val="-8"/>
          <w:sz w:val="20"/>
        </w:rPr>
        <w:t> </w:t>
      </w:r>
      <w:r>
        <w:rPr>
          <w:sz w:val="20"/>
        </w:rPr>
        <w:t>que</w:t>
      </w:r>
      <w:r>
        <w:rPr>
          <w:spacing w:val="-5"/>
          <w:sz w:val="20"/>
        </w:rPr>
        <w:t> </w:t>
      </w:r>
      <w:r>
        <w:rPr>
          <w:sz w:val="20"/>
        </w:rPr>
        <w:t>establezca</w:t>
      </w:r>
      <w:r>
        <w:rPr>
          <w:spacing w:val="-6"/>
          <w:sz w:val="20"/>
        </w:rPr>
        <w:t> </w:t>
      </w:r>
      <w:r>
        <w:rPr>
          <w:sz w:val="20"/>
        </w:rPr>
        <w:t>este</w:t>
      </w:r>
      <w:r>
        <w:rPr>
          <w:spacing w:val="-5"/>
          <w:sz w:val="20"/>
        </w:rPr>
        <w:t> </w:t>
      </w:r>
      <w:r>
        <w:rPr>
          <w:spacing w:val="-2"/>
          <w:sz w:val="20"/>
        </w:rPr>
        <w:t>Código.</w:t>
      </w:r>
    </w:p>
    <w:p>
      <w:pPr>
        <w:pStyle w:val="Heading2"/>
        <w:spacing w:before="226"/>
        <w:ind w:left="1459"/>
      </w:pPr>
      <w:r>
        <w:rPr/>
        <w:t>CAPITULO</w:t>
      </w:r>
      <w:r>
        <w:rPr>
          <w:spacing w:val="-8"/>
        </w:rPr>
        <w:t> </w:t>
      </w:r>
      <w:r>
        <w:rPr>
          <w:spacing w:val="-2"/>
        </w:rPr>
        <w:t>TERCERO</w:t>
      </w:r>
    </w:p>
    <w:p>
      <w:pPr>
        <w:pStyle w:val="Heading3"/>
        <w:spacing w:before="2"/>
        <w:ind w:left="1468"/>
      </w:pPr>
      <w:r>
        <w:rPr/>
        <w:t>De</w:t>
      </w:r>
      <w:r>
        <w:rPr>
          <w:spacing w:val="-2"/>
        </w:rPr>
        <w:t> </w:t>
      </w:r>
      <w:r>
        <w:rPr/>
        <w:t>los</w:t>
      </w:r>
      <w:r>
        <w:rPr>
          <w:spacing w:val="-5"/>
        </w:rPr>
        <w:t> </w:t>
      </w:r>
      <w:r>
        <w:rPr>
          <w:spacing w:val="-2"/>
        </w:rPr>
        <w:t>derechos</w:t>
      </w:r>
    </w:p>
    <w:p>
      <w:pPr>
        <w:pStyle w:val="Heading4"/>
        <w:spacing w:before="227"/>
        <w:jc w:val="left"/>
      </w:pPr>
      <w:r>
        <w:rPr/>
        <w:t>Artículo</w:t>
      </w:r>
      <w:r>
        <w:rPr>
          <w:spacing w:val="-5"/>
        </w:rPr>
        <w:t> 36</w:t>
      </w:r>
    </w:p>
    <w:p>
      <w:pPr>
        <w:pStyle w:val="ListParagraph"/>
        <w:numPr>
          <w:ilvl w:val="0"/>
          <w:numId w:val="33"/>
        </w:numPr>
        <w:tabs>
          <w:tab w:pos="688" w:val="left" w:leader="none"/>
        </w:tabs>
        <w:spacing w:line="240" w:lineRule="auto" w:before="5" w:after="0"/>
        <w:ind w:left="688" w:right="0" w:hanging="224"/>
        <w:jc w:val="left"/>
        <w:rPr>
          <w:sz w:val="20"/>
        </w:rPr>
      </w:pPr>
      <w:r>
        <w:rPr>
          <w:sz w:val="20"/>
        </w:rPr>
        <w:t>Son</w:t>
      </w:r>
      <w:r>
        <w:rPr>
          <w:spacing w:val="-6"/>
          <w:sz w:val="20"/>
        </w:rPr>
        <w:t> </w:t>
      </w:r>
      <w:r>
        <w:rPr>
          <w:sz w:val="20"/>
        </w:rPr>
        <w:t>derechos</w:t>
      </w:r>
      <w:r>
        <w:rPr>
          <w:spacing w:val="-7"/>
          <w:sz w:val="20"/>
        </w:rPr>
        <w:t> </w:t>
      </w:r>
      <w:r>
        <w:rPr>
          <w:sz w:val="20"/>
        </w:rPr>
        <w:t>de</w:t>
      </w:r>
      <w:r>
        <w:rPr>
          <w:spacing w:val="-5"/>
          <w:sz w:val="20"/>
        </w:rPr>
        <w:t> </w:t>
      </w:r>
      <w:r>
        <w:rPr>
          <w:sz w:val="20"/>
        </w:rPr>
        <w:t>los</w:t>
      </w:r>
      <w:r>
        <w:rPr>
          <w:spacing w:val="-8"/>
          <w:sz w:val="20"/>
        </w:rPr>
        <w:t> </w:t>
      </w:r>
      <w:r>
        <w:rPr>
          <w:sz w:val="20"/>
        </w:rPr>
        <w:t>partidos</w:t>
      </w:r>
      <w:r>
        <w:rPr>
          <w:spacing w:val="-8"/>
          <w:sz w:val="20"/>
        </w:rPr>
        <w:t> </w:t>
      </w:r>
      <w:r>
        <w:rPr>
          <w:sz w:val="20"/>
        </w:rPr>
        <w:t>políticos</w:t>
      </w:r>
      <w:r>
        <w:rPr>
          <w:spacing w:val="-7"/>
          <w:sz w:val="20"/>
        </w:rPr>
        <w:t> </w:t>
      </w:r>
      <w:r>
        <w:rPr>
          <w:spacing w:val="-2"/>
          <w:sz w:val="20"/>
        </w:rPr>
        <w:t>nacionales:</w:t>
      </w:r>
    </w:p>
    <w:p>
      <w:pPr>
        <w:pStyle w:val="BodyText"/>
      </w:pPr>
    </w:p>
    <w:p>
      <w:pPr>
        <w:pStyle w:val="ListParagraph"/>
        <w:numPr>
          <w:ilvl w:val="1"/>
          <w:numId w:val="33"/>
        </w:numPr>
        <w:tabs>
          <w:tab w:pos="755" w:val="left" w:leader="none"/>
        </w:tabs>
        <w:spacing w:line="240" w:lineRule="auto" w:before="1" w:after="0"/>
        <w:ind w:left="176" w:right="175" w:firstLine="288"/>
        <w:jc w:val="both"/>
        <w:rPr>
          <w:sz w:val="20"/>
        </w:rPr>
      </w:pPr>
      <w:r>
        <w:rPr>
          <w:sz w:val="20"/>
        </w:rPr>
        <w:t>Participar, conforme a lo dispuesto en la Constitución y en este Código, en la preparación, desarrollo y vigilancia del proceso electoral;</w:t>
      </w:r>
    </w:p>
    <w:p>
      <w:pPr>
        <w:pStyle w:val="BodyText"/>
        <w:spacing w:before="1"/>
      </w:pPr>
    </w:p>
    <w:p>
      <w:pPr>
        <w:pStyle w:val="ListParagraph"/>
        <w:numPr>
          <w:ilvl w:val="1"/>
          <w:numId w:val="33"/>
        </w:numPr>
        <w:tabs>
          <w:tab w:pos="697" w:val="left" w:leader="none"/>
        </w:tabs>
        <w:spacing w:line="240" w:lineRule="auto" w:before="0" w:after="0"/>
        <w:ind w:left="697" w:right="0" w:hanging="233"/>
        <w:jc w:val="left"/>
        <w:rPr>
          <w:sz w:val="20"/>
        </w:rPr>
      </w:pPr>
      <w:r>
        <w:rPr>
          <w:sz w:val="20"/>
        </w:rPr>
        <w:t>Gozar</w:t>
      </w:r>
      <w:r>
        <w:rPr>
          <w:spacing w:val="-7"/>
          <w:sz w:val="20"/>
        </w:rPr>
        <w:t> </w:t>
      </w:r>
      <w:r>
        <w:rPr>
          <w:sz w:val="20"/>
        </w:rPr>
        <w:t>de</w:t>
      </w:r>
      <w:r>
        <w:rPr>
          <w:spacing w:val="-10"/>
          <w:sz w:val="20"/>
        </w:rPr>
        <w:t> </w:t>
      </w:r>
      <w:r>
        <w:rPr>
          <w:sz w:val="20"/>
        </w:rPr>
        <w:t>las</w:t>
      </w:r>
      <w:r>
        <w:rPr>
          <w:spacing w:val="-7"/>
          <w:sz w:val="20"/>
        </w:rPr>
        <w:t> </w:t>
      </w:r>
      <w:r>
        <w:rPr>
          <w:sz w:val="20"/>
        </w:rPr>
        <w:t>garantías</w:t>
      </w:r>
      <w:r>
        <w:rPr>
          <w:spacing w:val="-8"/>
          <w:sz w:val="20"/>
        </w:rPr>
        <w:t> </w:t>
      </w:r>
      <w:r>
        <w:rPr>
          <w:sz w:val="20"/>
        </w:rPr>
        <w:t>que</w:t>
      </w:r>
      <w:r>
        <w:rPr>
          <w:spacing w:val="-6"/>
          <w:sz w:val="20"/>
        </w:rPr>
        <w:t> </w:t>
      </w:r>
      <w:r>
        <w:rPr>
          <w:sz w:val="20"/>
        </w:rPr>
        <w:t>este</w:t>
      </w:r>
      <w:r>
        <w:rPr>
          <w:spacing w:val="-5"/>
          <w:sz w:val="20"/>
        </w:rPr>
        <w:t> </w:t>
      </w:r>
      <w:r>
        <w:rPr>
          <w:sz w:val="20"/>
        </w:rPr>
        <w:t>Código</w:t>
      </w:r>
      <w:r>
        <w:rPr>
          <w:spacing w:val="-5"/>
          <w:sz w:val="20"/>
        </w:rPr>
        <w:t> </w:t>
      </w:r>
      <w:r>
        <w:rPr>
          <w:sz w:val="20"/>
        </w:rPr>
        <w:t>les</w:t>
      </w:r>
      <w:r>
        <w:rPr>
          <w:spacing w:val="-8"/>
          <w:sz w:val="20"/>
        </w:rPr>
        <w:t> </w:t>
      </w:r>
      <w:r>
        <w:rPr>
          <w:sz w:val="20"/>
        </w:rPr>
        <w:t>otorga</w:t>
      </w:r>
      <w:r>
        <w:rPr>
          <w:spacing w:val="-5"/>
          <w:sz w:val="20"/>
        </w:rPr>
        <w:t> </w:t>
      </w:r>
      <w:r>
        <w:rPr>
          <w:sz w:val="20"/>
        </w:rPr>
        <w:t>para</w:t>
      </w:r>
      <w:r>
        <w:rPr>
          <w:spacing w:val="-5"/>
          <w:sz w:val="20"/>
        </w:rPr>
        <w:t> </w:t>
      </w:r>
      <w:r>
        <w:rPr>
          <w:sz w:val="20"/>
        </w:rPr>
        <w:t>realizar</w:t>
      </w:r>
      <w:r>
        <w:rPr>
          <w:spacing w:val="-8"/>
          <w:sz w:val="20"/>
        </w:rPr>
        <w:t> </w:t>
      </w:r>
      <w:r>
        <w:rPr>
          <w:sz w:val="20"/>
        </w:rPr>
        <w:t>libremente</w:t>
      </w:r>
      <w:r>
        <w:rPr>
          <w:spacing w:val="-6"/>
          <w:sz w:val="20"/>
        </w:rPr>
        <w:t> </w:t>
      </w:r>
      <w:r>
        <w:rPr>
          <w:sz w:val="20"/>
        </w:rPr>
        <w:t>sus</w:t>
      </w:r>
      <w:r>
        <w:rPr>
          <w:spacing w:val="-7"/>
          <w:sz w:val="20"/>
        </w:rPr>
        <w:t> </w:t>
      </w:r>
      <w:r>
        <w:rPr>
          <w:spacing w:val="-2"/>
          <w:sz w:val="20"/>
        </w:rPr>
        <w:t>actividades;</w:t>
      </w:r>
    </w:p>
    <w:p>
      <w:pPr>
        <w:pStyle w:val="BodyText"/>
        <w:spacing w:before="1"/>
      </w:pPr>
    </w:p>
    <w:p>
      <w:pPr>
        <w:pStyle w:val="ListParagraph"/>
        <w:numPr>
          <w:ilvl w:val="1"/>
          <w:numId w:val="33"/>
        </w:numPr>
        <w:tabs>
          <w:tab w:pos="693" w:val="left" w:leader="none"/>
        </w:tabs>
        <w:spacing w:line="240" w:lineRule="auto" w:before="0" w:after="0"/>
        <w:ind w:left="176" w:right="176" w:firstLine="288"/>
        <w:jc w:val="both"/>
        <w:rPr>
          <w:sz w:val="20"/>
        </w:rPr>
      </w:pPr>
      <w:r>
        <w:rPr>
          <w:sz w:val="20"/>
        </w:rPr>
        <w:t>Disfrutar de las prerrogativas y recibir el financiamiento público en los términos del artículo 41 de la Constitución General de la República y de este Código, para garantizar que los partidos políticos promuevan la participación del pueblo en la vida democrática, contribuyan a la integración de la representación nacional y como organizaciones de ciudadanos, hagan posible el acceso de éstos al ejercicio del poder público, de acuerdo con los programas, principios e ideas que postulen y mediante el sufragio universal, libre, secreto y directo;</w:t>
      </w:r>
    </w:p>
    <w:p>
      <w:pPr>
        <w:spacing w:after="0" w:line="240" w:lineRule="auto"/>
        <w:jc w:val="both"/>
        <w:rPr>
          <w:sz w:val="20"/>
        </w:rPr>
        <w:sectPr>
          <w:pgSz w:w="12240" w:h="15840"/>
          <w:pgMar w:header="720" w:footer="707" w:top="1880" w:bottom="900" w:left="1240" w:right="1240"/>
        </w:sectPr>
      </w:pPr>
    </w:p>
    <w:p>
      <w:pPr>
        <w:pStyle w:val="BodyText"/>
      </w:pPr>
    </w:p>
    <w:p>
      <w:pPr>
        <w:pStyle w:val="BodyText"/>
        <w:spacing w:before="64"/>
      </w:pPr>
    </w:p>
    <w:p>
      <w:pPr>
        <w:pStyle w:val="ListParagraph"/>
        <w:numPr>
          <w:ilvl w:val="1"/>
          <w:numId w:val="33"/>
        </w:numPr>
        <w:tabs>
          <w:tab w:pos="697" w:val="left" w:leader="none"/>
        </w:tabs>
        <w:spacing w:line="240" w:lineRule="auto" w:before="0" w:after="0"/>
        <w:ind w:left="697" w:right="0" w:hanging="233"/>
        <w:jc w:val="left"/>
        <w:rPr>
          <w:sz w:val="20"/>
        </w:rPr>
      </w:pPr>
      <w:r>
        <w:rPr>
          <w:sz w:val="20"/>
        </w:rPr>
        <w:t>Postular</w:t>
      </w:r>
      <w:r>
        <w:rPr>
          <w:spacing w:val="-6"/>
          <w:sz w:val="20"/>
        </w:rPr>
        <w:t> </w:t>
      </w:r>
      <w:r>
        <w:rPr>
          <w:sz w:val="20"/>
        </w:rPr>
        <w:t>candidatos</w:t>
      </w:r>
      <w:r>
        <w:rPr>
          <w:spacing w:val="-7"/>
          <w:sz w:val="20"/>
        </w:rPr>
        <w:t> </w:t>
      </w:r>
      <w:r>
        <w:rPr>
          <w:sz w:val="20"/>
        </w:rPr>
        <w:t>en</w:t>
      </w:r>
      <w:r>
        <w:rPr>
          <w:spacing w:val="-9"/>
          <w:sz w:val="20"/>
        </w:rPr>
        <w:t> </w:t>
      </w:r>
      <w:r>
        <w:rPr>
          <w:sz w:val="20"/>
        </w:rPr>
        <w:t>las</w:t>
      </w:r>
      <w:r>
        <w:rPr>
          <w:spacing w:val="-8"/>
          <w:sz w:val="20"/>
        </w:rPr>
        <w:t> </w:t>
      </w:r>
      <w:r>
        <w:rPr>
          <w:sz w:val="20"/>
        </w:rPr>
        <w:t>elecciones</w:t>
      </w:r>
      <w:r>
        <w:rPr>
          <w:spacing w:val="-7"/>
          <w:sz w:val="20"/>
        </w:rPr>
        <w:t> </w:t>
      </w:r>
      <w:r>
        <w:rPr>
          <w:sz w:val="20"/>
        </w:rPr>
        <w:t>federales</w:t>
      </w:r>
      <w:r>
        <w:rPr>
          <w:spacing w:val="-7"/>
          <w:sz w:val="20"/>
        </w:rPr>
        <w:t> </w:t>
      </w:r>
      <w:r>
        <w:rPr>
          <w:sz w:val="20"/>
        </w:rPr>
        <w:t>en</w:t>
      </w:r>
      <w:r>
        <w:rPr>
          <w:spacing w:val="-9"/>
          <w:sz w:val="20"/>
        </w:rPr>
        <w:t> </w:t>
      </w:r>
      <w:r>
        <w:rPr>
          <w:sz w:val="20"/>
        </w:rPr>
        <w:t>los</w:t>
      </w:r>
      <w:r>
        <w:rPr>
          <w:spacing w:val="-7"/>
          <w:sz w:val="20"/>
        </w:rPr>
        <w:t> </w:t>
      </w:r>
      <w:r>
        <w:rPr>
          <w:sz w:val="20"/>
        </w:rPr>
        <w:t>términos</w:t>
      </w:r>
      <w:r>
        <w:rPr>
          <w:spacing w:val="-8"/>
          <w:sz w:val="20"/>
        </w:rPr>
        <w:t> </w:t>
      </w:r>
      <w:r>
        <w:rPr>
          <w:sz w:val="20"/>
        </w:rPr>
        <w:t>de</w:t>
      </w:r>
      <w:r>
        <w:rPr>
          <w:spacing w:val="-4"/>
          <w:sz w:val="20"/>
        </w:rPr>
        <w:t> </w:t>
      </w:r>
      <w:r>
        <w:rPr>
          <w:sz w:val="20"/>
        </w:rPr>
        <w:t>este</w:t>
      </w:r>
      <w:r>
        <w:rPr>
          <w:spacing w:val="-4"/>
          <w:sz w:val="20"/>
        </w:rPr>
        <w:t> </w:t>
      </w:r>
      <w:r>
        <w:rPr>
          <w:spacing w:val="-2"/>
          <w:sz w:val="20"/>
        </w:rPr>
        <w:t>Código;</w:t>
      </w:r>
    </w:p>
    <w:p>
      <w:pPr>
        <w:pStyle w:val="BodyText"/>
        <w:spacing w:before="1"/>
      </w:pPr>
    </w:p>
    <w:p>
      <w:pPr>
        <w:pStyle w:val="ListParagraph"/>
        <w:numPr>
          <w:ilvl w:val="1"/>
          <w:numId w:val="33"/>
        </w:numPr>
        <w:tabs>
          <w:tab w:pos="697" w:val="left" w:leader="none"/>
        </w:tabs>
        <w:spacing w:line="240" w:lineRule="auto" w:before="0" w:after="0"/>
        <w:ind w:left="697" w:right="0" w:hanging="233"/>
        <w:jc w:val="left"/>
        <w:rPr>
          <w:sz w:val="20"/>
        </w:rPr>
      </w:pPr>
      <w:r>
        <w:rPr>
          <w:sz w:val="20"/>
        </w:rPr>
        <w:t>Formar</w:t>
      </w:r>
      <w:r>
        <w:rPr>
          <w:spacing w:val="-13"/>
          <w:sz w:val="20"/>
        </w:rPr>
        <w:t> </w:t>
      </w:r>
      <w:r>
        <w:rPr>
          <w:sz w:val="20"/>
        </w:rPr>
        <w:t>frentes</w:t>
      </w:r>
      <w:r>
        <w:rPr>
          <w:spacing w:val="-9"/>
          <w:sz w:val="20"/>
        </w:rPr>
        <w:t> </w:t>
      </w:r>
      <w:r>
        <w:rPr>
          <w:sz w:val="20"/>
        </w:rPr>
        <w:t>y</w:t>
      </w:r>
      <w:r>
        <w:rPr>
          <w:spacing w:val="-4"/>
          <w:sz w:val="20"/>
        </w:rPr>
        <w:t> </w:t>
      </w:r>
      <w:r>
        <w:rPr>
          <w:sz w:val="20"/>
        </w:rPr>
        <w:t>coaliciones,</w:t>
      </w:r>
      <w:r>
        <w:rPr>
          <w:spacing w:val="-3"/>
          <w:sz w:val="20"/>
        </w:rPr>
        <w:t> </w:t>
      </w:r>
      <w:r>
        <w:rPr>
          <w:sz w:val="20"/>
        </w:rPr>
        <w:t>así</w:t>
      </w:r>
      <w:r>
        <w:rPr>
          <w:spacing w:val="-3"/>
          <w:sz w:val="20"/>
        </w:rPr>
        <w:t> </w:t>
      </w:r>
      <w:r>
        <w:rPr>
          <w:sz w:val="20"/>
        </w:rPr>
        <w:t>como</w:t>
      </w:r>
      <w:r>
        <w:rPr>
          <w:spacing w:val="-10"/>
          <w:sz w:val="20"/>
        </w:rPr>
        <w:t> </w:t>
      </w:r>
      <w:r>
        <w:rPr>
          <w:sz w:val="20"/>
        </w:rPr>
        <w:t>fusionarse,</w:t>
      </w:r>
      <w:r>
        <w:rPr>
          <w:spacing w:val="-3"/>
          <w:sz w:val="20"/>
        </w:rPr>
        <w:t> </w:t>
      </w:r>
      <w:r>
        <w:rPr>
          <w:sz w:val="20"/>
        </w:rPr>
        <w:t>en</w:t>
      </w:r>
      <w:r>
        <w:rPr>
          <w:spacing w:val="-6"/>
          <w:sz w:val="20"/>
        </w:rPr>
        <w:t> </w:t>
      </w:r>
      <w:r>
        <w:rPr>
          <w:sz w:val="20"/>
        </w:rPr>
        <w:t>los</w:t>
      </w:r>
      <w:r>
        <w:rPr>
          <w:spacing w:val="-8"/>
          <w:sz w:val="20"/>
        </w:rPr>
        <w:t> </w:t>
      </w:r>
      <w:r>
        <w:rPr>
          <w:sz w:val="20"/>
        </w:rPr>
        <w:t>términos</w:t>
      </w:r>
      <w:r>
        <w:rPr>
          <w:spacing w:val="-8"/>
          <w:sz w:val="20"/>
        </w:rPr>
        <w:t> </w:t>
      </w:r>
      <w:r>
        <w:rPr>
          <w:sz w:val="20"/>
        </w:rPr>
        <w:t>de</w:t>
      </w:r>
      <w:r>
        <w:rPr>
          <w:spacing w:val="-6"/>
          <w:sz w:val="20"/>
        </w:rPr>
        <w:t> </w:t>
      </w:r>
      <w:r>
        <w:rPr>
          <w:sz w:val="20"/>
        </w:rPr>
        <w:t>este</w:t>
      </w:r>
      <w:r>
        <w:rPr>
          <w:spacing w:val="-5"/>
          <w:sz w:val="20"/>
        </w:rPr>
        <w:t> </w:t>
      </w:r>
      <w:r>
        <w:rPr>
          <w:spacing w:val="-2"/>
          <w:sz w:val="20"/>
        </w:rPr>
        <w:t>Código;</w:t>
      </w:r>
    </w:p>
    <w:p>
      <w:pPr>
        <w:pStyle w:val="BodyText"/>
      </w:pPr>
    </w:p>
    <w:p>
      <w:pPr>
        <w:pStyle w:val="ListParagraph"/>
        <w:numPr>
          <w:ilvl w:val="1"/>
          <w:numId w:val="33"/>
        </w:numPr>
        <w:tabs>
          <w:tab w:pos="674" w:val="left" w:leader="none"/>
        </w:tabs>
        <w:spacing w:line="240" w:lineRule="auto" w:before="1" w:after="0"/>
        <w:ind w:left="176" w:right="180" w:firstLine="288"/>
        <w:jc w:val="both"/>
        <w:rPr>
          <w:sz w:val="20"/>
        </w:rPr>
      </w:pPr>
      <w:r>
        <w:rPr>
          <w:sz w:val="20"/>
        </w:rPr>
        <w:t>Participar en las elecciones estatales y municipales, conforme a lo dispuesto en la fracción I del párrafo segundo del artículo 41 de la Constitución;</w:t>
      </w:r>
    </w:p>
    <w:p>
      <w:pPr>
        <w:pStyle w:val="ListParagraph"/>
        <w:numPr>
          <w:ilvl w:val="1"/>
          <w:numId w:val="33"/>
        </w:numPr>
        <w:tabs>
          <w:tab w:pos="741" w:val="left" w:leader="none"/>
        </w:tabs>
        <w:spacing w:line="240" w:lineRule="auto" w:before="226" w:after="0"/>
        <w:ind w:left="176" w:right="180" w:firstLine="288"/>
        <w:jc w:val="both"/>
        <w:rPr>
          <w:sz w:val="20"/>
        </w:rPr>
      </w:pPr>
      <w:r>
        <w:rPr>
          <w:sz w:val="20"/>
        </w:rPr>
        <w:t>Nombrar representantes ante los órganos del Instituto Federal Electoral en los términos de la Constitución y este Código;</w:t>
      </w:r>
    </w:p>
    <w:p>
      <w:pPr>
        <w:pStyle w:val="BodyText"/>
        <w:spacing w:before="2"/>
      </w:pPr>
    </w:p>
    <w:p>
      <w:pPr>
        <w:pStyle w:val="ListParagraph"/>
        <w:numPr>
          <w:ilvl w:val="1"/>
          <w:numId w:val="33"/>
        </w:numPr>
        <w:tabs>
          <w:tab w:pos="793" w:val="left" w:leader="none"/>
        </w:tabs>
        <w:spacing w:line="240" w:lineRule="auto" w:before="0" w:after="0"/>
        <w:ind w:left="176" w:right="180" w:firstLine="288"/>
        <w:jc w:val="both"/>
        <w:rPr>
          <w:sz w:val="20"/>
        </w:rPr>
      </w:pPr>
      <w:r>
        <w:rPr>
          <w:sz w:val="20"/>
        </w:rPr>
        <w:t>Ser propietarios, poseedores o administradores sólo de los bienes inmuebles que sean indispensables para el cumplimiento directo e inmediato de sus fines;</w:t>
      </w:r>
    </w:p>
    <w:p>
      <w:pPr>
        <w:pStyle w:val="BodyText"/>
        <w:spacing w:before="1"/>
      </w:pPr>
    </w:p>
    <w:p>
      <w:pPr>
        <w:pStyle w:val="ListParagraph"/>
        <w:numPr>
          <w:ilvl w:val="1"/>
          <w:numId w:val="33"/>
        </w:numPr>
        <w:tabs>
          <w:tab w:pos="679" w:val="left" w:leader="none"/>
        </w:tabs>
        <w:spacing w:line="240" w:lineRule="auto" w:before="1" w:after="0"/>
        <w:ind w:left="176" w:right="178" w:firstLine="288"/>
        <w:jc w:val="both"/>
        <w:rPr>
          <w:sz w:val="20"/>
        </w:rPr>
      </w:pPr>
      <w:r>
        <w:rPr>
          <w:sz w:val="20"/>
        </w:rPr>
        <w:t>Establecer relaciones con organizaciones o partidos políticos extranjeros, siempre y cuando se mantenga en todo momento su independencia absoluta, política y económica, así como el respeto irrestricto a la integridad y soberanía del Estado Mexicano y de sus órganos de gobierno;</w:t>
      </w:r>
    </w:p>
    <w:p>
      <w:pPr>
        <w:pStyle w:val="ListParagraph"/>
        <w:numPr>
          <w:ilvl w:val="1"/>
          <w:numId w:val="33"/>
        </w:numPr>
        <w:tabs>
          <w:tab w:pos="631" w:val="left" w:leader="none"/>
        </w:tabs>
        <w:spacing w:line="240" w:lineRule="auto" w:before="226" w:after="0"/>
        <w:ind w:left="631" w:right="0" w:hanging="167"/>
        <w:jc w:val="left"/>
        <w:rPr>
          <w:sz w:val="20"/>
        </w:rPr>
      </w:pPr>
      <w:r>
        <w:rPr>
          <w:sz w:val="20"/>
        </w:rPr>
        <w:t>Suscribir</w:t>
      </w:r>
      <w:r>
        <w:rPr>
          <w:spacing w:val="-12"/>
          <w:sz w:val="20"/>
        </w:rPr>
        <w:t> </w:t>
      </w:r>
      <w:r>
        <w:rPr>
          <w:sz w:val="20"/>
        </w:rPr>
        <w:t>acuerdos</w:t>
      </w:r>
      <w:r>
        <w:rPr>
          <w:spacing w:val="-10"/>
          <w:sz w:val="20"/>
        </w:rPr>
        <w:t> </w:t>
      </w:r>
      <w:r>
        <w:rPr>
          <w:sz w:val="20"/>
        </w:rPr>
        <w:t>de</w:t>
      </w:r>
      <w:r>
        <w:rPr>
          <w:spacing w:val="-8"/>
          <w:sz w:val="20"/>
        </w:rPr>
        <w:t> </w:t>
      </w:r>
      <w:r>
        <w:rPr>
          <w:sz w:val="20"/>
        </w:rPr>
        <w:t>participación</w:t>
      </w:r>
      <w:r>
        <w:rPr>
          <w:spacing w:val="-11"/>
          <w:sz w:val="20"/>
        </w:rPr>
        <w:t> </w:t>
      </w:r>
      <w:r>
        <w:rPr>
          <w:sz w:val="20"/>
        </w:rPr>
        <w:t>con</w:t>
      </w:r>
      <w:r>
        <w:rPr>
          <w:spacing w:val="-8"/>
          <w:sz w:val="20"/>
        </w:rPr>
        <w:t> </w:t>
      </w:r>
      <w:r>
        <w:rPr>
          <w:sz w:val="20"/>
        </w:rPr>
        <w:t>las</w:t>
      </w:r>
      <w:r>
        <w:rPr>
          <w:spacing w:val="-10"/>
          <w:sz w:val="20"/>
        </w:rPr>
        <w:t> </w:t>
      </w:r>
      <w:r>
        <w:rPr>
          <w:sz w:val="20"/>
        </w:rPr>
        <w:t>agrupaciones</w:t>
      </w:r>
      <w:r>
        <w:rPr>
          <w:spacing w:val="-10"/>
          <w:sz w:val="20"/>
        </w:rPr>
        <w:t> </w:t>
      </w:r>
      <w:r>
        <w:rPr>
          <w:sz w:val="20"/>
        </w:rPr>
        <w:t>políticas</w:t>
      </w:r>
      <w:r>
        <w:rPr>
          <w:spacing w:val="-10"/>
          <w:sz w:val="20"/>
        </w:rPr>
        <w:t> </w:t>
      </w:r>
      <w:r>
        <w:rPr>
          <w:sz w:val="20"/>
        </w:rPr>
        <w:t>nacionales;</w:t>
      </w:r>
      <w:r>
        <w:rPr>
          <w:spacing w:val="-4"/>
          <w:sz w:val="20"/>
        </w:rPr>
        <w:t> </w:t>
      </w:r>
      <w:r>
        <w:rPr>
          <w:spacing w:val="-10"/>
          <w:sz w:val="20"/>
        </w:rPr>
        <w:t>y</w:t>
      </w:r>
    </w:p>
    <w:p>
      <w:pPr>
        <w:pStyle w:val="BodyText"/>
        <w:spacing w:before="1"/>
      </w:pPr>
    </w:p>
    <w:p>
      <w:pPr>
        <w:pStyle w:val="ListParagraph"/>
        <w:numPr>
          <w:ilvl w:val="1"/>
          <w:numId w:val="33"/>
        </w:numPr>
        <w:tabs>
          <w:tab w:pos="688" w:val="left" w:leader="none"/>
        </w:tabs>
        <w:spacing w:line="240" w:lineRule="auto" w:before="1" w:after="0"/>
        <w:ind w:left="688" w:right="0" w:hanging="224"/>
        <w:jc w:val="left"/>
        <w:rPr>
          <w:sz w:val="20"/>
        </w:rPr>
      </w:pPr>
      <w:r>
        <w:rPr>
          <w:sz w:val="20"/>
        </w:rPr>
        <w:t>Los</w:t>
      </w:r>
      <w:r>
        <w:rPr>
          <w:spacing w:val="-7"/>
          <w:sz w:val="20"/>
        </w:rPr>
        <w:t> </w:t>
      </w:r>
      <w:r>
        <w:rPr>
          <w:sz w:val="20"/>
        </w:rPr>
        <w:t>demás</w:t>
      </w:r>
      <w:r>
        <w:rPr>
          <w:spacing w:val="-7"/>
          <w:sz w:val="20"/>
        </w:rPr>
        <w:t> </w:t>
      </w:r>
      <w:r>
        <w:rPr>
          <w:sz w:val="20"/>
        </w:rPr>
        <w:t>que</w:t>
      </w:r>
      <w:r>
        <w:rPr>
          <w:spacing w:val="-4"/>
          <w:sz w:val="20"/>
        </w:rPr>
        <w:t> </w:t>
      </w:r>
      <w:r>
        <w:rPr>
          <w:sz w:val="20"/>
        </w:rPr>
        <w:t>les</w:t>
      </w:r>
      <w:r>
        <w:rPr>
          <w:spacing w:val="-7"/>
          <w:sz w:val="20"/>
        </w:rPr>
        <w:t> </w:t>
      </w:r>
      <w:r>
        <w:rPr>
          <w:sz w:val="20"/>
        </w:rPr>
        <w:t>otorgue</w:t>
      </w:r>
      <w:r>
        <w:rPr>
          <w:spacing w:val="-4"/>
          <w:sz w:val="20"/>
        </w:rPr>
        <w:t> </w:t>
      </w:r>
      <w:r>
        <w:rPr>
          <w:sz w:val="20"/>
        </w:rPr>
        <w:t>este</w:t>
      </w:r>
      <w:r>
        <w:rPr>
          <w:spacing w:val="-3"/>
          <w:sz w:val="20"/>
        </w:rPr>
        <w:t> </w:t>
      </w:r>
      <w:r>
        <w:rPr>
          <w:spacing w:val="-2"/>
          <w:sz w:val="20"/>
        </w:rPr>
        <w:t>Código.</w:t>
      </w:r>
    </w:p>
    <w:p>
      <w:pPr>
        <w:pStyle w:val="Heading4"/>
        <w:jc w:val="left"/>
      </w:pPr>
      <w:r>
        <w:rPr/>
        <w:t>Artículo</w:t>
      </w:r>
      <w:r>
        <w:rPr>
          <w:spacing w:val="-5"/>
        </w:rPr>
        <w:t> 37</w:t>
      </w:r>
    </w:p>
    <w:p>
      <w:pPr>
        <w:pStyle w:val="ListParagraph"/>
        <w:numPr>
          <w:ilvl w:val="0"/>
          <w:numId w:val="34"/>
        </w:numPr>
        <w:tabs>
          <w:tab w:pos="717" w:val="left" w:leader="none"/>
        </w:tabs>
        <w:spacing w:line="240" w:lineRule="auto" w:before="5" w:after="0"/>
        <w:ind w:left="176" w:right="179" w:firstLine="288"/>
        <w:jc w:val="both"/>
        <w:rPr>
          <w:sz w:val="20"/>
        </w:rPr>
      </w:pPr>
      <w:r>
        <w:rPr>
          <w:sz w:val="20"/>
        </w:rPr>
        <w:t>No podrán actuar como representantes de los partidos políticos nacionales ante los órganos del Instituto, quienes se encuentren en los siguientes supuestos:</w:t>
      </w:r>
    </w:p>
    <w:p>
      <w:pPr>
        <w:pStyle w:val="BodyText"/>
        <w:spacing w:before="1"/>
      </w:pPr>
    </w:p>
    <w:p>
      <w:pPr>
        <w:pStyle w:val="ListParagraph"/>
        <w:numPr>
          <w:ilvl w:val="1"/>
          <w:numId w:val="34"/>
        </w:numPr>
        <w:tabs>
          <w:tab w:pos="697" w:val="left" w:leader="none"/>
        </w:tabs>
        <w:spacing w:line="240" w:lineRule="auto" w:before="1" w:after="0"/>
        <w:ind w:left="697" w:right="0" w:hanging="233"/>
        <w:jc w:val="left"/>
        <w:rPr>
          <w:sz w:val="20"/>
        </w:rPr>
      </w:pPr>
      <w:r>
        <w:rPr>
          <w:sz w:val="20"/>
        </w:rPr>
        <w:t>Ser</w:t>
      </w:r>
      <w:r>
        <w:rPr>
          <w:spacing w:val="-9"/>
          <w:sz w:val="20"/>
        </w:rPr>
        <w:t> </w:t>
      </w:r>
      <w:r>
        <w:rPr>
          <w:sz w:val="20"/>
        </w:rPr>
        <w:t>juez,</w:t>
      </w:r>
      <w:r>
        <w:rPr>
          <w:spacing w:val="-7"/>
          <w:sz w:val="20"/>
        </w:rPr>
        <w:t> </w:t>
      </w:r>
      <w:r>
        <w:rPr>
          <w:sz w:val="20"/>
        </w:rPr>
        <w:t>magistrado</w:t>
      </w:r>
      <w:r>
        <w:rPr>
          <w:spacing w:val="-6"/>
          <w:sz w:val="20"/>
        </w:rPr>
        <w:t> </w:t>
      </w:r>
      <w:r>
        <w:rPr>
          <w:sz w:val="20"/>
        </w:rPr>
        <w:t>o</w:t>
      </w:r>
      <w:r>
        <w:rPr>
          <w:spacing w:val="-10"/>
          <w:sz w:val="20"/>
        </w:rPr>
        <w:t> </w:t>
      </w:r>
      <w:r>
        <w:rPr>
          <w:sz w:val="20"/>
        </w:rPr>
        <w:t>ministro</w:t>
      </w:r>
      <w:r>
        <w:rPr>
          <w:spacing w:val="-6"/>
          <w:sz w:val="20"/>
        </w:rPr>
        <w:t> </w:t>
      </w:r>
      <w:r>
        <w:rPr>
          <w:sz w:val="20"/>
        </w:rPr>
        <w:t>del</w:t>
      </w:r>
      <w:r>
        <w:rPr>
          <w:spacing w:val="-5"/>
          <w:sz w:val="20"/>
        </w:rPr>
        <w:t> </w:t>
      </w:r>
      <w:r>
        <w:rPr>
          <w:sz w:val="20"/>
        </w:rPr>
        <w:t>Poder</w:t>
      </w:r>
      <w:r>
        <w:rPr>
          <w:spacing w:val="-5"/>
          <w:sz w:val="20"/>
        </w:rPr>
        <w:t> </w:t>
      </w:r>
      <w:r>
        <w:rPr>
          <w:sz w:val="20"/>
        </w:rPr>
        <w:t>Judicial</w:t>
      </w:r>
      <w:r>
        <w:rPr>
          <w:spacing w:val="-5"/>
          <w:sz w:val="20"/>
        </w:rPr>
        <w:t> </w:t>
      </w:r>
      <w:r>
        <w:rPr>
          <w:spacing w:val="-2"/>
          <w:sz w:val="20"/>
        </w:rPr>
        <w:t>Federal;</w:t>
      </w:r>
    </w:p>
    <w:p>
      <w:pPr>
        <w:pStyle w:val="BodyText"/>
      </w:pPr>
    </w:p>
    <w:p>
      <w:pPr>
        <w:pStyle w:val="ListParagraph"/>
        <w:numPr>
          <w:ilvl w:val="1"/>
          <w:numId w:val="34"/>
        </w:numPr>
        <w:tabs>
          <w:tab w:pos="697" w:val="left" w:leader="none"/>
        </w:tabs>
        <w:spacing w:line="240" w:lineRule="auto" w:before="0" w:after="0"/>
        <w:ind w:left="697" w:right="0" w:hanging="233"/>
        <w:jc w:val="left"/>
        <w:rPr>
          <w:sz w:val="20"/>
        </w:rPr>
      </w:pPr>
      <w:r>
        <w:rPr>
          <w:sz w:val="20"/>
        </w:rPr>
        <w:t>Ser</w:t>
      </w:r>
      <w:r>
        <w:rPr>
          <w:spacing w:val="-11"/>
          <w:sz w:val="20"/>
        </w:rPr>
        <w:t> </w:t>
      </w:r>
      <w:r>
        <w:rPr>
          <w:sz w:val="20"/>
        </w:rPr>
        <w:t>juez</w:t>
      </w:r>
      <w:r>
        <w:rPr>
          <w:spacing w:val="-5"/>
          <w:sz w:val="20"/>
        </w:rPr>
        <w:t> </w:t>
      </w:r>
      <w:r>
        <w:rPr>
          <w:sz w:val="20"/>
        </w:rPr>
        <w:t>o</w:t>
      </w:r>
      <w:r>
        <w:rPr>
          <w:spacing w:val="-10"/>
          <w:sz w:val="20"/>
        </w:rPr>
        <w:t> </w:t>
      </w:r>
      <w:r>
        <w:rPr>
          <w:sz w:val="20"/>
        </w:rPr>
        <w:t>magistrado</w:t>
      </w:r>
      <w:r>
        <w:rPr>
          <w:spacing w:val="-6"/>
          <w:sz w:val="20"/>
        </w:rPr>
        <w:t> </w:t>
      </w:r>
      <w:r>
        <w:rPr>
          <w:sz w:val="20"/>
        </w:rPr>
        <w:t>del</w:t>
      </w:r>
      <w:r>
        <w:rPr>
          <w:spacing w:val="-5"/>
          <w:sz w:val="20"/>
        </w:rPr>
        <w:t> </w:t>
      </w:r>
      <w:r>
        <w:rPr>
          <w:sz w:val="20"/>
        </w:rPr>
        <w:t>Poder</w:t>
      </w:r>
      <w:r>
        <w:rPr>
          <w:spacing w:val="-5"/>
          <w:sz w:val="20"/>
        </w:rPr>
        <w:t> </w:t>
      </w:r>
      <w:r>
        <w:rPr>
          <w:sz w:val="20"/>
        </w:rPr>
        <w:t>Judicial</w:t>
      </w:r>
      <w:r>
        <w:rPr>
          <w:spacing w:val="-2"/>
          <w:sz w:val="20"/>
        </w:rPr>
        <w:t> </w:t>
      </w:r>
      <w:r>
        <w:rPr>
          <w:sz w:val="20"/>
        </w:rPr>
        <w:t>de</w:t>
      </w:r>
      <w:r>
        <w:rPr>
          <w:spacing w:val="-6"/>
          <w:sz w:val="20"/>
        </w:rPr>
        <w:t> </w:t>
      </w:r>
      <w:r>
        <w:rPr>
          <w:sz w:val="20"/>
        </w:rPr>
        <w:t>una</w:t>
      </w:r>
      <w:r>
        <w:rPr>
          <w:spacing w:val="-6"/>
          <w:sz w:val="20"/>
        </w:rPr>
        <w:t> </w:t>
      </w:r>
      <w:r>
        <w:rPr>
          <w:sz w:val="20"/>
        </w:rPr>
        <w:t>entidad</w:t>
      </w:r>
      <w:r>
        <w:rPr>
          <w:spacing w:val="-5"/>
          <w:sz w:val="20"/>
        </w:rPr>
        <w:t> </w:t>
      </w:r>
      <w:r>
        <w:rPr>
          <w:spacing w:val="-2"/>
          <w:sz w:val="20"/>
        </w:rPr>
        <w:t>federativa;</w:t>
      </w:r>
    </w:p>
    <w:p>
      <w:pPr>
        <w:pStyle w:val="ListParagraph"/>
        <w:numPr>
          <w:ilvl w:val="1"/>
          <w:numId w:val="34"/>
        </w:numPr>
        <w:tabs>
          <w:tab w:pos="688" w:val="left" w:leader="none"/>
        </w:tabs>
        <w:spacing w:line="240" w:lineRule="auto" w:before="226" w:after="0"/>
        <w:ind w:left="688" w:right="0" w:hanging="224"/>
        <w:jc w:val="left"/>
        <w:rPr>
          <w:sz w:val="20"/>
        </w:rPr>
      </w:pPr>
      <w:r>
        <w:rPr>
          <w:sz w:val="20"/>
        </w:rPr>
        <w:t>Ser</w:t>
      </w:r>
      <w:r>
        <w:rPr>
          <w:spacing w:val="-10"/>
          <w:sz w:val="20"/>
        </w:rPr>
        <w:t> </w:t>
      </w:r>
      <w:r>
        <w:rPr>
          <w:sz w:val="20"/>
        </w:rPr>
        <w:t>magistrado</w:t>
      </w:r>
      <w:r>
        <w:rPr>
          <w:spacing w:val="-7"/>
          <w:sz w:val="20"/>
        </w:rPr>
        <w:t> </w:t>
      </w:r>
      <w:r>
        <w:rPr>
          <w:sz w:val="20"/>
        </w:rPr>
        <w:t>electoral</w:t>
      </w:r>
      <w:r>
        <w:rPr>
          <w:spacing w:val="-7"/>
          <w:sz w:val="20"/>
        </w:rPr>
        <w:t> </w:t>
      </w:r>
      <w:r>
        <w:rPr>
          <w:sz w:val="20"/>
        </w:rPr>
        <w:t>o</w:t>
      </w:r>
      <w:r>
        <w:rPr>
          <w:spacing w:val="-7"/>
          <w:sz w:val="20"/>
        </w:rPr>
        <w:t> </w:t>
      </w:r>
      <w:r>
        <w:rPr>
          <w:sz w:val="20"/>
        </w:rPr>
        <w:t>secretario</w:t>
      </w:r>
      <w:r>
        <w:rPr>
          <w:spacing w:val="-7"/>
          <w:sz w:val="20"/>
        </w:rPr>
        <w:t> </w:t>
      </w:r>
      <w:r>
        <w:rPr>
          <w:sz w:val="20"/>
        </w:rPr>
        <w:t>del</w:t>
      </w:r>
      <w:r>
        <w:rPr>
          <w:spacing w:val="-7"/>
          <w:sz w:val="20"/>
        </w:rPr>
        <w:t> </w:t>
      </w:r>
      <w:r>
        <w:rPr>
          <w:sz w:val="20"/>
        </w:rPr>
        <w:t>Tribunal</w:t>
      </w:r>
      <w:r>
        <w:rPr>
          <w:spacing w:val="-3"/>
          <w:sz w:val="20"/>
        </w:rPr>
        <w:t> </w:t>
      </w:r>
      <w:r>
        <w:rPr>
          <w:spacing w:val="-2"/>
          <w:sz w:val="20"/>
        </w:rPr>
        <w:t>Electoral;</w:t>
      </w:r>
    </w:p>
    <w:p>
      <w:pPr>
        <w:pStyle w:val="BodyText"/>
        <w:spacing w:before="1"/>
      </w:pPr>
    </w:p>
    <w:p>
      <w:pPr>
        <w:pStyle w:val="ListParagraph"/>
        <w:numPr>
          <w:ilvl w:val="1"/>
          <w:numId w:val="34"/>
        </w:numPr>
        <w:tabs>
          <w:tab w:pos="697" w:val="left" w:leader="none"/>
        </w:tabs>
        <w:spacing w:line="240" w:lineRule="auto" w:before="0" w:after="0"/>
        <w:ind w:left="697" w:right="0" w:hanging="233"/>
        <w:jc w:val="left"/>
        <w:rPr>
          <w:sz w:val="20"/>
        </w:rPr>
      </w:pPr>
      <w:r>
        <w:rPr>
          <w:sz w:val="20"/>
        </w:rPr>
        <w:t>Ser</w:t>
      </w:r>
      <w:r>
        <w:rPr>
          <w:spacing w:val="-8"/>
          <w:sz w:val="20"/>
        </w:rPr>
        <w:t> </w:t>
      </w:r>
      <w:r>
        <w:rPr>
          <w:sz w:val="20"/>
        </w:rPr>
        <w:t>miembro</w:t>
      </w:r>
      <w:r>
        <w:rPr>
          <w:spacing w:val="-4"/>
          <w:sz w:val="20"/>
        </w:rPr>
        <w:t> </w:t>
      </w:r>
      <w:r>
        <w:rPr>
          <w:sz w:val="20"/>
        </w:rPr>
        <w:t>en</w:t>
      </w:r>
      <w:r>
        <w:rPr>
          <w:spacing w:val="-5"/>
          <w:sz w:val="20"/>
        </w:rPr>
        <w:t> </w:t>
      </w:r>
      <w:r>
        <w:rPr>
          <w:sz w:val="20"/>
        </w:rPr>
        <w:t>servicio</w:t>
      </w:r>
      <w:r>
        <w:rPr>
          <w:spacing w:val="-9"/>
          <w:sz w:val="20"/>
        </w:rPr>
        <w:t> </w:t>
      </w:r>
      <w:r>
        <w:rPr>
          <w:sz w:val="20"/>
        </w:rPr>
        <w:t>activo</w:t>
      </w:r>
      <w:r>
        <w:rPr>
          <w:spacing w:val="-4"/>
          <w:sz w:val="20"/>
        </w:rPr>
        <w:t> </w:t>
      </w:r>
      <w:r>
        <w:rPr>
          <w:sz w:val="20"/>
        </w:rPr>
        <w:t>de</w:t>
      </w:r>
      <w:r>
        <w:rPr>
          <w:spacing w:val="-9"/>
          <w:sz w:val="20"/>
        </w:rPr>
        <w:t> </w:t>
      </w:r>
      <w:r>
        <w:rPr>
          <w:sz w:val="20"/>
        </w:rPr>
        <w:t>cualquier</w:t>
      </w:r>
      <w:r>
        <w:rPr>
          <w:spacing w:val="-12"/>
          <w:sz w:val="20"/>
        </w:rPr>
        <w:t> </w:t>
      </w:r>
      <w:r>
        <w:rPr>
          <w:sz w:val="20"/>
        </w:rPr>
        <w:t>fuerza</w:t>
      </w:r>
      <w:r>
        <w:rPr>
          <w:spacing w:val="-4"/>
          <w:sz w:val="20"/>
        </w:rPr>
        <w:t> </w:t>
      </w:r>
      <w:r>
        <w:rPr>
          <w:sz w:val="20"/>
        </w:rPr>
        <w:t>armada</w:t>
      </w:r>
      <w:r>
        <w:rPr>
          <w:spacing w:val="-5"/>
          <w:sz w:val="20"/>
        </w:rPr>
        <w:t> </w:t>
      </w:r>
      <w:r>
        <w:rPr>
          <w:sz w:val="20"/>
        </w:rPr>
        <w:t>o</w:t>
      </w:r>
      <w:r>
        <w:rPr>
          <w:spacing w:val="-9"/>
          <w:sz w:val="20"/>
        </w:rPr>
        <w:t> </w:t>
      </w:r>
      <w:r>
        <w:rPr>
          <w:sz w:val="20"/>
        </w:rPr>
        <w:t>policíaca;</w:t>
      </w:r>
      <w:r>
        <w:rPr>
          <w:spacing w:val="-1"/>
          <w:sz w:val="20"/>
        </w:rPr>
        <w:t> </w:t>
      </w:r>
      <w:r>
        <w:rPr>
          <w:spacing w:val="-10"/>
          <w:sz w:val="20"/>
        </w:rPr>
        <w:t>y</w:t>
      </w:r>
    </w:p>
    <w:p>
      <w:pPr>
        <w:pStyle w:val="BodyText"/>
        <w:spacing w:before="2"/>
      </w:pPr>
    </w:p>
    <w:p>
      <w:pPr>
        <w:pStyle w:val="ListParagraph"/>
        <w:numPr>
          <w:ilvl w:val="1"/>
          <w:numId w:val="34"/>
        </w:numPr>
        <w:tabs>
          <w:tab w:pos="697" w:val="left" w:leader="none"/>
        </w:tabs>
        <w:spacing w:line="240" w:lineRule="auto" w:before="0" w:after="0"/>
        <w:ind w:left="697" w:right="0" w:hanging="233"/>
        <w:jc w:val="left"/>
        <w:rPr>
          <w:sz w:val="20"/>
        </w:rPr>
      </w:pPr>
      <w:r>
        <w:rPr>
          <w:sz w:val="20"/>
        </w:rPr>
        <w:t>Ser</w:t>
      </w:r>
      <w:r>
        <w:rPr>
          <w:spacing w:val="-4"/>
          <w:sz w:val="20"/>
        </w:rPr>
        <w:t> </w:t>
      </w:r>
      <w:r>
        <w:rPr>
          <w:sz w:val="20"/>
        </w:rPr>
        <w:t>agente</w:t>
      </w:r>
      <w:r>
        <w:rPr>
          <w:spacing w:val="-5"/>
          <w:sz w:val="20"/>
        </w:rPr>
        <w:t> </w:t>
      </w:r>
      <w:r>
        <w:rPr>
          <w:sz w:val="20"/>
        </w:rPr>
        <w:t>del</w:t>
      </w:r>
      <w:r>
        <w:rPr>
          <w:spacing w:val="-10"/>
          <w:sz w:val="20"/>
        </w:rPr>
        <w:t> </w:t>
      </w:r>
      <w:r>
        <w:rPr>
          <w:sz w:val="20"/>
        </w:rPr>
        <w:t>ministerio</w:t>
      </w:r>
      <w:r>
        <w:rPr>
          <w:spacing w:val="-4"/>
          <w:sz w:val="20"/>
        </w:rPr>
        <w:t> </w:t>
      </w:r>
      <w:r>
        <w:rPr>
          <w:sz w:val="20"/>
        </w:rPr>
        <w:t>público</w:t>
      </w:r>
      <w:r>
        <w:rPr>
          <w:spacing w:val="-10"/>
          <w:sz w:val="20"/>
        </w:rPr>
        <w:t> </w:t>
      </w:r>
      <w:r>
        <w:rPr>
          <w:sz w:val="20"/>
        </w:rPr>
        <w:t>federal</w:t>
      </w:r>
      <w:r>
        <w:rPr>
          <w:spacing w:val="-1"/>
          <w:sz w:val="20"/>
        </w:rPr>
        <w:t> </w:t>
      </w:r>
      <w:r>
        <w:rPr>
          <w:sz w:val="20"/>
        </w:rPr>
        <w:t>o</w:t>
      </w:r>
      <w:r>
        <w:rPr>
          <w:spacing w:val="-9"/>
          <w:sz w:val="20"/>
        </w:rPr>
        <w:t> </w:t>
      </w:r>
      <w:r>
        <w:rPr>
          <w:spacing w:val="-2"/>
          <w:sz w:val="20"/>
        </w:rPr>
        <w:t>local.</w:t>
      </w:r>
    </w:p>
    <w:p>
      <w:pPr>
        <w:pStyle w:val="Heading2"/>
        <w:spacing w:before="226"/>
      </w:pPr>
      <w:r>
        <w:rPr/>
        <w:t>CAPITULO</w:t>
      </w:r>
      <w:r>
        <w:rPr>
          <w:spacing w:val="-8"/>
        </w:rPr>
        <w:t> </w:t>
      </w:r>
      <w:r>
        <w:rPr>
          <w:spacing w:val="-2"/>
        </w:rPr>
        <w:t>CUARTO</w:t>
      </w:r>
    </w:p>
    <w:p>
      <w:pPr>
        <w:pStyle w:val="Heading3"/>
        <w:spacing w:before="2"/>
      </w:pPr>
      <w:r>
        <w:rPr/>
        <w:t>De</w:t>
      </w:r>
      <w:r>
        <w:rPr>
          <w:spacing w:val="-1"/>
        </w:rPr>
        <w:t> </w:t>
      </w:r>
      <w:r>
        <w:rPr/>
        <w:t>las</w:t>
      </w:r>
      <w:r>
        <w:rPr>
          <w:spacing w:val="-4"/>
        </w:rPr>
        <w:t> </w:t>
      </w:r>
      <w:r>
        <w:rPr>
          <w:spacing w:val="-2"/>
        </w:rPr>
        <w:t>obligaciones</w:t>
      </w:r>
    </w:p>
    <w:p>
      <w:pPr>
        <w:pStyle w:val="Heading4"/>
        <w:spacing w:before="227"/>
        <w:jc w:val="left"/>
      </w:pPr>
      <w:r>
        <w:rPr/>
        <w:t>Artículo</w:t>
      </w:r>
      <w:r>
        <w:rPr>
          <w:spacing w:val="-5"/>
        </w:rPr>
        <w:t> 38</w:t>
      </w:r>
    </w:p>
    <w:p>
      <w:pPr>
        <w:pStyle w:val="ListParagraph"/>
        <w:numPr>
          <w:ilvl w:val="0"/>
          <w:numId w:val="35"/>
        </w:numPr>
        <w:tabs>
          <w:tab w:pos="688" w:val="left" w:leader="none"/>
        </w:tabs>
        <w:spacing w:line="240" w:lineRule="auto" w:before="5" w:after="0"/>
        <w:ind w:left="688" w:right="0" w:hanging="224"/>
        <w:jc w:val="left"/>
        <w:rPr>
          <w:sz w:val="20"/>
        </w:rPr>
      </w:pPr>
      <w:r>
        <w:rPr>
          <w:sz w:val="20"/>
        </w:rPr>
        <w:t>Son</w:t>
      </w:r>
      <w:r>
        <w:rPr>
          <w:spacing w:val="-5"/>
          <w:sz w:val="20"/>
        </w:rPr>
        <w:t> </w:t>
      </w:r>
      <w:r>
        <w:rPr>
          <w:sz w:val="20"/>
        </w:rPr>
        <w:t>obligaciones</w:t>
      </w:r>
      <w:r>
        <w:rPr>
          <w:spacing w:val="-7"/>
          <w:sz w:val="20"/>
        </w:rPr>
        <w:t> </w:t>
      </w:r>
      <w:r>
        <w:rPr>
          <w:sz w:val="20"/>
        </w:rPr>
        <w:t>de</w:t>
      </w:r>
      <w:r>
        <w:rPr>
          <w:spacing w:val="-4"/>
          <w:sz w:val="20"/>
        </w:rPr>
        <w:t> </w:t>
      </w:r>
      <w:r>
        <w:rPr>
          <w:sz w:val="20"/>
        </w:rPr>
        <w:t>los</w:t>
      </w:r>
      <w:r>
        <w:rPr>
          <w:spacing w:val="-7"/>
          <w:sz w:val="20"/>
        </w:rPr>
        <w:t> </w:t>
      </w:r>
      <w:r>
        <w:rPr>
          <w:sz w:val="20"/>
        </w:rPr>
        <w:t>partidos</w:t>
      </w:r>
      <w:r>
        <w:rPr>
          <w:spacing w:val="-7"/>
          <w:sz w:val="20"/>
        </w:rPr>
        <w:t> </w:t>
      </w:r>
      <w:r>
        <w:rPr>
          <w:sz w:val="20"/>
        </w:rPr>
        <w:t>políticos</w:t>
      </w:r>
      <w:r>
        <w:rPr>
          <w:spacing w:val="-6"/>
          <w:sz w:val="20"/>
        </w:rPr>
        <w:t> </w:t>
      </w:r>
      <w:r>
        <w:rPr>
          <w:spacing w:val="-2"/>
          <w:sz w:val="20"/>
        </w:rPr>
        <w:t>nacionales:</w:t>
      </w:r>
    </w:p>
    <w:p>
      <w:pPr>
        <w:pStyle w:val="BodyText"/>
      </w:pPr>
    </w:p>
    <w:p>
      <w:pPr>
        <w:pStyle w:val="ListParagraph"/>
        <w:numPr>
          <w:ilvl w:val="1"/>
          <w:numId w:val="35"/>
        </w:numPr>
        <w:tabs>
          <w:tab w:pos="697" w:val="left" w:leader="none"/>
        </w:tabs>
        <w:spacing w:line="240" w:lineRule="auto" w:before="1" w:after="0"/>
        <w:ind w:left="176" w:right="179" w:firstLine="288"/>
        <w:jc w:val="both"/>
        <w:rPr>
          <w:sz w:val="20"/>
        </w:rPr>
      </w:pPr>
      <w:r>
        <w:rPr>
          <w:sz w:val="20"/>
        </w:rPr>
        <w:t>Conducir sus</w:t>
      </w:r>
      <w:r>
        <w:rPr>
          <w:spacing w:val="-3"/>
          <w:sz w:val="20"/>
        </w:rPr>
        <w:t> </w:t>
      </w:r>
      <w:r>
        <w:rPr>
          <w:sz w:val="20"/>
        </w:rPr>
        <w:t>actividades</w:t>
      </w:r>
      <w:r>
        <w:rPr>
          <w:spacing w:val="-3"/>
          <w:sz w:val="20"/>
        </w:rPr>
        <w:t> </w:t>
      </w:r>
      <w:r>
        <w:rPr>
          <w:sz w:val="20"/>
        </w:rPr>
        <w:t>dentro de los</w:t>
      </w:r>
      <w:r>
        <w:rPr>
          <w:spacing w:val="-3"/>
          <w:sz w:val="20"/>
        </w:rPr>
        <w:t> </w:t>
      </w:r>
      <w:r>
        <w:rPr>
          <w:sz w:val="20"/>
        </w:rPr>
        <w:t>cauces legales</w:t>
      </w:r>
      <w:r>
        <w:rPr>
          <w:spacing w:val="-3"/>
          <w:sz w:val="20"/>
        </w:rPr>
        <w:t> </w:t>
      </w:r>
      <w:r>
        <w:rPr>
          <w:sz w:val="20"/>
        </w:rPr>
        <w:t>y ajustar su conducta y la de sus</w:t>
      </w:r>
      <w:r>
        <w:rPr>
          <w:spacing w:val="-3"/>
          <w:sz w:val="20"/>
        </w:rPr>
        <w:t> </w:t>
      </w:r>
      <w:r>
        <w:rPr>
          <w:sz w:val="20"/>
        </w:rPr>
        <w:t>militantes</w:t>
      </w:r>
      <w:r>
        <w:rPr>
          <w:spacing w:val="-3"/>
          <w:sz w:val="20"/>
        </w:rPr>
        <w:t> </w:t>
      </w:r>
      <w:r>
        <w:rPr>
          <w:sz w:val="20"/>
        </w:rPr>
        <w:t>a los principios del Estado democrático, respetando la libre participación política de los demás partidos políticos y los derechos de los ciudadanos;</w:t>
      </w:r>
    </w:p>
    <w:p>
      <w:pPr>
        <w:pStyle w:val="BodyText"/>
        <w:spacing w:before="4"/>
      </w:pPr>
    </w:p>
    <w:p>
      <w:pPr>
        <w:pStyle w:val="ListParagraph"/>
        <w:numPr>
          <w:ilvl w:val="1"/>
          <w:numId w:val="35"/>
        </w:numPr>
        <w:tabs>
          <w:tab w:pos="712" w:val="left" w:leader="none"/>
        </w:tabs>
        <w:spacing w:line="237" w:lineRule="auto" w:before="0" w:after="0"/>
        <w:ind w:left="176" w:right="181" w:firstLine="288"/>
        <w:jc w:val="both"/>
        <w:rPr>
          <w:sz w:val="20"/>
        </w:rPr>
      </w:pPr>
      <w:r>
        <w:rPr>
          <w:sz w:val="20"/>
        </w:rPr>
        <w:t>Abstenerse de recurrir a la violencia y a cualquier acto que tenga por objeto o resultado alterar el orden público, perturbar el goce de las garantías o impedir el funcionamiento regular de los órganos de </w:t>
      </w:r>
      <w:r>
        <w:rPr>
          <w:spacing w:val="-2"/>
          <w:sz w:val="20"/>
        </w:rPr>
        <w:t>gobierno;</w:t>
      </w:r>
    </w:p>
    <w:p>
      <w:pPr>
        <w:pStyle w:val="BodyText"/>
        <w:spacing w:before="1"/>
      </w:pPr>
    </w:p>
    <w:p>
      <w:pPr>
        <w:pStyle w:val="ListParagraph"/>
        <w:numPr>
          <w:ilvl w:val="1"/>
          <w:numId w:val="35"/>
        </w:numPr>
        <w:tabs>
          <w:tab w:pos="693" w:val="left" w:leader="none"/>
        </w:tabs>
        <w:spacing w:line="240" w:lineRule="auto" w:before="1" w:after="0"/>
        <w:ind w:left="176" w:right="178" w:firstLine="288"/>
        <w:jc w:val="both"/>
        <w:rPr>
          <w:sz w:val="20"/>
        </w:rPr>
      </w:pPr>
      <w:r>
        <w:rPr>
          <w:sz w:val="20"/>
        </w:rPr>
        <w:t>Mantener el mínimo de afiliados</w:t>
      </w:r>
      <w:r>
        <w:rPr>
          <w:spacing w:val="-1"/>
          <w:sz w:val="20"/>
        </w:rPr>
        <w:t> </w:t>
      </w:r>
      <w:r>
        <w:rPr>
          <w:sz w:val="20"/>
        </w:rPr>
        <w:t>en las</w:t>
      </w:r>
      <w:r>
        <w:rPr>
          <w:spacing w:val="-1"/>
          <w:sz w:val="20"/>
        </w:rPr>
        <w:t> </w:t>
      </w:r>
      <w:r>
        <w:rPr>
          <w:sz w:val="20"/>
        </w:rPr>
        <w:t>entidades</w:t>
      </w:r>
      <w:r>
        <w:rPr>
          <w:spacing w:val="-1"/>
          <w:sz w:val="20"/>
        </w:rPr>
        <w:t> </w:t>
      </w:r>
      <w:r>
        <w:rPr>
          <w:sz w:val="20"/>
        </w:rPr>
        <w:t>federativas</w:t>
      </w:r>
      <w:r>
        <w:rPr>
          <w:spacing w:val="-1"/>
          <w:sz w:val="20"/>
        </w:rPr>
        <w:t> </w:t>
      </w:r>
      <w:r>
        <w:rPr>
          <w:sz w:val="20"/>
        </w:rPr>
        <w:t>o distritos</w:t>
      </w:r>
      <w:r>
        <w:rPr>
          <w:spacing w:val="-1"/>
          <w:sz w:val="20"/>
        </w:rPr>
        <w:t> </w:t>
      </w:r>
      <w:r>
        <w:rPr>
          <w:sz w:val="20"/>
        </w:rPr>
        <w:t>electorales, requeridos</w:t>
      </w:r>
      <w:r>
        <w:rPr>
          <w:spacing w:val="-1"/>
          <w:sz w:val="20"/>
        </w:rPr>
        <w:t> </w:t>
      </w:r>
      <w:r>
        <w:rPr>
          <w:sz w:val="20"/>
        </w:rPr>
        <w:t>para su constitución y registro;</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1"/>
          <w:numId w:val="35"/>
        </w:numPr>
        <w:tabs>
          <w:tab w:pos="707" w:val="left" w:leader="none"/>
        </w:tabs>
        <w:spacing w:line="240" w:lineRule="auto" w:before="1" w:after="0"/>
        <w:ind w:left="176" w:right="182" w:firstLine="288"/>
        <w:jc w:val="both"/>
        <w:rPr>
          <w:sz w:val="20"/>
        </w:rPr>
      </w:pPr>
      <w:r>
        <w:rPr>
          <w:sz w:val="20"/>
        </w:rPr>
        <w:t>Ostentarse con la denominación, emblema y color o colores que tengan registrados, los cuales no podrán ser iguales o semejantes a los utilizados por partidos políticos nacionales ya existentes;</w:t>
      </w:r>
    </w:p>
    <w:p>
      <w:pPr>
        <w:pStyle w:val="BodyText"/>
        <w:spacing w:before="1"/>
      </w:pPr>
    </w:p>
    <w:p>
      <w:pPr>
        <w:pStyle w:val="ListParagraph"/>
        <w:numPr>
          <w:ilvl w:val="1"/>
          <w:numId w:val="35"/>
        </w:numPr>
        <w:tabs>
          <w:tab w:pos="712" w:val="left" w:leader="none"/>
        </w:tabs>
        <w:spacing w:line="240" w:lineRule="auto" w:before="0" w:after="0"/>
        <w:ind w:left="176" w:right="182" w:firstLine="288"/>
        <w:jc w:val="both"/>
        <w:rPr>
          <w:sz w:val="20"/>
        </w:rPr>
      </w:pPr>
      <w:r>
        <w:rPr>
          <w:sz w:val="20"/>
        </w:rPr>
        <w:t>Cumplir sus normas de afiliación y observar los procedimientos que señalen sus estatutos para la postulación de candidatos;</w:t>
      </w:r>
    </w:p>
    <w:p>
      <w:pPr>
        <w:pStyle w:val="BodyText"/>
        <w:spacing w:before="1"/>
      </w:pPr>
    </w:p>
    <w:p>
      <w:pPr>
        <w:pStyle w:val="ListParagraph"/>
        <w:numPr>
          <w:ilvl w:val="1"/>
          <w:numId w:val="35"/>
        </w:numPr>
        <w:tabs>
          <w:tab w:pos="644" w:val="left" w:leader="none"/>
        </w:tabs>
        <w:spacing w:line="240" w:lineRule="auto" w:before="0" w:after="0"/>
        <w:ind w:left="644" w:right="0" w:hanging="180"/>
        <w:jc w:val="left"/>
        <w:rPr>
          <w:sz w:val="20"/>
        </w:rPr>
      </w:pPr>
      <w:r>
        <w:rPr>
          <w:sz w:val="20"/>
        </w:rPr>
        <w:t>Mantener</w:t>
      </w:r>
      <w:r>
        <w:rPr>
          <w:spacing w:val="-9"/>
          <w:sz w:val="20"/>
        </w:rPr>
        <w:t> </w:t>
      </w:r>
      <w:r>
        <w:rPr>
          <w:sz w:val="20"/>
        </w:rPr>
        <w:t>en</w:t>
      </w:r>
      <w:r>
        <w:rPr>
          <w:spacing w:val="-12"/>
          <w:sz w:val="20"/>
        </w:rPr>
        <w:t> </w:t>
      </w:r>
      <w:r>
        <w:rPr>
          <w:sz w:val="20"/>
        </w:rPr>
        <w:t>funcionamiento</w:t>
      </w:r>
      <w:r>
        <w:rPr>
          <w:spacing w:val="-8"/>
          <w:sz w:val="20"/>
        </w:rPr>
        <w:t> </w:t>
      </w:r>
      <w:r>
        <w:rPr>
          <w:sz w:val="20"/>
        </w:rPr>
        <w:t>efectivo</w:t>
      </w:r>
      <w:r>
        <w:rPr>
          <w:spacing w:val="-8"/>
          <w:sz w:val="20"/>
        </w:rPr>
        <w:t> </w:t>
      </w:r>
      <w:r>
        <w:rPr>
          <w:sz w:val="20"/>
        </w:rPr>
        <w:t>a</w:t>
      </w:r>
      <w:r>
        <w:rPr>
          <w:spacing w:val="-7"/>
          <w:sz w:val="20"/>
        </w:rPr>
        <w:t> </w:t>
      </w:r>
      <w:r>
        <w:rPr>
          <w:sz w:val="20"/>
        </w:rPr>
        <w:t>sus</w:t>
      </w:r>
      <w:r>
        <w:rPr>
          <w:spacing w:val="-11"/>
          <w:sz w:val="20"/>
        </w:rPr>
        <w:t> </w:t>
      </w:r>
      <w:r>
        <w:rPr>
          <w:sz w:val="20"/>
        </w:rPr>
        <w:t>órganos</w:t>
      </w:r>
      <w:r>
        <w:rPr>
          <w:spacing w:val="-6"/>
          <w:sz w:val="20"/>
        </w:rPr>
        <w:t> </w:t>
      </w:r>
      <w:r>
        <w:rPr>
          <w:spacing w:val="-2"/>
          <w:sz w:val="20"/>
        </w:rPr>
        <w:t>estatutarios;</w:t>
      </w:r>
    </w:p>
    <w:p>
      <w:pPr>
        <w:pStyle w:val="ListParagraph"/>
        <w:numPr>
          <w:ilvl w:val="1"/>
          <w:numId w:val="35"/>
        </w:numPr>
        <w:tabs>
          <w:tab w:pos="697" w:val="left" w:leader="none"/>
        </w:tabs>
        <w:spacing w:line="240" w:lineRule="auto" w:before="226" w:after="0"/>
        <w:ind w:left="697" w:right="0" w:hanging="233"/>
        <w:jc w:val="left"/>
        <w:rPr>
          <w:sz w:val="20"/>
        </w:rPr>
      </w:pPr>
      <w:r>
        <w:rPr>
          <w:sz w:val="20"/>
        </w:rPr>
        <w:t>Contar</w:t>
      </w:r>
      <w:r>
        <w:rPr>
          <w:spacing w:val="-7"/>
          <w:sz w:val="20"/>
        </w:rPr>
        <w:t> </w:t>
      </w:r>
      <w:r>
        <w:rPr>
          <w:sz w:val="20"/>
        </w:rPr>
        <w:t>con</w:t>
      </w:r>
      <w:r>
        <w:rPr>
          <w:spacing w:val="-7"/>
          <w:sz w:val="20"/>
        </w:rPr>
        <w:t> </w:t>
      </w:r>
      <w:r>
        <w:rPr>
          <w:sz w:val="20"/>
        </w:rPr>
        <w:t>domicilio</w:t>
      </w:r>
      <w:r>
        <w:rPr>
          <w:spacing w:val="-7"/>
          <w:sz w:val="20"/>
        </w:rPr>
        <w:t> </w:t>
      </w:r>
      <w:r>
        <w:rPr>
          <w:sz w:val="20"/>
        </w:rPr>
        <w:t>social</w:t>
      </w:r>
      <w:r>
        <w:rPr>
          <w:spacing w:val="-3"/>
          <w:sz w:val="20"/>
        </w:rPr>
        <w:t> </w:t>
      </w:r>
      <w:r>
        <w:rPr>
          <w:sz w:val="20"/>
        </w:rPr>
        <w:t>para</w:t>
      </w:r>
      <w:r>
        <w:rPr>
          <w:spacing w:val="-7"/>
          <w:sz w:val="20"/>
        </w:rPr>
        <w:t> </w:t>
      </w:r>
      <w:r>
        <w:rPr>
          <w:sz w:val="20"/>
        </w:rPr>
        <w:t>sus</w:t>
      </w:r>
      <w:r>
        <w:rPr>
          <w:spacing w:val="-10"/>
          <w:sz w:val="20"/>
        </w:rPr>
        <w:t> </w:t>
      </w:r>
      <w:r>
        <w:rPr>
          <w:sz w:val="20"/>
        </w:rPr>
        <w:t>órganos</w:t>
      </w:r>
      <w:r>
        <w:rPr>
          <w:spacing w:val="-9"/>
          <w:sz w:val="20"/>
        </w:rPr>
        <w:t> </w:t>
      </w:r>
      <w:r>
        <w:rPr>
          <w:spacing w:val="-2"/>
          <w:sz w:val="20"/>
        </w:rPr>
        <w:t>directivos;</w:t>
      </w:r>
    </w:p>
    <w:p>
      <w:pPr>
        <w:pStyle w:val="BodyText"/>
        <w:spacing w:before="1"/>
      </w:pPr>
    </w:p>
    <w:p>
      <w:pPr>
        <w:pStyle w:val="ListParagraph"/>
        <w:numPr>
          <w:ilvl w:val="1"/>
          <w:numId w:val="35"/>
        </w:numPr>
        <w:tabs>
          <w:tab w:pos="697" w:val="left" w:leader="none"/>
        </w:tabs>
        <w:spacing w:line="240" w:lineRule="auto" w:before="0" w:after="0"/>
        <w:ind w:left="697" w:right="0" w:hanging="233"/>
        <w:jc w:val="left"/>
        <w:rPr>
          <w:sz w:val="20"/>
        </w:rPr>
      </w:pPr>
      <w:r>
        <w:rPr>
          <w:sz w:val="20"/>
        </w:rPr>
        <w:t>Editar</w:t>
      </w:r>
      <w:r>
        <w:rPr>
          <w:spacing w:val="-7"/>
          <w:sz w:val="20"/>
        </w:rPr>
        <w:t> </w:t>
      </w:r>
      <w:r>
        <w:rPr>
          <w:sz w:val="20"/>
        </w:rPr>
        <w:t>por</w:t>
      </w:r>
      <w:r>
        <w:rPr>
          <w:spacing w:val="-8"/>
          <w:sz w:val="20"/>
        </w:rPr>
        <w:t> </w:t>
      </w:r>
      <w:r>
        <w:rPr>
          <w:sz w:val="20"/>
        </w:rPr>
        <w:t>lo</w:t>
      </w:r>
      <w:r>
        <w:rPr>
          <w:spacing w:val="-10"/>
          <w:sz w:val="20"/>
        </w:rPr>
        <w:t> </w:t>
      </w:r>
      <w:r>
        <w:rPr>
          <w:sz w:val="20"/>
        </w:rPr>
        <w:t>menos</w:t>
      </w:r>
      <w:r>
        <w:rPr>
          <w:spacing w:val="-9"/>
          <w:sz w:val="20"/>
        </w:rPr>
        <w:t> </w:t>
      </w:r>
      <w:r>
        <w:rPr>
          <w:sz w:val="20"/>
        </w:rPr>
        <w:t>una</w:t>
      </w:r>
      <w:r>
        <w:rPr>
          <w:spacing w:val="-5"/>
          <w:sz w:val="20"/>
        </w:rPr>
        <w:t> </w:t>
      </w:r>
      <w:r>
        <w:rPr>
          <w:sz w:val="20"/>
        </w:rPr>
        <w:t>publicación</w:t>
      </w:r>
      <w:r>
        <w:rPr>
          <w:spacing w:val="-10"/>
          <w:sz w:val="20"/>
        </w:rPr>
        <w:t> </w:t>
      </w:r>
      <w:r>
        <w:rPr>
          <w:sz w:val="20"/>
        </w:rPr>
        <w:t>mensual</w:t>
      </w:r>
      <w:r>
        <w:rPr>
          <w:spacing w:val="-2"/>
          <w:sz w:val="20"/>
        </w:rPr>
        <w:t> </w:t>
      </w:r>
      <w:r>
        <w:rPr>
          <w:sz w:val="20"/>
        </w:rPr>
        <w:t>de</w:t>
      </w:r>
      <w:r>
        <w:rPr>
          <w:spacing w:val="-6"/>
          <w:sz w:val="20"/>
        </w:rPr>
        <w:t> </w:t>
      </w:r>
      <w:r>
        <w:rPr>
          <w:sz w:val="20"/>
        </w:rPr>
        <w:t>divulgación,</w:t>
      </w:r>
      <w:r>
        <w:rPr>
          <w:spacing w:val="-7"/>
          <w:sz w:val="20"/>
        </w:rPr>
        <w:t> </w:t>
      </w:r>
      <w:r>
        <w:rPr>
          <w:sz w:val="20"/>
        </w:rPr>
        <w:t>y</w:t>
      </w:r>
      <w:r>
        <w:rPr>
          <w:spacing w:val="-5"/>
          <w:sz w:val="20"/>
        </w:rPr>
        <w:t> </w:t>
      </w:r>
      <w:r>
        <w:rPr>
          <w:sz w:val="20"/>
        </w:rPr>
        <w:t>otra</w:t>
      </w:r>
      <w:r>
        <w:rPr>
          <w:spacing w:val="-5"/>
          <w:sz w:val="20"/>
        </w:rPr>
        <w:t> </w:t>
      </w:r>
      <w:r>
        <w:rPr>
          <w:sz w:val="20"/>
        </w:rPr>
        <w:t>de</w:t>
      </w:r>
      <w:r>
        <w:rPr>
          <w:spacing w:val="-6"/>
          <w:sz w:val="20"/>
        </w:rPr>
        <w:t> </w:t>
      </w:r>
      <w:r>
        <w:rPr>
          <w:sz w:val="20"/>
        </w:rPr>
        <w:t>carácter</w:t>
      </w:r>
      <w:r>
        <w:rPr>
          <w:spacing w:val="-4"/>
          <w:sz w:val="20"/>
        </w:rPr>
        <w:t> </w:t>
      </w:r>
      <w:r>
        <w:rPr>
          <w:sz w:val="20"/>
        </w:rPr>
        <w:t>teórico,</w:t>
      </w:r>
      <w:r>
        <w:rPr>
          <w:spacing w:val="-7"/>
          <w:sz w:val="20"/>
        </w:rPr>
        <w:t> </w:t>
      </w:r>
      <w:r>
        <w:rPr>
          <w:spacing w:val="-2"/>
          <w:sz w:val="20"/>
        </w:rPr>
        <w:t>trimestral;</w:t>
      </w:r>
    </w:p>
    <w:p>
      <w:pPr>
        <w:pStyle w:val="BodyText"/>
        <w:spacing w:before="1"/>
      </w:pPr>
    </w:p>
    <w:p>
      <w:pPr>
        <w:pStyle w:val="ListParagraph"/>
        <w:numPr>
          <w:ilvl w:val="1"/>
          <w:numId w:val="35"/>
        </w:numPr>
        <w:tabs>
          <w:tab w:pos="631" w:val="left" w:leader="none"/>
        </w:tabs>
        <w:spacing w:line="240" w:lineRule="auto" w:before="0" w:after="0"/>
        <w:ind w:left="631" w:right="0" w:hanging="167"/>
        <w:jc w:val="left"/>
        <w:rPr>
          <w:sz w:val="20"/>
        </w:rPr>
      </w:pPr>
      <w:r>
        <w:rPr>
          <w:sz w:val="20"/>
        </w:rPr>
        <w:t>Sostener</w:t>
      </w:r>
      <w:r>
        <w:rPr>
          <w:spacing w:val="-4"/>
          <w:sz w:val="20"/>
        </w:rPr>
        <w:t> </w:t>
      </w:r>
      <w:r>
        <w:rPr>
          <w:sz w:val="20"/>
        </w:rPr>
        <w:t>por</w:t>
      </w:r>
      <w:r>
        <w:rPr>
          <w:spacing w:val="-3"/>
          <w:sz w:val="20"/>
        </w:rPr>
        <w:t> </w:t>
      </w:r>
      <w:r>
        <w:rPr>
          <w:sz w:val="20"/>
        </w:rPr>
        <w:t>lo</w:t>
      </w:r>
      <w:r>
        <w:rPr>
          <w:spacing w:val="-9"/>
          <w:sz w:val="20"/>
        </w:rPr>
        <w:t> </w:t>
      </w:r>
      <w:r>
        <w:rPr>
          <w:sz w:val="20"/>
        </w:rPr>
        <w:t>menos</w:t>
      </w:r>
      <w:r>
        <w:rPr>
          <w:spacing w:val="-7"/>
          <w:sz w:val="20"/>
        </w:rPr>
        <w:t> </w:t>
      </w:r>
      <w:r>
        <w:rPr>
          <w:sz w:val="20"/>
        </w:rPr>
        <w:t>un</w:t>
      </w:r>
      <w:r>
        <w:rPr>
          <w:spacing w:val="-4"/>
          <w:sz w:val="20"/>
        </w:rPr>
        <w:t> </w:t>
      </w:r>
      <w:r>
        <w:rPr>
          <w:sz w:val="20"/>
        </w:rPr>
        <w:t>centro</w:t>
      </w:r>
      <w:r>
        <w:rPr>
          <w:spacing w:val="-4"/>
          <w:sz w:val="20"/>
        </w:rPr>
        <w:t> </w:t>
      </w:r>
      <w:r>
        <w:rPr>
          <w:sz w:val="20"/>
        </w:rPr>
        <w:t>de</w:t>
      </w:r>
      <w:r>
        <w:rPr>
          <w:spacing w:val="-9"/>
          <w:sz w:val="20"/>
        </w:rPr>
        <w:t> </w:t>
      </w:r>
      <w:r>
        <w:rPr>
          <w:sz w:val="20"/>
        </w:rPr>
        <w:t>formación</w:t>
      </w:r>
      <w:r>
        <w:rPr>
          <w:spacing w:val="-4"/>
          <w:sz w:val="20"/>
        </w:rPr>
        <w:t> </w:t>
      </w:r>
      <w:r>
        <w:rPr>
          <w:spacing w:val="-2"/>
          <w:sz w:val="20"/>
        </w:rPr>
        <w:t>política;</w:t>
      </w:r>
    </w:p>
    <w:p>
      <w:pPr>
        <w:pStyle w:val="BodyText"/>
        <w:spacing w:before="1"/>
      </w:pPr>
    </w:p>
    <w:p>
      <w:pPr>
        <w:pStyle w:val="ListParagraph"/>
        <w:numPr>
          <w:ilvl w:val="1"/>
          <w:numId w:val="35"/>
        </w:numPr>
        <w:tabs>
          <w:tab w:pos="665" w:val="left" w:leader="none"/>
        </w:tabs>
        <w:spacing w:line="240" w:lineRule="auto" w:before="1" w:after="0"/>
        <w:ind w:left="176" w:right="174" w:firstLine="288"/>
        <w:jc w:val="both"/>
        <w:rPr>
          <w:sz w:val="20"/>
        </w:rPr>
      </w:pPr>
      <w:r>
        <w:rPr>
          <w:sz w:val="20"/>
        </w:rPr>
        <w:t>Publicar y difundir en las demarcaciones electorales en que participen, así como en los tiempos oficiales que les corresponden en las frecuencias de radio y en los canales de televisión, la plataforma electoral que el partido y sus candidatos sostendrán en la elección de que se trate. En este caso, el tiempo que le dediquen a la plataforma no podrá ser menor del 50% del que les corresponda;</w:t>
      </w:r>
    </w:p>
    <w:p>
      <w:pPr>
        <w:pStyle w:val="ListParagraph"/>
        <w:numPr>
          <w:ilvl w:val="1"/>
          <w:numId w:val="35"/>
        </w:numPr>
        <w:tabs>
          <w:tab w:pos="708" w:val="left" w:leader="none"/>
        </w:tabs>
        <w:spacing w:line="240" w:lineRule="auto" w:before="227" w:after="0"/>
        <w:ind w:left="176" w:right="171" w:firstLine="288"/>
        <w:jc w:val="both"/>
        <w:rPr>
          <w:sz w:val="20"/>
        </w:rPr>
      </w:pPr>
      <w:r>
        <w:rPr>
          <w:sz w:val="20"/>
        </w:rPr>
        <w:t>Permitir la práctica de auditorías y verificaciones que ordene la comisión de consejeros a que se refiere el párrafo 6 del artículo 49 de este Código, así como entregar la documentación que la propia comisión les solicite respecto a sus ingresos y egresos;</w:t>
      </w:r>
    </w:p>
    <w:p>
      <w:pPr>
        <w:pStyle w:val="BodyText"/>
        <w:spacing w:before="2"/>
      </w:pPr>
    </w:p>
    <w:p>
      <w:pPr>
        <w:pStyle w:val="ListParagraph"/>
        <w:numPr>
          <w:ilvl w:val="1"/>
          <w:numId w:val="35"/>
        </w:numPr>
        <w:tabs>
          <w:tab w:pos="689" w:val="left" w:leader="none"/>
        </w:tabs>
        <w:spacing w:line="240" w:lineRule="auto" w:before="0" w:after="0"/>
        <w:ind w:left="176" w:right="172" w:firstLine="288"/>
        <w:jc w:val="both"/>
        <w:rPr>
          <w:sz w:val="20"/>
        </w:rPr>
      </w:pPr>
      <w:r>
        <w:rPr>
          <w:sz w:val="20"/>
        </w:rPr>
        <w:t>Comunicar al Instituto Federal Electoral cualquier modificación a su declaración de principios, programa de acción o estatutos, dentro de los diez días siguientes a la fecha en que se tome el acuerdo correspondiente por el partido. Las modificaciones no surtirán efectos hasta que el Consejo General del Instituto declare la procedencia constitucional y legal de las mismas. La resolución deberá dictarse en un plazo que no exceda de 30 días contados a partir de la presentación de la documentación </w:t>
      </w:r>
      <w:r>
        <w:rPr>
          <w:spacing w:val="-2"/>
          <w:sz w:val="20"/>
        </w:rPr>
        <w:t>correspondiente;</w:t>
      </w:r>
    </w:p>
    <w:p>
      <w:pPr>
        <w:pStyle w:val="ListParagraph"/>
        <w:numPr>
          <w:ilvl w:val="1"/>
          <w:numId w:val="35"/>
        </w:numPr>
        <w:tabs>
          <w:tab w:pos="779" w:val="left" w:leader="none"/>
        </w:tabs>
        <w:spacing w:line="240" w:lineRule="auto" w:before="228" w:after="0"/>
        <w:ind w:left="176" w:right="181" w:firstLine="288"/>
        <w:jc w:val="both"/>
        <w:rPr>
          <w:sz w:val="20"/>
        </w:rPr>
      </w:pPr>
      <w:r>
        <w:rPr>
          <w:sz w:val="20"/>
        </w:rPr>
        <w:t>Comunicar oportunamente al Instituto los cambios de su domicilio social o de los integrantes de</w:t>
      </w:r>
      <w:r>
        <w:rPr>
          <w:spacing w:val="40"/>
          <w:sz w:val="20"/>
        </w:rPr>
        <w:t> </w:t>
      </w:r>
      <w:r>
        <w:rPr>
          <w:sz w:val="20"/>
        </w:rPr>
        <w:t>sus órganos directivos;</w:t>
      </w:r>
    </w:p>
    <w:p>
      <w:pPr>
        <w:pStyle w:val="BodyText"/>
        <w:spacing w:before="2"/>
      </w:pPr>
    </w:p>
    <w:p>
      <w:pPr>
        <w:pStyle w:val="ListParagraph"/>
        <w:numPr>
          <w:ilvl w:val="1"/>
          <w:numId w:val="35"/>
        </w:numPr>
        <w:tabs>
          <w:tab w:pos="736" w:val="left" w:leader="none"/>
        </w:tabs>
        <w:spacing w:line="240" w:lineRule="auto" w:before="0" w:after="0"/>
        <w:ind w:left="176" w:right="175" w:firstLine="288"/>
        <w:jc w:val="both"/>
        <w:rPr>
          <w:sz w:val="20"/>
        </w:rPr>
      </w:pPr>
      <w:r>
        <w:rPr>
          <w:sz w:val="20"/>
        </w:rPr>
        <w:t>Actuar y conducirse sin ligas de dependencia o subordinación con partidos políticos, personas físicas</w:t>
      </w:r>
      <w:r>
        <w:rPr>
          <w:spacing w:val="-3"/>
          <w:sz w:val="20"/>
        </w:rPr>
        <w:t> </w:t>
      </w:r>
      <w:r>
        <w:rPr>
          <w:sz w:val="20"/>
        </w:rPr>
        <w:t>o morales</w:t>
      </w:r>
      <w:r>
        <w:rPr>
          <w:spacing w:val="-3"/>
          <w:sz w:val="20"/>
        </w:rPr>
        <w:t> </w:t>
      </w:r>
      <w:r>
        <w:rPr>
          <w:sz w:val="20"/>
        </w:rPr>
        <w:t>extranjeras, organismos</w:t>
      </w:r>
      <w:r>
        <w:rPr>
          <w:spacing w:val="-3"/>
          <w:sz w:val="20"/>
        </w:rPr>
        <w:t> </w:t>
      </w:r>
      <w:r>
        <w:rPr>
          <w:sz w:val="20"/>
        </w:rPr>
        <w:t>o entidades</w:t>
      </w:r>
      <w:r>
        <w:rPr>
          <w:spacing w:val="-3"/>
          <w:sz w:val="20"/>
        </w:rPr>
        <w:t> </w:t>
      </w:r>
      <w:r>
        <w:rPr>
          <w:sz w:val="20"/>
        </w:rPr>
        <w:t>internacionales</w:t>
      </w:r>
      <w:r>
        <w:rPr>
          <w:spacing w:val="-3"/>
          <w:sz w:val="20"/>
        </w:rPr>
        <w:t> </w:t>
      </w:r>
      <w:r>
        <w:rPr>
          <w:sz w:val="20"/>
        </w:rPr>
        <w:t>y de ministros</w:t>
      </w:r>
      <w:r>
        <w:rPr>
          <w:spacing w:val="-3"/>
          <w:sz w:val="20"/>
        </w:rPr>
        <w:t> </w:t>
      </w:r>
      <w:r>
        <w:rPr>
          <w:sz w:val="20"/>
        </w:rPr>
        <w:t>de culto de cualquier religión o secta;</w:t>
      </w:r>
    </w:p>
    <w:p>
      <w:pPr>
        <w:pStyle w:val="BodyText"/>
        <w:spacing w:before="2"/>
      </w:pPr>
    </w:p>
    <w:p>
      <w:pPr>
        <w:pStyle w:val="ListParagraph"/>
        <w:numPr>
          <w:ilvl w:val="1"/>
          <w:numId w:val="35"/>
        </w:numPr>
        <w:tabs>
          <w:tab w:pos="697" w:val="left" w:leader="none"/>
        </w:tabs>
        <w:spacing w:line="240" w:lineRule="auto" w:before="0" w:after="0"/>
        <w:ind w:left="176" w:right="172" w:firstLine="288"/>
        <w:jc w:val="both"/>
        <w:rPr>
          <w:sz w:val="20"/>
        </w:rPr>
      </w:pPr>
      <w:r>
        <w:rPr>
          <w:sz w:val="20"/>
        </w:rPr>
        <w:t>Utilizar las</w:t>
      </w:r>
      <w:r>
        <w:rPr>
          <w:spacing w:val="-4"/>
          <w:sz w:val="20"/>
        </w:rPr>
        <w:t> </w:t>
      </w:r>
      <w:r>
        <w:rPr>
          <w:sz w:val="20"/>
        </w:rPr>
        <w:t>prerrogativas</w:t>
      </w:r>
      <w:r>
        <w:rPr>
          <w:spacing w:val="-4"/>
          <w:sz w:val="20"/>
        </w:rPr>
        <w:t> </w:t>
      </w:r>
      <w:r>
        <w:rPr>
          <w:sz w:val="20"/>
        </w:rPr>
        <w:t>y aplicar el</w:t>
      </w:r>
      <w:r>
        <w:rPr>
          <w:spacing w:val="-1"/>
          <w:sz w:val="20"/>
        </w:rPr>
        <w:t> </w:t>
      </w:r>
      <w:r>
        <w:rPr>
          <w:sz w:val="20"/>
        </w:rPr>
        <w:t>financiamiento</w:t>
      </w:r>
      <w:r>
        <w:rPr>
          <w:spacing w:val="-6"/>
          <w:sz w:val="20"/>
        </w:rPr>
        <w:t> </w:t>
      </w:r>
      <w:r>
        <w:rPr>
          <w:sz w:val="20"/>
        </w:rPr>
        <w:t>público</w:t>
      </w:r>
      <w:r>
        <w:rPr>
          <w:spacing w:val="-1"/>
          <w:sz w:val="20"/>
        </w:rPr>
        <w:t> </w:t>
      </w:r>
      <w:r>
        <w:rPr>
          <w:sz w:val="20"/>
        </w:rPr>
        <w:t>exclusivamente</w:t>
      </w:r>
      <w:r>
        <w:rPr>
          <w:spacing w:val="-1"/>
          <w:sz w:val="20"/>
        </w:rPr>
        <w:t> </w:t>
      </w:r>
      <w:r>
        <w:rPr>
          <w:sz w:val="20"/>
        </w:rPr>
        <w:t>para</w:t>
      </w:r>
      <w:r>
        <w:rPr>
          <w:spacing w:val="-1"/>
          <w:sz w:val="20"/>
        </w:rPr>
        <w:t> </w:t>
      </w:r>
      <w:r>
        <w:rPr>
          <w:sz w:val="20"/>
        </w:rPr>
        <w:t>el sostenimiento</w:t>
      </w:r>
      <w:r>
        <w:rPr>
          <w:spacing w:val="-1"/>
          <w:sz w:val="20"/>
        </w:rPr>
        <w:t> </w:t>
      </w:r>
      <w:r>
        <w:rPr>
          <w:sz w:val="20"/>
        </w:rPr>
        <w:t>de sus actividades ordinarias, para sufragar los gastos de campaña, así como para realizar las actividades enumeradas en el inciso c) del párrafo 1 del artículo 36 de este Código;</w:t>
      </w:r>
    </w:p>
    <w:p>
      <w:pPr>
        <w:pStyle w:val="ListParagraph"/>
        <w:numPr>
          <w:ilvl w:val="1"/>
          <w:numId w:val="35"/>
        </w:numPr>
        <w:tabs>
          <w:tab w:pos="727" w:val="left" w:leader="none"/>
        </w:tabs>
        <w:spacing w:line="240" w:lineRule="auto" w:before="227" w:after="0"/>
        <w:ind w:left="176" w:right="173" w:firstLine="288"/>
        <w:jc w:val="both"/>
        <w:rPr>
          <w:sz w:val="20"/>
        </w:rPr>
      </w:pPr>
      <w:r>
        <w:rPr>
          <w:sz w:val="20"/>
        </w:rPr>
        <w:t>Abstenerse de cualquier expresión que implique diatriba, calumnia, infamia, injuria, difamación o que denigre a los ciudadanos, a las instituciones públicas o a otros partidos políticos y sus candidatos, particularmente durante las campañas electorales y en la propaganda política que se utilice durante las </w:t>
      </w:r>
      <w:r>
        <w:rPr>
          <w:spacing w:val="-2"/>
          <w:sz w:val="20"/>
        </w:rPr>
        <w:t>mismas;</w:t>
      </w:r>
    </w:p>
    <w:p>
      <w:pPr>
        <w:pStyle w:val="BodyText"/>
        <w:spacing w:before="3"/>
      </w:pPr>
    </w:p>
    <w:p>
      <w:pPr>
        <w:pStyle w:val="ListParagraph"/>
        <w:numPr>
          <w:ilvl w:val="1"/>
          <w:numId w:val="35"/>
        </w:numPr>
        <w:tabs>
          <w:tab w:pos="702" w:val="left" w:leader="none"/>
        </w:tabs>
        <w:spacing w:line="240" w:lineRule="auto" w:before="0" w:after="0"/>
        <w:ind w:left="176" w:right="179" w:firstLine="288"/>
        <w:jc w:val="both"/>
        <w:rPr>
          <w:sz w:val="20"/>
        </w:rPr>
      </w:pPr>
      <w:r>
        <w:rPr>
          <w:sz w:val="20"/>
        </w:rPr>
        <w:t>Abstenerse de utilizar símbolos</w:t>
      </w:r>
      <w:r>
        <w:rPr>
          <w:spacing w:val="-2"/>
          <w:sz w:val="20"/>
        </w:rPr>
        <w:t> </w:t>
      </w:r>
      <w:r>
        <w:rPr>
          <w:sz w:val="20"/>
        </w:rPr>
        <w:t>religiosos, así como</w:t>
      </w:r>
      <w:r>
        <w:rPr>
          <w:spacing w:val="-3"/>
          <w:sz w:val="20"/>
        </w:rPr>
        <w:t> </w:t>
      </w:r>
      <w:r>
        <w:rPr>
          <w:sz w:val="20"/>
        </w:rPr>
        <w:t>expresiones, alusiones</w:t>
      </w:r>
      <w:r>
        <w:rPr>
          <w:spacing w:val="-2"/>
          <w:sz w:val="20"/>
        </w:rPr>
        <w:t> </w:t>
      </w:r>
      <w:r>
        <w:rPr>
          <w:sz w:val="20"/>
        </w:rPr>
        <w:t>o</w:t>
      </w:r>
      <w:r>
        <w:rPr>
          <w:spacing w:val="-3"/>
          <w:sz w:val="20"/>
        </w:rPr>
        <w:t> </w:t>
      </w:r>
      <w:r>
        <w:rPr>
          <w:sz w:val="20"/>
        </w:rPr>
        <w:t>fundamentaciones</w:t>
      </w:r>
      <w:r>
        <w:rPr>
          <w:spacing w:val="-2"/>
          <w:sz w:val="20"/>
        </w:rPr>
        <w:t> </w:t>
      </w:r>
      <w:r>
        <w:rPr>
          <w:sz w:val="20"/>
        </w:rPr>
        <w:t>de carácter religioso en su propaganda;</w:t>
      </w:r>
    </w:p>
    <w:p>
      <w:pPr>
        <w:pStyle w:val="BodyText"/>
        <w:spacing w:before="1"/>
      </w:pPr>
    </w:p>
    <w:p>
      <w:pPr>
        <w:pStyle w:val="ListParagraph"/>
        <w:numPr>
          <w:ilvl w:val="1"/>
          <w:numId w:val="35"/>
        </w:numPr>
        <w:tabs>
          <w:tab w:pos="654" w:val="left" w:leader="none"/>
        </w:tabs>
        <w:spacing w:line="240" w:lineRule="auto" w:before="0" w:after="0"/>
        <w:ind w:left="654" w:right="0" w:hanging="190"/>
        <w:jc w:val="left"/>
        <w:rPr>
          <w:sz w:val="20"/>
        </w:rPr>
      </w:pPr>
      <w:r>
        <w:rPr>
          <w:sz w:val="20"/>
        </w:rPr>
        <w:t>Abstenerse</w:t>
      </w:r>
      <w:r>
        <w:rPr>
          <w:spacing w:val="-10"/>
          <w:sz w:val="20"/>
        </w:rPr>
        <w:t> </w:t>
      </w:r>
      <w:r>
        <w:rPr>
          <w:sz w:val="20"/>
        </w:rPr>
        <w:t>de</w:t>
      </w:r>
      <w:r>
        <w:rPr>
          <w:spacing w:val="-9"/>
          <w:sz w:val="20"/>
        </w:rPr>
        <w:t> </w:t>
      </w:r>
      <w:r>
        <w:rPr>
          <w:sz w:val="20"/>
        </w:rPr>
        <w:t>realizar</w:t>
      </w:r>
      <w:r>
        <w:rPr>
          <w:spacing w:val="-9"/>
          <w:sz w:val="20"/>
        </w:rPr>
        <w:t> </w:t>
      </w:r>
      <w:r>
        <w:rPr>
          <w:sz w:val="20"/>
        </w:rPr>
        <w:t>afiliaciones</w:t>
      </w:r>
      <w:r>
        <w:rPr>
          <w:spacing w:val="-11"/>
          <w:sz w:val="20"/>
        </w:rPr>
        <w:t> </w:t>
      </w:r>
      <w:r>
        <w:rPr>
          <w:sz w:val="20"/>
        </w:rPr>
        <w:t>colectivas</w:t>
      </w:r>
      <w:r>
        <w:rPr>
          <w:spacing w:val="-12"/>
          <w:sz w:val="20"/>
        </w:rPr>
        <w:t> </w:t>
      </w:r>
      <w:r>
        <w:rPr>
          <w:sz w:val="20"/>
        </w:rPr>
        <w:t>de</w:t>
      </w:r>
      <w:r>
        <w:rPr>
          <w:spacing w:val="-10"/>
          <w:sz w:val="20"/>
        </w:rPr>
        <w:t> </w:t>
      </w:r>
      <w:r>
        <w:rPr>
          <w:sz w:val="20"/>
        </w:rPr>
        <w:t>ciudadanos;</w:t>
      </w:r>
      <w:r>
        <w:rPr>
          <w:spacing w:val="-6"/>
          <w:sz w:val="20"/>
        </w:rPr>
        <w:t> </w:t>
      </w:r>
      <w:r>
        <w:rPr>
          <w:spacing w:val="-10"/>
          <w:sz w:val="20"/>
        </w:rPr>
        <w:t>y</w:t>
      </w:r>
    </w:p>
    <w:p>
      <w:pPr>
        <w:pStyle w:val="BodyText"/>
        <w:spacing w:before="1"/>
      </w:pPr>
    </w:p>
    <w:p>
      <w:pPr>
        <w:pStyle w:val="ListParagraph"/>
        <w:numPr>
          <w:ilvl w:val="1"/>
          <w:numId w:val="35"/>
        </w:numPr>
        <w:tabs>
          <w:tab w:pos="683" w:val="left" w:leader="none"/>
        </w:tabs>
        <w:spacing w:line="240" w:lineRule="auto" w:before="0" w:after="0"/>
        <w:ind w:left="683" w:right="0" w:hanging="219"/>
        <w:jc w:val="left"/>
        <w:rPr>
          <w:sz w:val="20"/>
        </w:rPr>
      </w:pPr>
      <w:r>
        <w:rPr>
          <w:sz w:val="20"/>
        </w:rPr>
        <w:t>Garantizar</w:t>
      </w:r>
      <w:r>
        <w:rPr>
          <w:spacing w:val="-7"/>
          <w:sz w:val="20"/>
        </w:rPr>
        <w:t> </w:t>
      </w:r>
      <w:r>
        <w:rPr>
          <w:sz w:val="20"/>
        </w:rPr>
        <w:t>la</w:t>
      </w:r>
      <w:r>
        <w:rPr>
          <w:spacing w:val="-8"/>
          <w:sz w:val="20"/>
        </w:rPr>
        <w:t> </w:t>
      </w:r>
      <w:r>
        <w:rPr>
          <w:sz w:val="20"/>
        </w:rPr>
        <w:t>participación</w:t>
      </w:r>
      <w:r>
        <w:rPr>
          <w:spacing w:val="-3"/>
          <w:sz w:val="20"/>
        </w:rPr>
        <w:t> </w:t>
      </w:r>
      <w:r>
        <w:rPr>
          <w:sz w:val="20"/>
        </w:rPr>
        <w:t>de</w:t>
      </w:r>
      <w:r>
        <w:rPr>
          <w:spacing w:val="-9"/>
          <w:sz w:val="20"/>
        </w:rPr>
        <w:t> </w:t>
      </w:r>
      <w:r>
        <w:rPr>
          <w:sz w:val="20"/>
        </w:rPr>
        <w:t>las</w:t>
      </w:r>
      <w:r>
        <w:rPr>
          <w:spacing w:val="-11"/>
          <w:sz w:val="20"/>
        </w:rPr>
        <w:t> </w:t>
      </w:r>
      <w:r>
        <w:rPr>
          <w:sz w:val="20"/>
        </w:rPr>
        <w:t>mujeres</w:t>
      </w:r>
      <w:r>
        <w:rPr>
          <w:spacing w:val="-6"/>
          <w:sz w:val="20"/>
        </w:rPr>
        <w:t> </w:t>
      </w:r>
      <w:r>
        <w:rPr>
          <w:sz w:val="20"/>
        </w:rPr>
        <w:t>en</w:t>
      </w:r>
      <w:r>
        <w:rPr>
          <w:spacing w:val="-8"/>
          <w:sz w:val="20"/>
        </w:rPr>
        <w:t> </w:t>
      </w:r>
      <w:r>
        <w:rPr>
          <w:sz w:val="20"/>
        </w:rPr>
        <w:t>la</w:t>
      </w:r>
      <w:r>
        <w:rPr>
          <w:spacing w:val="-4"/>
          <w:sz w:val="20"/>
        </w:rPr>
        <w:t> </w:t>
      </w:r>
      <w:r>
        <w:rPr>
          <w:sz w:val="20"/>
        </w:rPr>
        <w:t>toma</w:t>
      </w:r>
      <w:r>
        <w:rPr>
          <w:spacing w:val="-8"/>
          <w:sz w:val="20"/>
        </w:rPr>
        <w:t> </w:t>
      </w:r>
      <w:r>
        <w:rPr>
          <w:sz w:val="20"/>
        </w:rPr>
        <w:t>de</w:t>
      </w:r>
      <w:r>
        <w:rPr>
          <w:spacing w:val="-3"/>
          <w:sz w:val="20"/>
        </w:rPr>
        <w:t> </w:t>
      </w:r>
      <w:r>
        <w:rPr>
          <w:sz w:val="20"/>
        </w:rPr>
        <w:t>decisiones</w:t>
      </w:r>
      <w:r>
        <w:rPr>
          <w:spacing w:val="-7"/>
          <w:sz w:val="20"/>
        </w:rPr>
        <w:t> </w:t>
      </w:r>
      <w:r>
        <w:rPr>
          <w:sz w:val="20"/>
        </w:rPr>
        <w:t>en</w:t>
      </w:r>
      <w:r>
        <w:rPr>
          <w:spacing w:val="-3"/>
          <w:sz w:val="20"/>
        </w:rPr>
        <w:t> </w:t>
      </w:r>
      <w:r>
        <w:rPr>
          <w:sz w:val="20"/>
        </w:rPr>
        <w:t>las</w:t>
      </w:r>
      <w:r>
        <w:rPr>
          <w:spacing w:val="-6"/>
          <w:sz w:val="20"/>
        </w:rPr>
        <w:t> </w:t>
      </w:r>
      <w:r>
        <w:rPr>
          <w:sz w:val="20"/>
        </w:rPr>
        <w:t>oportunidades</w:t>
      </w:r>
      <w:r>
        <w:rPr>
          <w:spacing w:val="-7"/>
          <w:sz w:val="20"/>
        </w:rPr>
        <w:t> </w:t>
      </w:r>
      <w:r>
        <w:rPr>
          <w:sz w:val="20"/>
        </w:rPr>
        <w:t>políticas; </w:t>
      </w:r>
      <w:r>
        <w:rPr>
          <w:spacing w:val="-10"/>
          <w:sz w:val="20"/>
        </w:rPr>
        <w:t>y</w:t>
      </w:r>
    </w:p>
    <w:p>
      <w:pPr>
        <w:spacing w:after="0" w:line="240" w:lineRule="auto"/>
        <w:jc w:val="left"/>
        <w:rPr>
          <w:sz w:val="20"/>
        </w:rPr>
        <w:sectPr>
          <w:pgSz w:w="12240" w:h="15840"/>
          <w:pgMar w:header="720" w:footer="707" w:top="1880" w:bottom="900" w:left="1240" w:right="1240"/>
        </w:sectPr>
      </w:pPr>
    </w:p>
    <w:p>
      <w:pPr>
        <w:pStyle w:val="BodyText"/>
        <w:spacing w:before="63"/>
      </w:pPr>
    </w:p>
    <w:p>
      <w:pPr>
        <w:pStyle w:val="ListParagraph"/>
        <w:numPr>
          <w:ilvl w:val="1"/>
          <w:numId w:val="35"/>
        </w:numPr>
        <w:tabs>
          <w:tab w:pos="644" w:val="left" w:leader="none"/>
        </w:tabs>
        <w:spacing w:line="240" w:lineRule="auto" w:before="1" w:after="0"/>
        <w:ind w:left="644" w:right="0" w:hanging="180"/>
        <w:jc w:val="left"/>
        <w:rPr>
          <w:sz w:val="20"/>
        </w:rPr>
      </w:pPr>
      <w:r>
        <w:rPr>
          <w:sz w:val="20"/>
        </w:rPr>
        <w:t>Las</w:t>
      </w:r>
      <w:r>
        <w:rPr>
          <w:spacing w:val="-9"/>
          <w:sz w:val="20"/>
        </w:rPr>
        <w:t> </w:t>
      </w:r>
      <w:r>
        <w:rPr>
          <w:sz w:val="20"/>
        </w:rPr>
        <w:t>demás</w:t>
      </w:r>
      <w:r>
        <w:rPr>
          <w:spacing w:val="-8"/>
          <w:sz w:val="20"/>
        </w:rPr>
        <w:t> </w:t>
      </w:r>
      <w:r>
        <w:rPr>
          <w:sz w:val="20"/>
        </w:rPr>
        <w:t>que</w:t>
      </w:r>
      <w:r>
        <w:rPr>
          <w:spacing w:val="-5"/>
          <w:sz w:val="20"/>
        </w:rPr>
        <w:t> </w:t>
      </w:r>
      <w:r>
        <w:rPr>
          <w:sz w:val="20"/>
        </w:rPr>
        <w:t>establezca</w:t>
      </w:r>
      <w:r>
        <w:rPr>
          <w:spacing w:val="-6"/>
          <w:sz w:val="20"/>
        </w:rPr>
        <w:t> </w:t>
      </w:r>
      <w:r>
        <w:rPr>
          <w:sz w:val="20"/>
        </w:rPr>
        <w:t>este</w:t>
      </w:r>
      <w:r>
        <w:rPr>
          <w:spacing w:val="-5"/>
          <w:sz w:val="20"/>
        </w:rPr>
        <w:t> </w:t>
      </w:r>
      <w:r>
        <w:rPr>
          <w:spacing w:val="-2"/>
          <w:sz w:val="20"/>
        </w:rPr>
        <w:t>Código.</w:t>
      </w:r>
    </w:p>
    <w:p>
      <w:pPr>
        <w:pStyle w:val="BodyText"/>
      </w:pPr>
    </w:p>
    <w:p>
      <w:pPr>
        <w:pStyle w:val="ListParagraph"/>
        <w:numPr>
          <w:ilvl w:val="0"/>
          <w:numId w:val="35"/>
        </w:numPr>
        <w:tabs>
          <w:tab w:pos="693" w:val="left" w:leader="none"/>
        </w:tabs>
        <w:spacing w:line="240" w:lineRule="auto" w:before="0" w:after="0"/>
        <w:ind w:left="176" w:right="181" w:firstLine="288"/>
        <w:jc w:val="both"/>
        <w:rPr>
          <w:sz w:val="20"/>
        </w:rPr>
      </w:pPr>
      <w:r>
        <w:rPr>
          <w:sz w:val="20"/>
        </w:rPr>
        <w:t>Las modificaciones a que se refiere el inciso l) del párrafo anterior en ningún caso se podrán hacer una vez iniciado el proceso electoral.</w:t>
      </w:r>
    </w:p>
    <w:p>
      <w:pPr>
        <w:pStyle w:val="Heading4"/>
        <w:spacing w:before="227"/>
      </w:pPr>
      <w:r>
        <w:rPr/>
        <w:t>Artículo</w:t>
      </w:r>
      <w:r>
        <w:rPr>
          <w:spacing w:val="-5"/>
        </w:rPr>
        <w:t> 39</w:t>
      </w:r>
    </w:p>
    <w:p>
      <w:pPr>
        <w:pStyle w:val="ListParagraph"/>
        <w:numPr>
          <w:ilvl w:val="0"/>
          <w:numId w:val="36"/>
        </w:numPr>
        <w:tabs>
          <w:tab w:pos="693" w:val="left" w:leader="none"/>
        </w:tabs>
        <w:spacing w:line="235" w:lineRule="auto" w:before="9" w:after="0"/>
        <w:ind w:left="176" w:right="180" w:firstLine="288"/>
        <w:jc w:val="both"/>
        <w:rPr>
          <w:sz w:val="20"/>
        </w:rPr>
      </w:pPr>
      <w:r>
        <w:rPr>
          <w:sz w:val="20"/>
        </w:rPr>
        <w:t>El incumplimiento de las obligaciones señaladas por este Código se sancionará en los términos del Título Quinto del Libro Quinto del presente ordenamiento.</w:t>
      </w:r>
    </w:p>
    <w:p>
      <w:pPr>
        <w:pStyle w:val="BodyText"/>
        <w:spacing w:before="2"/>
      </w:pPr>
    </w:p>
    <w:p>
      <w:pPr>
        <w:pStyle w:val="ListParagraph"/>
        <w:numPr>
          <w:ilvl w:val="0"/>
          <w:numId w:val="36"/>
        </w:numPr>
        <w:tabs>
          <w:tab w:pos="697" w:val="left" w:leader="none"/>
        </w:tabs>
        <w:spacing w:line="240" w:lineRule="auto" w:before="0" w:after="0"/>
        <w:ind w:left="176" w:right="176" w:firstLine="288"/>
        <w:jc w:val="both"/>
        <w:rPr>
          <w:sz w:val="20"/>
        </w:rPr>
      </w:pPr>
      <w:r>
        <w:rPr>
          <w:sz w:val="20"/>
        </w:rPr>
        <w:t>Las sanciones administrativas se aplicarán por el Consejo General del Instituto con independencia de las responsabilidades civil o penal que en su caso pudieran exigirse en los términos de la ley a los partidos políticos, las agrupaciones políticas, dirigentes y candidatos.</w:t>
      </w:r>
    </w:p>
    <w:p>
      <w:pPr>
        <w:pStyle w:val="Heading4"/>
        <w:spacing w:before="228"/>
      </w:pPr>
      <w:r>
        <w:rPr/>
        <w:t>Artículo</w:t>
      </w:r>
      <w:r>
        <w:rPr>
          <w:spacing w:val="-5"/>
        </w:rPr>
        <w:t> 40</w:t>
      </w:r>
    </w:p>
    <w:p>
      <w:pPr>
        <w:pStyle w:val="ListParagraph"/>
        <w:numPr>
          <w:ilvl w:val="0"/>
          <w:numId w:val="37"/>
        </w:numPr>
        <w:tabs>
          <w:tab w:pos="693" w:val="left" w:leader="none"/>
        </w:tabs>
        <w:spacing w:line="240" w:lineRule="auto" w:before="5" w:after="0"/>
        <w:ind w:left="176" w:right="175" w:firstLine="288"/>
        <w:jc w:val="both"/>
        <w:rPr>
          <w:sz w:val="20"/>
        </w:rPr>
      </w:pPr>
      <w:r>
        <w:rPr>
          <w:sz w:val="20"/>
        </w:rPr>
        <w:t>Un partido político, aportando elementos</w:t>
      </w:r>
      <w:r>
        <w:rPr>
          <w:spacing w:val="-1"/>
          <w:sz w:val="20"/>
        </w:rPr>
        <w:t> </w:t>
      </w:r>
      <w:r>
        <w:rPr>
          <w:sz w:val="20"/>
        </w:rPr>
        <w:t>de prueba, podrá pedir al Consejo General del Instituto se investiguen las actividades de otros partidos políticos o de una agrupación política cuando</w:t>
      </w:r>
      <w:r>
        <w:rPr>
          <w:spacing w:val="-1"/>
          <w:sz w:val="20"/>
        </w:rPr>
        <w:t> </w:t>
      </w:r>
      <w:r>
        <w:rPr>
          <w:sz w:val="20"/>
        </w:rPr>
        <w:t>incumplan sus obligaciones de manera grave o sistemática.</w:t>
      </w:r>
    </w:p>
    <w:p>
      <w:pPr>
        <w:pStyle w:val="Heading2"/>
        <w:spacing w:before="222"/>
        <w:ind w:left="1464"/>
      </w:pPr>
      <w:r>
        <w:rPr/>
        <w:t>TITULO</w:t>
      </w:r>
      <w:r>
        <w:rPr>
          <w:spacing w:val="-8"/>
        </w:rPr>
        <w:t> </w:t>
      </w:r>
      <w:r>
        <w:rPr>
          <w:spacing w:val="-2"/>
        </w:rPr>
        <w:t>TERCERO</w:t>
      </w:r>
    </w:p>
    <w:p>
      <w:pPr>
        <w:pStyle w:val="Heading3"/>
        <w:spacing w:before="2"/>
        <w:ind w:left="137" w:right="137"/>
      </w:pPr>
      <w:r>
        <w:rPr/>
        <w:t>De</w:t>
      </w:r>
      <w:r>
        <w:rPr>
          <w:spacing w:val="-2"/>
        </w:rPr>
        <w:t> </w:t>
      </w:r>
      <w:r>
        <w:rPr/>
        <w:t>las</w:t>
      </w:r>
      <w:r>
        <w:rPr>
          <w:spacing w:val="-6"/>
        </w:rPr>
        <w:t> </w:t>
      </w:r>
      <w:r>
        <w:rPr/>
        <w:t>prerrogativas,</w:t>
      </w:r>
      <w:r>
        <w:rPr>
          <w:spacing w:val="-2"/>
        </w:rPr>
        <w:t> </w:t>
      </w:r>
      <w:r>
        <w:rPr/>
        <w:t>acceso</w:t>
      </w:r>
      <w:r>
        <w:rPr>
          <w:spacing w:val="-4"/>
        </w:rPr>
        <w:t> </w:t>
      </w:r>
      <w:r>
        <w:rPr/>
        <w:t>a</w:t>
      </w:r>
      <w:r>
        <w:rPr>
          <w:spacing w:val="-6"/>
        </w:rPr>
        <w:t> </w:t>
      </w:r>
      <w:r>
        <w:rPr/>
        <w:t>la</w:t>
      </w:r>
      <w:r>
        <w:rPr>
          <w:spacing w:val="-2"/>
        </w:rPr>
        <w:t> </w:t>
      </w:r>
      <w:r>
        <w:rPr/>
        <w:t>radio</w:t>
      </w:r>
      <w:r>
        <w:rPr>
          <w:spacing w:val="-4"/>
        </w:rPr>
        <w:t> </w:t>
      </w:r>
      <w:r>
        <w:rPr/>
        <w:t>y</w:t>
      </w:r>
      <w:r>
        <w:rPr>
          <w:spacing w:val="-6"/>
        </w:rPr>
        <w:t> </w:t>
      </w:r>
      <w:r>
        <w:rPr/>
        <w:t>televisión</w:t>
      </w:r>
      <w:r>
        <w:rPr>
          <w:spacing w:val="-4"/>
        </w:rPr>
        <w:t> </w:t>
      </w:r>
      <w:r>
        <w:rPr/>
        <w:t>y</w:t>
      </w:r>
      <w:r>
        <w:rPr>
          <w:spacing w:val="-6"/>
        </w:rPr>
        <w:t> </w:t>
      </w:r>
      <w:r>
        <w:rPr/>
        <w:t>financiamiento</w:t>
      </w:r>
      <w:r>
        <w:rPr>
          <w:spacing w:val="-4"/>
        </w:rPr>
        <w:t> </w:t>
      </w:r>
      <w:r>
        <w:rPr/>
        <w:t>de</w:t>
      </w:r>
      <w:r>
        <w:rPr>
          <w:spacing w:val="-2"/>
        </w:rPr>
        <w:t> </w:t>
      </w:r>
      <w:r>
        <w:rPr/>
        <w:t>los</w:t>
      </w:r>
      <w:r>
        <w:rPr>
          <w:spacing w:val="-7"/>
        </w:rPr>
        <w:t> </w:t>
      </w:r>
      <w:r>
        <w:rPr/>
        <w:t>partidos </w:t>
      </w:r>
      <w:r>
        <w:rPr>
          <w:spacing w:val="-2"/>
        </w:rPr>
        <w:t>políticos</w:t>
      </w:r>
    </w:p>
    <w:p>
      <w:pPr>
        <w:pStyle w:val="Heading4"/>
        <w:spacing w:before="228"/>
      </w:pPr>
      <w:r>
        <w:rPr/>
        <w:t>Artículo</w:t>
      </w:r>
      <w:r>
        <w:rPr>
          <w:spacing w:val="-5"/>
        </w:rPr>
        <w:t> 41</w:t>
      </w:r>
    </w:p>
    <w:p>
      <w:pPr>
        <w:pStyle w:val="ListParagraph"/>
        <w:numPr>
          <w:ilvl w:val="0"/>
          <w:numId w:val="38"/>
        </w:numPr>
        <w:tabs>
          <w:tab w:pos="688" w:val="left" w:leader="none"/>
        </w:tabs>
        <w:spacing w:line="240" w:lineRule="auto" w:before="5" w:after="0"/>
        <w:ind w:left="688" w:right="0" w:hanging="224"/>
        <w:jc w:val="left"/>
        <w:rPr>
          <w:sz w:val="20"/>
        </w:rPr>
      </w:pPr>
      <w:r>
        <w:rPr>
          <w:sz w:val="20"/>
        </w:rPr>
        <w:t>Son</w:t>
      </w:r>
      <w:r>
        <w:rPr>
          <w:spacing w:val="-6"/>
          <w:sz w:val="20"/>
        </w:rPr>
        <w:t> </w:t>
      </w:r>
      <w:r>
        <w:rPr>
          <w:sz w:val="20"/>
        </w:rPr>
        <w:t>prerrogativas</w:t>
      </w:r>
      <w:r>
        <w:rPr>
          <w:spacing w:val="-9"/>
          <w:sz w:val="20"/>
        </w:rPr>
        <w:t> </w:t>
      </w:r>
      <w:r>
        <w:rPr>
          <w:sz w:val="20"/>
        </w:rPr>
        <w:t>de</w:t>
      </w:r>
      <w:r>
        <w:rPr>
          <w:spacing w:val="-6"/>
          <w:sz w:val="20"/>
        </w:rPr>
        <w:t> </w:t>
      </w:r>
      <w:r>
        <w:rPr>
          <w:sz w:val="20"/>
        </w:rPr>
        <w:t>los</w:t>
      </w:r>
      <w:r>
        <w:rPr>
          <w:spacing w:val="-8"/>
          <w:sz w:val="20"/>
        </w:rPr>
        <w:t> </w:t>
      </w:r>
      <w:r>
        <w:rPr>
          <w:sz w:val="20"/>
        </w:rPr>
        <w:t>partidos</w:t>
      </w:r>
      <w:r>
        <w:rPr>
          <w:spacing w:val="-9"/>
          <w:sz w:val="20"/>
        </w:rPr>
        <w:t> </w:t>
      </w:r>
      <w:r>
        <w:rPr>
          <w:sz w:val="20"/>
        </w:rPr>
        <w:t>políticos</w:t>
      </w:r>
      <w:r>
        <w:rPr>
          <w:spacing w:val="-8"/>
          <w:sz w:val="20"/>
        </w:rPr>
        <w:t> </w:t>
      </w:r>
      <w:r>
        <w:rPr>
          <w:spacing w:val="-2"/>
          <w:sz w:val="20"/>
        </w:rPr>
        <w:t>nacionales:</w:t>
      </w:r>
    </w:p>
    <w:p>
      <w:pPr>
        <w:pStyle w:val="BodyText"/>
        <w:spacing w:before="1"/>
      </w:pPr>
    </w:p>
    <w:p>
      <w:pPr>
        <w:pStyle w:val="ListParagraph"/>
        <w:numPr>
          <w:ilvl w:val="1"/>
          <w:numId w:val="38"/>
        </w:numPr>
        <w:tabs>
          <w:tab w:pos="707" w:val="left" w:leader="none"/>
        </w:tabs>
        <w:spacing w:line="240" w:lineRule="auto" w:before="0" w:after="0"/>
        <w:ind w:left="176" w:right="169" w:firstLine="288"/>
        <w:jc w:val="both"/>
        <w:rPr>
          <w:sz w:val="20"/>
        </w:rPr>
      </w:pPr>
      <w:r>
        <w:rPr>
          <w:sz w:val="20"/>
        </w:rPr>
        <w:t>Tener acceso en forma permanente a la radio y televisión en los términos de los artículos 42 al 47 de este Código;</w:t>
      </w:r>
    </w:p>
    <w:p>
      <w:pPr>
        <w:pStyle w:val="BodyText"/>
        <w:spacing w:before="2"/>
      </w:pPr>
    </w:p>
    <w:p>
      <w:pPr>
        <w:pStyle w:val="ListParagraph"/>
        <w:numPr>
          <w:ilvl w:val="1"/>
          <w:numId w:val="38"/>
        </w:numPr>
        <w:tabs>
          <w:tab w:pos="697" w:val="left" w:leader="none"/>
        </w:tabs>
        <w:spacing w:line="240" w:lineRule="auto" w:before="0" w:after="0"/>
        <w:ind w:left="697" w:right="0" w:hanging="233"/>
        <w:jc w:val="left"/>
        <w:rPr>
          <w:sz w:val="20"/>
        </w:rPr>
      </w:pPr>
      <w:r>
        <w:rPr>
          <w:sz w:val="20"/>
        </w:rPr>
        <w:t>Gozar</w:t>
      </w:r>
      <w:r>
        <w:rPr>
          <w:spacing w:val="-5"/>
          <w:sz w:val="20"/>
        </w:rPr>
        <w:t> </w:t>
      </w:r>
      <w:r>
        <w:rPr>
          <w:sz w:val="20"/>
        </w:rPr>
        <w:t>del</w:t>
      </w:r>
      <w:r>
        <w:rPr>
          <w:spacing w:val="-1"/>
          <w:sz w:val="20"/>
        </w:rPr>
        <w:t> </w:t>
      </w:r>
      <w:r>
        <w:rPr>
          <w:sz w:val="20"/>
        </w:rPr>
        <w:t>régimen</w:t>
      </w:r>
      <w:r>
        <w:rPr>
          <w:spacing w:val="-8"/>
          <w:sz w:val="20"/>
        </w:rPr>
        <w:t> </w:t>
      </w:r>
      <w:r>
        <w:rPr>
          <w:sz w:val="20"/>
        </w:rPr>
        <w:t>fiscal</w:t>
      </w:r>
      <w:r>
        <w:rPr>
          <w:spacing w:val="-4"/>
          <w:sz w:val="20"/>
        </w:rPr>
        <w:t> </w:t>
      </w:r>
      <w:r>
        <w:rPr>
          <w:sz w:val="20"/>
        </w:rPr>
        <w:t>que</w:t>
      </w:r>
      <w:r>
        <w:rPr>
          <w:spacing w:val="-4"/>
          <w:sz w:val="20"/>
        </w:rPr>
        <w:t> </w:t>
      </w:r>
      <w:r>
        <w:rPr>
          <w:sz w:val="20"/>
        </w:rPr>
        <w:t>se</w:t>
      </w:r>
      <w:r>
        <w:rPr>
          <w:spacing w:val="-4"/>
          <w:sz w:val="20"/>
        </w:rPr>
        <w:t> </w:t>
      </w:r>
      <w:r>
        <w:rPr>
          <w:sz w:val="20"/>
        </w:rPr>
        <w:t>establece</w:t>
      </w:r>
      <w:r>
        <w:rPr>
          <w:spacing w:val="-4"/>
          <w:sz w:val="20"/>
        </w:rPr>
        <w:t> </w:t>
      </w:r>
      <w:r>
        <w:rPr>
          <w:sz w:val="20"/>
        </w:rPr>
        <w:t>en</w:t>
      </w:r>
      <w:r>
        <w:rPr>
          <w:spacing w:val="-4"/>
          <w:sz w:val="20"/>
        </w:rPr>
        <w:t> </w:t>
      </w:r>
      <w:r>
        <w:rPr>
          <w:sz w:val="20"/>
        </w:rPr>
        <w:t>este</w:t>
      </w:r>
      <w:r>
        <w:rPr>
          <w:spacing w:val="-4"/>
          <w:sz w:val="20"/>
        </w:rPr>
        <w:t> </w:t>
      </w:r>
      <w:r>
        <w:rPr>
          <w:sz w:val="20"/>
        </w:rPr>
        <w:t>Código</w:t>
      </w:r>
      <w:r>
        <w:rPr>
          <w:spacing w:val="-3"/>
          <w:sz w:val="20"/>
        </w:rPr>
        <w:t> </w:t>
      </w:r>
      <w:r>
        <w:rPr>
          <w:sz w:val="20"/>
        </w:rPr>
        <w:t>y</w:t>
      </w:r>
      <w:r>
        <w:rPr>
          <w:spacing w:val="-3"/>
          <w:sz w:val="20"/>
        </w:rPr>
        <w:t> </w:t>
      </w:r>
      <w:r>
        <w:rPr>
          <w:sz w:val="20"/>
        </w:rPr>
        <w:t>en</w:t>
      </w:r>
      <w:r>
        <w:rPr>
          <w:spacing w:val="-9"/>
          <w:sz w:val="20"/>
        </w:rPr>
        <w:t> </w:t>
      </w:r>
      <w:r>
        <w:rPr>
          <w:sz w:val="20"/>
        </w:rPr>
        <w:t>las</w:t>
      </w:r>
      <w:r>
        <w:rPr>
          <w:spacing w:val="-7"/>
          <w:sz w:val="20"/>
        </w:rPr>
        <w:t> </w:t>
      </w:r>
      <w:r>
        <w:rPr>
          <w:sz w:val="20"/>
        </w:rPr>
        <w:t>leyes</w:t>
      </w:r>
      <w:r>
        <w:rPr>
          <w:spacing w:val="-6"/>
          <w:sz w:val="20"/>
        </w:rPr>
        <w:t> </w:t>
      </w:r>
      <w:r>
        <w:rPr>
          <w:sz w:val="20"/>
        </w:rPr>
        <w:t>de</w:t>
      </w:r>
      <w:r>
        <w:rPr>
          <w:spacing w:val="-4"/>
          <w:sz w:val="20"/>
        </w:rPr>
        <w:t> </w:t>
      </w:r>
      <w:r>
        <w:rPr>
          <w:sz w:val="20"/>
        </w:rPr>
        <w:t>la</w:t>
      </w:r>
      <w:r>
        <w:rPr>
          <w:spacing w:val="-13"/>
          <w:sz w:val="20"/>
        </w:rPr>
        <w:t> </w:t>
      </w:r>
      <w:r>
        <w:rPr>
          <w:spacing w:val="-2"/>
          <w:sz w:val="20"/>
        </w:rPr>
        <w:t>materia.</w:t>
      </w:r>
    </w:p>
    <w:p>
      <w:pPr>
        <w:pStyle w:val="BodyText"/>
      </w:pPr>
    </w:p>
    <w:p>
      <w:pPr>
        <w:pStyle w:val="ListParagraph"/>
        <w:numPr>
          <w:ilvl w:val="1"/>
          <w:numId w:val="38"/>
        </w:numPr>
        <w:tabs>
          <w:tab w:pos="688" w:val="left" w:leader="none"/>
        </w:tabs>
        <w:spacing w:line="240" w:lineRule="auto" w:before="1" w:after="0"/>
        <w:ind w:left="176" w:right="178" w:firstLine="288"/>
        <w:jc w:val="both"/>
        <w:rPr>
          <w:sz w:val="20"/>
        </w:rPr>
      </w:pPr>
      <w:r>
        <w:rPr>
          <w:sz w:val="20"/>
        </w:rPr>
        <w:t>Disfrutar de las</w:t>
      </w:r>
      <w:r>
        <w:rPr>
          <w:spacing w:val="-3"/>
          <w:sz w:val="20"/>
        </w:rPr>
        <w:t> </w:t>
      </w:r>
      <w:r>
        <w:rPr>
          <w:sz w:val="20"/>
        </w:rPr>
        <w:t>franquicias</w:t>
      </w:r>
      <w:r>
        <w:rPr>
          <w:spacing w:val="-3"/>
          <w:sz w:val="20"/>
        </w:rPr>
        <w:t> </w:t>
      </w:r>
      <w:r>
        <w:rPr>
          <w:sz w:val="20"/>
        </w:rPr>
        <w:t>postales y telegráficas</w:t>
      </w:r>
      <w:r>
        <w:rPr>
          <w:spacing w:val="-3"/>
          <w:sz w:val="20"/>
        </w:rPr>
        <w:t> </w:t>
      </w:r>
      <w:r>
        <w:rPr>
          <w:sz w:val="20"/>
        </w:rPr>
        <w:t>que sean necesarias</w:t>
      </w:r>
      <w:r>
        <w:rPr>
          <w:spacing w:val="-3"/>
          <w:sz w:val="20"/>
        </w:rPr>
        <w:t> </w:t>
      </w:r>
      <w:r>
        <w:rPr>
          <w:sz w:val="20"/>
        </w:rPr>
        <w:t>para el cumplimiento de sus funciones; y</w:t>
      </w:r>
    </w:p>
    <w:p>
      <w:pPr>
        <w:pStyle w:val="BodyText"/>
        <w:spacing w:before="5"/>
      </w:pPr>
    </w:p>
    <w:p>
      <w:pPr>
        <w:pStyle w:val="ListParagraph"/>
        <w:numPr>
          <w:ilvl w:val="1"/>
          <w:numId w:val="38"/>
        </w:numPr>
        <w:tabs>
          <w:tab w:pos="765" w:val="left" w:leader="none"/>
        </w:tabs>
        <w:spacing w:line="235" w:lineRule="auto" w:before="0" w:after="0"/>
        <w:ind w:left="176" w:right="175" w:firstLine="288"/>
        <w:jc w:val="both"/>
        <w:rPr>
          <w:sz w:val="20"/>
        </w:rPr>
      </w:pPr>
      <w:r>
        <w:rPr>
          <w:sz w:val="20"/>
        </w:rPr>
        <w:t>Participar, en los términos del Capítulo Segundo de este Título, del financiamiento público correspondiente para sus actividades.</w:t>
      </w:r>
    </w:p>
    <w:p>
      <w:pPr>
        <w:pStyle w:val="Heading2"/>
        <w:spacing w:before="228"/>
      </w:pPr>
      <w:r>
        <w:rPr/>
        <w:t>CAPITULO</w:t>
      </w:r>
      <w:r>
        <w:rPr>
          <w:spacing w:val="-8"/>
        </w:rPr>
        <w:t> </w:t>
      </w:r>
      <w:r>
        <w:rPr>
          <w:spacing w:val="-2"/>
        </w:rPr>
        <w:t>PRIMERO</w:t>
      </w:r>
    </w:p>
    <w:p>
      <w:pPr>
        <w:pStyle w:val="Heading3"/>
        <w:spacing w:before="1"/>
        <w:ind w:left="1452" w:right="1460"/>
      </w:pPr>
      <w:r>
        <w:rPr/>
        <w:t>De</w:t>
      </w:r>
      <w:r>
        <w:rPr>
          <w:spacing w:val="-2"/>
        </w:rPr>
        <w:t> </w:t>
      </w:r>
      <w:r>
        <w:rPr/>
        <w:t>las</w:t>
      </w:r>
      <w:r>
        <w:rPr>
          <w:spacing w:val="-5"/>
        </w:rPr>
        <w:t> </w:t>
      </w:r>
      <w:r>
        <w:rPr/>
        <w:t>prerrogativas</w:t>
      </w:r>
      <w:r>
        <w:rPr>
          <w:spacing w:val="-5"/>
        </w:rPr>
        <w:t> </w:t>
      </w:r>
      <w:r>
        <w:rPr/>
        <w:t>y</w:t>
      </w:r>
      <w:r>
        <w:rPr>
          <w:spacing w:val="-5"/>
        </w:rPr>
        <w:t> </w:t>
      </w:r>
      <w:r>
        <w:rPr/>
        <w:t>acceso</w:t>
      </w:r>
      <w:r>
        <w:rPr>
          <w:spacing w:val="-7"/>
        </w:rPr>
        <w:t> </w:t>
      </w:r>
      <w:r>
        <w:rPr/>
        <w:t>a</w:t>
      </w:r>
      <w:r>
        <w:rPr>
          <w:spacing w:val="-2"/>
        </w:rPr>
        <w:t> </w:t>
      </w:r>
      <w:r>
        <w:rPr/>
        <w:t>la</w:t>
      </w:r>
      <w:r>
        <w:rPr>
          <w:spacing w:val="-1"/>
        </w:rPr>
        <w:t> </w:t>
      </w:r>
      <w:r>
        <w:rPr/>
        <w:t>radio</w:t>
      </w:r>
      <w:r>
        <w:rPr>
          <w:spacing w:val="-3"/>
        </w:rPr>
        <w:t> </w:t>
      </w:r>
      <w:r>
        <w:rPr/>
        <w:t>y</w:t>
      </w:r>
      <w:r>
        <w:rPr>
          <w:spacing w:val="-5"/>
        </w:rPr>
        <w:t> </w:t>
      </w:r>
      <w:r>
        <w:rPr>
          <w:spacing w:val="-2"/>
        </w:rPr>
        <w:t>televisión</w:t>
      </w:r>
    </w:p>
    <w:p>
      <w:pPr>
        <w:pStyle w:val="Heading4"/>
        <w:spacing w:before="232"/>
      </w:pPr>
      <w:r>
        <w:rPr/>
        <w:t>Artículo</w:t>
      </w:r>
      <w:r>
        <w:rPr>
          <w:spacing w:val="-5"/>
        </w:rPr>
        <w:t> 42</w:t>
      </w:r>
    </w:p>
    <w:p>
      <w:pPr>
        <w:pStyle w:val="ListParagraph"/>
        <w:numPr>
          <w:ilvl w:val="0"/>
          <w:numId w:val="39"/>
        </w:numPr>
        <w:tabs>
          <w:tab w:pos="741" w:val="left" w:leader="none"/>
        </w:tabs>
        <w:spacing w:line="240" w:lineRule="auto" w:before="0" w:after="0"/>
        <w:ind w:left="176" w:right="172" w:firstLine="288"/>
        <w:jc w:val="both"/>
        <w:rPr>
          <w:sz w:val="20"/>
        </w:rPr>
      </w:pPr>
      <w:r>
        <w:rPr>
          <w:sz w:val="20"/>
        </w:rPr>
        <w:t>Los partidos políticos, al ejercer sus prerrogativas en radio y televisión, deberán difundir sus principios ideológicos, programas de acción y plataformas electorales.</w:t>
      </w:r>
    </w:p>
    <w:p>
      <w:pPr>
        <w:pStyle w:val="Heading4"/>
        <w:spacing w:before="227"/>
      </w:pPr>
      <w:r>
        <w:rPr/>
        <w:t>Artículo</w:t>
      </w:r>
      <w:r>
        <w:rPr>
          <w:spacing w:val="-5"/>
        </w:rPr>
        <w:t> 43</w:t>
      </w:r>
    </w:p>
    <w:p>
      <w:pPr>
        <w:pStyle w:val="ListParagraph"/>
        <w:numPr>
          <w:ilvl w:val="0"/>
          <w:numId w:val="40"/>
        </w:numPr>
        <w:tabs>
          <w:tab w:pos="722" w:val="left" w:leader="none"/>
        </w:tabs>
        <w:spacing w:line="240" w:lineRule="auto" w:before="5" w:after="0"/>
        <w:ind w:left="176" w:right="176" w:firstLine="288"/>
        <w:jc w:val="both"/>
        <w:rPr>
          <w:sz w:val="20"/>
        </w:rPr>
      </w:pPr>
      <w:r>
        <w:rPr>
          <w:sz w:val="20"/>
        </w:rPr>
        <w:t>La Dirección Ejecutiva de Prerrogativas y Partidos Políticos y la Comisión de Radiodifusión del Instituto Federal Electoral, tendrán a su cargo la difusión de los programas de radio y televisión de los partidos políticos, así como el trámite de las aperturas de los tiempos correspondientes, en los términos de los artículos 44 al 47 de este Código.</w:t>
      </w:r>
    </w:p>
    <w:p>
      <w:pPr>
        <w:pStyle w:val="BodyText"/>
        <w:spacing w:before="3"/>
      </w:pPr>
    </w:p>
    <w:p>
      <w:pPr>
        <w:pStyle w:val="ListParagraph"/>
        <w:numPr>
          <w:ilvl w:val="0"/>
          <w:numId w:val="40"/>
        </w:numPr>
        <w:tabs>
          <w:tab w:pos="707" w:val="left" w:leader="none"/>
        </w:tabs>
        <w:spacing w:line="240" w:lineRule="auto" w:before="0" w:after="0"/>
        <w:ind w:left="176" w:right="174" w:firstLine="288"/>
        <w:jc w:val="both"/>
        <w:rPr>
          <w:sz w:val="20"/>
        </w:rPr>
      </w:pPr>
      <w:r>
        <w:rPr>
          <w:sz w:val="20"/>
        </w:rPr>
        <w:t>La Comisión de Radiodifusión será presidida por el Director Ejecutivo de Prerrogativas y Partidos Políticos. Cada uno de los partidos políticos tendrá derecho de acreditar ante la Comisión, un representante con facultades de decisión sobre la elaboración de los programas de su partido.</w:t>
      </w:r>
    </w:p>
    <w:p>
      <w:pPr>
        <w:spacing w:after="0" w:line="240" w:lineRule="auto"/>
        <w:jc w:val="both"/>
        <w:rPr>
          <w:sz w:val="20"/>
        </w:rPr>
        <w:sectPr>
          <w:pgSz w:w="12240" w:h="15840"/>
          <w:pgMar w:header="720" w:footer="707" w:top="1880" w:bottom="900" w:left="1240" w:right="1240"/>
        </w:sectPr>
      </w:pPr>
    </w:p>
    <w:p>
      <w:pPr>
        <w:pStyle w:val="BodyText"/>
      </w:pPr>
    </w:p>
    <w:p>
      <w:pPr>
        <w:pStyle w:val="BodyText"/>
        <w:spacing w:before="59"/>
      </w:pPr>
    </w:p>
    <w:p>
      <w:pPr>
        <w:pStyle w:val="Heading4"/>
        <w:spacing w:before="0"/>
      </w:pPr>
      <w:r>
        <w:rPr/>
        <w:t>Artículo</w:t>
      </w:r>
      <w:r>
        <w:rPr>
          <w:spacing w:val="-5"/>
        </w:rPr>
        <w:t> 44</w:t>
      </w:r>
    </w:p>
    <w:p>
      <w:pPr>
        <w:pStyle w:val="ListParagraph"/>
        <w:numPr>
          <w:ilvl w:val="0"/>
          <w:numId w:val="41"/>
        </w:numPr>
        <w:tabs>
          <w:tab w:pos="722" w:val="left" w:leader="none"/>
        </w:tabs>
        <w:spacing w:line="240" w:lineRule="auto" w:before="5" w:after="0"/>
        <w:ind w:left="176" w:right="181" w:firstLine="288"/>
        <w:jc w:val="both"/>
        <w:rPr>
          <w:sz w:val="20"/>
        </w:rPr>
      </w:pPr>
      <w:r>
        <w:rPr>
          <w:sz w:val="20"/>
        </w:rPr>
        <w:t>Del tiempo total que le corresponde al Estado en las frecuencias de radio y en los canales de televisión, cada partido político disfrutará de 15 minutos mensuales en cada uno de estos medios de </w:t>
      </w:r>
      <w:r>
        <w:rPr>
          <w:spacing w:val="-2"/>
          <w:sz w:val="20"/>
        </w:rPr>
        <w:t>comunicación.</w:t>
      </w:r>
    </w:p>
    <w:p>
      <w:pPr>
        <w:pStyle w:val="BodyText"/>
        <w:spacing w:before="2"/>
      </w:pPr>
    </w:p>
    <w:p>
      <w:pPr>
        <w:pStyle w:val="ListParagraph"/>
        <w:numPr>
          <w:ilvl w:val="0"/>
          <w:numId w:val="41"/>
        </w:numPr>
        <w:tabs>
          <w:tab w:pos="722" w:val="left" w:leader="none"/>
        </w:tabs>
        <w:spacing w:line="240" w:lineRule="auto" w:before="0" w:after="0"/>
        <w:ind w:left="176" w:right="171" w:firstLine="288"/>
        <w:jc w:val="both"/>
        <w:rPr>
          <w:sz w:val="20"/>
        </w:rPr>
      </w:pPr>
      <w:r>
        <w:rPr>
          <w:sz w:val="20"/>
        </w:rPr>
        <w:t>Los partidos políticos tendrán derecho, además del tiempo regular mensual a que se refiere el párrafo anterior, a participar conjuntamente en un programa especial que establecerá y coordinará la Dirección Ejecutiva de Prerrogativas y Partidos Políticos, para ser transmitido por radio y televisión dos veces al mes.</w:t>
      </w:r>
    </w:p>
    <w:p>
      <w:pPr>
        <w:pStyle w:val="ListParagraph"/>
        <w:numPr>
          <w:ilvl w:val="0"/>
          <w:numId w:val="41"/>
        </w:numPr>
        <w:tabs>
          <w:tab w:pos="697" w:val="left" w:leader="none"/>
        </w:tabs>
        <w:spacing w:line="240" w:lineRule="auto" w:before="228" w:after="0"/>
        <w:ind w:left="176" w:right="181" w:firstLine="288"/>
        <w:jc w:val="both"/>
        <w:rPr>
          <w:sz w:val="20"/>
        </w:rPr>
      </w:pPr>
      <w:r>
        <w:rPr>
          <w:sz w:val="20"/>
        </w:rPr>
        <w:t>Los partidos políticos utilizarán, por lo menos, la mitad del tiempo que les corresponda durante los procesos electorales para difundir el contenido de sus plataformas electorales.</w:t>
      </w:r>
    </w:p>
    <w:p>
      <w:pPr>
        <w:pStyle w:val="BodyText"/>
        <w:spacing w:before="1"/>
      </w:pPr>
    </w:p>
    <w:p>
      <w:pPr>
        <w:pStyle w:val="ListParagraph"/>
        <w:numPr>
          <w:ilvl w:val="0"/>
          <w:numId w:val="41"/>
        </w:numPr>
        <w:tabs>
          <w:tab w:pos="712" w:val="left" w:leader="none"/>
        </w:tabs>
        <w:spacing w:line="240" w:lineRule="auto" w:before="1" w:after="0"/>
        <w:ind w:left="176" w:right="177" w:firstLine="288"/>
        <w:jc w:val="both"/>
        <w:rPr>
          <w:sz w:val="20"/>
        </w:rPr>
      </w:pPr>
      <w:r>
        <w:rPr>
          <w:sz w:val="20"/>
        </w:rPr>
        <w:t>Sin perjuicio de lo anterior, a solicitud de los partidos políticos podrán transmitirse programas en cobertura regional. Estos programas no excederán de la mitad del tiempo asignado a cada partido para sus programas de cobertura nacional y se transmitirán además de éstos.</w:t>
      </w:r>
    </w:p>
    <w:p>
      <w:pPr>
        <w:pStyle w:val="Heading4"/>
        <w:spacing w:before="222"/>
      </w:pPr>
      <w:r>
        <w:rPr/>
        <w:t>Artículo</w:t>
      </w:r>
      <w:r>
        <w:rPr>
          <w:spacing w:val="-5"/>
        </w:rPr>
        <w:t> 45</w:t>
      </w:r>
    </w:p>
    <w:p>
      <w:pPr>
        <w:pStyle w:val="ListParagraph"/>
        <w:numPr>
          <w:ilvl w:val="0"/>
          <w:numId w:val="42"/>
        </w:numPr>
        <w:tabs>
          <w:tab w:pos="703" w:val="left" w:leader="none"/>
        </w:tabs>
        <w:spacing w:line="240" w:lineRule="auto" w:before="5" w:after="0"/>
        <w:ind w:left="176" w:right="175" w:firstLine="288"/>
        <w:jc w:val="both"/>
        <w:rPr>
          <w:sz w:val="20"/>
        </w:rPr>
      </w:pPr>
      <w:r>
        <w:rPr>
          <w:sz w:val="20"/>
        </w:rPr>
        <w:t>Los partidos políticos harán uso de su tiempo mensual en dos programas semanales. El orden de presentación de los programas se hará mediante sorteos semestrales.</w:t>
      </w:r>
    </w:p>
    <w:p>
      <w:pPr>
        <w:pStyle w:val="BodyText"/>
        <w:spacing w:before="1"/>
      </w:pPr>
    </w:p>
    <w:p>
      <w:pPr>
        <w:pStyle w:val="ListParagraph"/>
        <w:numPr>
          <w:ilvl w:val="0"/>
          <w:numId w:val="42"/>
        </w:numPr>
        <w:tabs>
          <w:tab w:pos="697" w:val="left" w:leader="none"/>
        </w:tabs>
        <w:spacing w:line="240" w:lineRule="auto" w:before="1" w:after="0"/>
        <w:ind w:left="176" w:right="173" w:firstLine="288"/>
        <w:jc w:val="both"/>
        <w:rPr>
          <w:sz w:val="20"/>
        </w:rPr>
      </w:pPr>
      <w:r>
        <w:rPr>
          <w:sz w:val="20"/>
        </w:rPr>
        <w:t>Los partidos políticos deberán presentar con la debida oportunidad a la Comisión de Radiodifusión los guiones técnicos para la producción de sus programas, que se realizarán en los lugares que para tal efecto disponga ésta.</w:t>
      </w:r>
    </w:p>
    <w:p>
      <w:pPr>
        <w:pStyle w:val="BodyText"/>
        <w:spacing w:before="1"/>
      </w:pPr>
    </w:p>
    <w:p>
      <w:pPr>
        <w:pStyle w:val="ListParagraph"/>
        <w:numPr>
          <w:ilvl w:val="0"/>
          <w:numId w:val="42"/>
        </w:numPr>
        <w:tabs>
          <w:tab w:pos="731" w:val="left" w:leader="none"/>
        </w:tabs>
        <w:spacing w:line="240" w:lineRule="auto" w:before="1" w:after="0"/>
        <w:ind w:left="176" w:right="180" w:firstLine="288"/>
        <w:jc w:val="both"/>
        <w:rPr>
          <w:sz w:val="20"/>
        </w:rPr>
      </w:pPr>
      <w:r>
        <w:rPr>
          <w:sz w:val="20"/>
        </w:rPr>
        <w:t>La Comisión de Radiodifusión contará con los elementos humanos y técnicos suficientes para garantizar la calidad en la producción y la debida difusión de los mensajes de los partidos políticos.</w:t>
      </w:r>
    </w:p>
    <w:p>
      <w:pPr>
        <w:pStyle w:val="Heading4"/>
        <w:spacing w:before="221"/>
      </w:pPr>
      <w:r>
        <w:rPr/>
        <w:t>Artículo</w:t>
      </w:r>
      <w:r>
        <w:rPr>
          <w:spacing w:val="-5"/>
        </w:rPr>
        <w:t> 46</w:t>
      </w:r>
    </w:p>
    <w:p>
      <w:pPr>
        <w:pStyle w:val="ListParagraph"/>
        <w:numPr>
          <w:ilvl w:val="0"/>
          <w:numId w:val="43"/>
        </w:numPr>
        <w:tabs>
          <w:tab w:pos="693" w:val="left" w:leader="none"/>
        </w:tabs>
        <w:spacing w:line="240" w:lineRule="auto" w:before="5" w:after="0"/>
        <w:ind w:left="176" w:right="176" w:firstLine="288"/>
        <w:jc w:val="both"/>
        <w:rPr>
          <w:sz w:val="20"/>
        </w:rPr>
      </w:pPr>
      <w:r>
        <w:rPr>
          <w:sz w:val="20"/>
        </w:rPr>
        <w:t>La Dirección Ejecutiva de Prerrogativas y Partidos Políticos determinará las</w:t>
      </w:r>
      <w:r>
        <w:rPr>
          <w:spacing w:val="-4"/>
          <w:sz w:val="20"/>
        </w:rPr>
        <w:t> </w:t>
      </w:r>
      <w:r>
        <w:rPr>
          <w:sz w:val="20"/>
        </w:rPr>
        <w:t>fechas, los canales, las estaciones y los horarios de las transmisiones. Asimismo, tomará las previsiones necesarias para que la programación que corresponda a los partidos políticos tenga la debida difusión a través de la prensa de circulación nacional.</w:t>
      </w:r>
    </w:p>
    <w:p>
      <w:pPr>
        <w:pStyle w:val="BodyText"/>
        <w:spacing w:before="3"/>
      </w:pPr>
    </w:p>
    <w:p>
      <w:pPr>
        <w:pStyle w:val="ListParagraph"/>
        <w:numPr>
          <w:ilvl w:val="0"/>
          <w:numId w:val="43"/>
        </w:numPr>
        <w:tabs>
          <w:tab w:pos="688" w:val="left" w:leader="none"/>
        </w:tabs>
        <w:spacing w:line="240" w:lineRule="auto" w:before="0" w:after="0"/>
        <w:ind w:left="176" w:right="169" w:firstLine="288"/>
        <w:jc w:val="both"/>
        <w:rPr>
          <w:sz w:val="20"/>
        </w:rPr>
      </w:pPr>
      <w:r>
        <w:rPr>
          <w:sz w:val="20"/>
        </w:rPr>
        <w:t>Los</w:t>
      </w:r>
      <w:r>
        <w:rPr>
          <w:spacing w:val="-1"/>
          <w:sz w:val="20"/>
        </w:rPr>
        <w:t> </w:t>
      </w:r>
      <w:r>
        <w:rPr>
          <w:sz w:val="20"/>
        </w:rPr>
        <w:t>tiempos</w:t>
      </w:r>
      <w:r>
        <w:rPr>
          <w:spacing w:val="-1"/>
          <w:sz w:val="20"/>
        </w:rPr>
        <w:t> </w:t>
      </w:r>
      <w:r>
        <w:rPr>
          <w:sz w:val="20"/>
        </w:rPr>
        <w:t>destinados</w:t>
      </w:r>
      <w:r>
        <w:rPr>
          <w:spacing w:val="-1"/>
          <w:sz w:val="20"/>
        </w:rPr>
        <w:t> </w:t>
      </w:r>
      <w:r>
        <w:rPr>
          <w:sz w:val="20"/>
        </w:rPr>
        <w:t>a las</w:t>
      </w:r>
      <w:r>
        <w:rPr>
          <w:spacing w:val="-1"/>
          <w:sz w:val="20"/>
        </w:rPr>
        <w:t> </w:t>
      </w:r>
      <w:r>
        <w:rPr>
          <w:sz w:val="20"/>
        </w:rPr>
        <w:t>transmisiones</w:t>
      </w:r>
      <w:r>
        <w:rPr>
          <w:spacing w:val="-1"/>
          <w:sz w:val="20"/>
        </w:rPr>
        <w:t> </w:t>
      </w:r>
      <w:r>
        <w:rPr>
          <w:sz w:val="20"/>
        </w:rPr>
        <w:t>de los</w:t>
      </w:r>
      <w:r>
        <w:rPr>
          <w:spacing w:val="-1"/>
          <w:sz w:val="20"/>
        </w:rPr>
        <w:t> </w:t>
      </w:r>
      <w:r>
        <w:rPr>
          <w:sz w:val="20"/>
        </w:rPr>
        <w:t>programas</w:t>
      </w:r>
      <w:r>
        <w:rPr>
          <w:spacing w:val="-1"/>
          <w:sz w:val="20"/>
        </w:rPr>
        <w:t> </w:t>
      </w:r>
      <w:r>
        <w:rPr>
          <w:sz w:val="20"/>
        </w:rPr>
        <w:t>de los</w:t>
      </w:r>
      <w:r>
        <w:rPr>
          <w:spacing w:val="-1"/>
          <w:sz w:val="20"/>
        </w:rPr>
        <w:t> </w:t>
      </w:r>
      <w:r>
        <w:rPr>
          <w:sz w:val="20"/>
        </w:rPr>
        <w:t>partidos políticos</w:t>
      </w:r>
      <w:r>
        <w:rPr>
          <w:spacing w:val="-1"/>
          <w:sz w:val="20"/>
        </w:rPr>
        <w:t> </w:t>
      </w:r>
      <w:r>
        <w:rPr>
          <w:sz w:val="20"/>
        </w:rPr>
        <w:t>y del Instituto Federal Electoral, tendrán</w:t>
      </w:r>
      <w:r>
        <w:rPr>
          <w:spacing w:val="-2"/>
          <w:sz w:val="20"/>
        </w:rPr>
        <w:t> </w:t>
      </w:r>
      <w:r>
        <w:rPr>
          <w:sz w:val="20"/>
        </w:rPr>
        <w:t>preferencia</w:t>
      </w:r>
      <w:r>
        <w:rPr>
          <w:spacing w:val="-2"/>
          <w:sz w:val="20"/>
        </w:rPr>
        <w:t> </w:t>
      </w:r>
      <w:r>
        <w:rPr>
          <w:sz w:val="20"/>
        </w:rPr>
        <w:t>dentro</w:t>
      </w:r>
      <w:r>
        <w:rPr>
          <w:spacing w:val="-2"/>
          <w:sz w:val="20"/>
        </w:rPr>
        <w:t> </w:t>
      </w:r>
      <w:r>
        <w:rPr>
          <w:sz w:val="20"/>
        </w:rPr>
        <w:t>de</w:t>
      </w:r>
      <w:r>
        <w:rPr>
          <w:spacing w:val="-7"/>
          <w:sz w:val="20"/>
        </w:rPr>
        <w:t> </w:t>
      </w:r>
      <w:r>
        <w:rPr>
          <w:sz w:val="20"/>
        </w:rPr>
        <w:t>la</w:t>
      </w:r>
      <w:r>
        <w:rPr>
          <w:spacing w:val="-2"/>
          <w:sz w:val="20"/>
        </w:rPr>
        <w:t> </w:t>
      </w:r>
      <w:r>
        <w:rPr>
          <w:sz w:val="20"/>
        </w:rPr>
        <w:t>programación</w:t>
      </w:r>
      <w:r>
        <w:rPr>
          <w:spacing w:val="-2"/>
          <w:sz w:val="20"/>
        </w:rPr>
        <w:t> </w:t>
      </w:r>
      <w:r>
        <w:rPr>
          <w:sz w:val="20"/>
        </w:rPr>
        <w:t>general en</w:t>
      </w:r>
      <w:r>
        <w:rPr>
          <w:spacing w:val="-2"/>
          <w:sz w:val="20"/>
        </w:rPr>
        <w:t> </w:t>
      </w:r>
      <w:r>
        <w:rPr>
          <w:sz w:val="20"/>
        </w:rPr>
        <w:t>el</w:t>
      </w:r>
      <w:r>
        <w:rPr>
          <w:spacing w:val="-2"/>
          <w:sz w:val="20"/>
        </w:rPr>
        <w:t> </w:t>
      </w:r>
      <w:r>
        <w:rPr>
          <w:sz w:val="20"/>
        </w:rPr>
        <w:t>tiempo</w:t>
      </w:r>
      <w:r>
        <w:rPr>
          <w:spacing w:val="-2"/>
          <w:sz w:val="20"/>
        </w:rPr>
        <w:t> </w:t>
      </w:r>
      <w:r>
        <w:rPr>
          <w:sz w:val="20"/>
        </w:rPr>
        <w:t>estatal en</w:t>
      </w:r>
      <w:r>
        <w:rPr>
          <w:spacing w:val="-7"/>
          <w:sz w:val="20"/>
        </w:rPr>
        <w:t> </w:t>
      </w:r>
      <w:r>
        <w:rPr>
          <w:sz w:val="20"/>
        </w:rPr>
        <w:t>la</w:t>
      </w:r>
      <w:r>
        <w:rPr>
          <w:spacing w:val="-7"/>
          <w:sz w:val="20"/>
        </w:rPr>
        <w:t> </w:t>
      </w:r>
      <w:r>
        <w:rPr>
          <w:sz w:val="20"/>
        </w:rPr>
        <w:t>radio</w:t>
      </w:r>
      <w:r>
        <w:rPr>
          <w:spacing w:val="-7"/>
          <w:sz w:val="20"/>
        </w:rPr>
        <w:t> </w:t>
      </w:r>
      <w:r>
        <w:rPr>
          <w:sz w:val="20"/>
        </w:rPr>
        <w:t>y la televisión. Se cuidará que los mismos sean transmitidos en cobertura nacional y los concesionarios los deberán transmitir en horarios de mayor audiencia.</w:t>
      </w:r>
    </w:p>
    <w:p>
      <w:pPr>
        <w:pStyle w:val="BodyText"/>
        <w:spacing w:before="6"/>
      </w:pPr>
    </w:p>
    <w:p>
      <w:pPr>
        <w:pStyle w:val="ListParagraph"/>
        <w:numPr>
          <w:ilvl w:val="0"/>
          <w:numId w:val="43"/>
        </w:numPr>
        <w:tabs>
          <w:tab w:pos="712" w:val="left" w:leader="none"/>
        </w:tabs>
        <w:spacing w:line="235" w:lineRule="auto" w:before="0" w:after="0"/>
        <w:ind w:left="176" w:right="181" w:firstLine="288"/>
        <w:jc w:val="both"/>
        <w:rPr>
          <w:sz w:val="20"/>
        </w:rPr>
      </w:pPr>
      <w:r>
        <w:rPr>
          <w:sz w:val="20"/>
        </w:rPr>
        <w:t>La Dirección Ejecutiva gestionará el tiempo que sea necesario en la radio y la televisión para la difusión de las actividades del Instituto así como las de los partidos políticos.</w:t>
      </w:r>
    </w:p>
    <w:p>
      <w:pPr>
        <w:pStyle w:val="Heading4"/>
        <w:spacing w:before="227"/>
      </w:pPr>
      <w:r>
        <w:rPr/>
        <w:t>Artículo</w:t>
      </w:r>
      <w:r>
        <w:rPr>
          <w:spacing w:val="-5"/>
        </w:rPr>
        <w:t> 47</w:t>
      </w:r>
    </w:p>
    <w:p>
      <w:pPr>
        <w:pStyle w:val="ListParagraph"/>
        <w:numPr>
          <w:ilvl w:val="0"/>
          <w:numId w:val="44"/>
        </w:numPr>
        <w:tabs>
          <w:tab w:pos="751" w:val="left" w:leader="none"/>
        </w:tabs>
        <w:spacing w:line="240" w:lineRule="auto" w:before="6" w:after="0"/>
        <w:ind w:left="176" w:right="179" w:firstLine="288"/>
        <w:jc w:val="both"/>
        <w:rPr>
          <w:sz w:val="20"/>
        </w:rPr>
      </w:pPr>
      <w:r>
        <w:rPr>
          <w:sz w:val="20"/>
        </w:rPr>
        <w:t>Los partidos políticos, durante las campañas electorales, a fin de difundir sus candidaturas, independientemente del tiempo previsto en el artículo 44 de este Código, tendrán derecho a las</w:t>
      </w:r>
      <w:r>
        <w:rPr>
          <w:spacing w:val="40"/>
          <w:sz w:val="20"/>
        </w:rPr>
        <w:t> </w:t>
      </w:r>
      <w:r>
        <w:rPr>
          <w:sz w:val="20"/>
        </w:rPr>
        <w:t>siguientes transmisiones en radio y televisión:</w:t>
      </w:r>
    </w:p>
    <w:p>
      <w:pPr>
        <w:pStyle w:val="BodyText"/>
        <w:spacing w:before="2"/>
      </w:pPr>
    </w:p>
    <w:p>
      <w:pPr>
        <w:pStyle w:val="ListParagraph"/>
        <w:numPr>
          <w:ilvl w:val="1"/>
          <w:numId w:val="44"/>
        </w:numPr>
        <w:tabs>
          <w:tab w:pos="712" w:val="left" w:leader="none"/>
        </w:tabs>
        <w:spacing w:line="240" w:lineRule="auto" w:before="0" w:after="0"/>
        <w:ind w:left="176" w:right="172" w:firstLine="288"/>
        <w:jc w:val="both"/>
        <w:rPr>
          <w:sz w:val="20"/>
        </w:rPr>
      </w:pPr>
      <w:r>
        <w:rPr>
          <w:sz w:val="20"/>
        </w:rPr>
        <w:t>En el proceso electoral en el que se elija Presidente de los Estados Unidos Mexicanos, el tiempo total de transmisión para todos los partidos políticos será de 250 horas en radio y 200 en televisión;</w:t>
      </w:r>
    </w:p>
    <w:p>
      <w:pPr>
        <w:pStyle w:val="BodyText"/>
        <w:spacing w:before="5"/>
      </w:pPr>
    </w:p>
    <w:p>
      <w:pPr>
        <w:pStyle w:val="ListParagraph"/>
        <w:numPr>
          <w:ilvl w:val="1"/>
          <w:numId w:val="44"/>
        </w:numPr>
        <w:tabs>
          <w:tab w:pos="707" w:val="left" w:leader="none"/>
        </w:tabs>
        <w:spacing w:line="235" w:lineRule="auto" w:before="0" w:after="0"/>
        <w:ind w:left="176" w:right="168" w:firstLine="288"/>
        <w:jc w:val="both"/>
        <w:rPr>
          <w:sz w:val="20"/>
        </w:rPr>
      </w:pPr>
      <w:r>
        <w:rPr>
          <w:sz w:val="20"/>
        </w:rPr>
        <w:t>En los procesos electorales en que sólo se elija a integrantes del Congreso de la Unión, el tiempo de transmisión en radio y televisión corresponderá al 50% de los totales previstos en el inciso anterior; y</w:t>
      </w:r>
    </w:p>
    <w:p>
      <w:pPr>
        <w:spacing w:after="0" w:line="235" w:lineRule="auto"/>
        <w:jc w:val="both"/>
        <w:rPr>
          <w:sz w:val="20"/>
        </w:rPr>
        <w:sectPr>
          <w:pgSz w:w="12240" w:h="15840"/>
          <w:pgMar w:header="720" w:footer="707" w:top="1880" w:bottom="900" w:left="1240" w:right="1240"/>
        </w:sectPr>
      </w:pPr>
    </w:p>
    <w:p>
      <w:pPr>
        <w:pStyle w:val="BodyText"/>
      </w:pPr>
    </w:p>
    <w:p>
      <w:pPr>
        <w:pStyle w:val="BodyText"/>
        <w:spacing w:before="64"/>
      </w:pPr>
    </w:p>
    <w:p>
      <w:pPr>
        <w:pStyle w:val="ListParagraph"/>
        <w:numPr>
          <w:ilvl w:val="1"/>
          <w:numId w:val="44"/>
        </w:numPr>
        <w:tabs>
          <w:tab w:pos="698" w:val="left" w:leader="none"/>
        </w:tabs>
        <w:spacing w:line="240" w:lineRule="auto" w:before="0" w:after="0"/>
        <w:ind w:left="698" w:right="0" w:hanging="234"/>
        <w:jc w:val="both"/>
        <w:rPr>
          <w:sz w:val="20"/>
        </w:rPr>
      </w:pPr>
      <w:r>
        <w:rPr>
          <w:sz w:val="20"/>
        </w:rPr>
        <w:t>Durante</w:t>
      </w:r>
      <w:r>
        <w:rPr>
          <w:spacing w:val="2"/>
          <w:sz w:val="20"/>
        </w:rPr>
        <w:t> </w:t>
      </w:r>
      <w:r>
        <w:rPr>
          <w:sz w:val="20"/>
        </w:rPr>
        <w:t>el</w:t>
      </w:r>
      <w:r>
        <w:rPr>
          <w:spacing w:val="9"/>
          <w:sz w:val="20"/>
        </w:rPr>
        <w:t> </w:t>
      </w:r>
      <w:r>
        <w:rPr>
          <w:sz w:val="20"/>
        </w:rPr>
        <w:t>tiempo</w:t>
      </w:r>
      <w:r>
        <w:rPr>
          <w:spacing w:val="5"/>
          <w:sz w:val="20"/>
        </w:rPr>
        <w:t> </w:t>
      </w:r>
      <w:r>
        <w:rPr>
          <w:sz w:val="20"/>
        </w:rPr>
        <w:t>de</w:t>
      </w:r>
      <w:r>
        <w:rPr>
          <w:spacing w:val="1"/>
          <w:sz w:val="20"/>
        </w:rPr>
        <w:t> </w:t>
      </w:r>
      <w:r>
        <w:rPr>
          <w:sz w:val="20"/>
        </w:rPr>
        <w:t>las</w:t>
      </w:r>
      <w:r>
        <w:rPr>
          <w:spacing w:val="2"/>
          <w:sz w:val="20"/>
        </w:rPr>
        <w:t> </w:t>
      </w:r>
      <w:r>
        <w:rPr>
          <w:sz w:val="20"/>
        </w:rPr>
        <w:t>campañas</w:t>
      </w:r>
      <w:r>
        <w:rPr>
          <w:spacing w:val="2"/>
          <w:sz w:val="20"/>
        </w:rPr>
        <w:t> </w:t>
      </w:r>
      <w:r>
        <w:rPr>
          <w:sz w:val="20"/>
        </w:rPr>
        <w:t>electorales,</w:t>
      </w:r>
      <w:r>
        <w:rPr>
          <w:spacing w:val="7"/>
          <w:sz w:val="20"/>
        </w:rPr>
        <w:t> </w:t>
      </w:r>
      <w:r>
        <w:rPr>
          <w:sz w:val="20"/>
        </w:rPr>
        <w:t>adicionalmente</w:t>
      </w:r>
      <w:r>
        <w:rPr>
          <w:spacing w:val="5"/>
          <w:sz w:val="20"/>
        </w:rPr>
        <w:t> </w:t>
      </w:r>
      <w:r>
        <w:rPr>
          <w:sz w:val="20"/>
        </w:rPr>
        <w:t>al</w:t>
      </w:r>
      <w:r>
        <w:rPr>
          <w:spacing w:val="5"/>
          <w:sz w:val="20"/>
        </w:rPr>
        <w:t> </w:t>
      </w:r>
      <w:r>
        <w:rPr>
          <w:sz w:val="20"/>
        </w:rPr>
        <w:t>tiempo</w:t>
      </w:r>
      <w:r>
        <w:rPr>
          <w:spacing w:val="4"/>
          <w:sz w:val="20"/>
        </w:rPr>
        <w:t> </w:t>
      </w:r>
      <w:r>
        <w:rPr>
          <w:sz w:val="20"/>
        </w:rPr>
        <w:t>a</w:t>
      </w:r>
      <w:r>
        <w:rPr>
          <w:spacing w:val="5"/>
          <w:sz w:val="20"/>
        </w:rPr>
        <w:t> </w:t>
      </w:r>
      <w:r>
        <w:rPr>
          <w:sz w:val="20"/>
        </w:rPr>
        <w:t>que</w:t>
      </w:r>
      <w:r>
        <w:rPr>
          <w:spacing w:val="5"/>
          <w:sz w:val="20"/>
        </w:rPr>
        <w:t> </w:t>
      </w:r>
      <w:r>
        <w:rPr>
          <w:sz w:val="20"/>
        </w:rPr>
        <w:t>se</w:t>
      </w:r>
      <w:r>
        <w:rPr>
          <w:spacing w:val="4"/>
          <w:sz w:val="20"/>
        </w:rPr>
        <w:t> </w:t>
      </w:r>
      <w:r>
        <w:rPr>
          <w:sz w:val="20"/>
        </w:rPr>
        <w:t>refiere</w:t>
      </w:r>
      <w:r>
        <w:rPr>
          <w:spacing w:val="5"/>
          <w:sz w:val="20"/>
        </w:rPr>
        <w:t> </w:t>
      </w:r>
      <w:r>
        <w:rPr>
          <w:sz w:val="20"/>
        </w:rPr>
        <w:t>el</w:t>
      </w:r>
      <w:r>
        <w:rPr>
          <w:spacing w:val="5"/>
          <w:sz w:val="20"/>
        </w:rPr>
        <w:t> </w:t>
      </w:r>
      <w:r>
        <w:rPr>
          <w:spacing w:val="-2"/>
          <w:sz w:val="20"/>
        </w:rPr>
        <w:t>inciso</w:t>
      </w:r>
    </w:p>
    <w:p>
      <w:pPr>
        <w:pStyle w:val="BodyText"/>
        <w:ind w:left="176" w:right="170"/>
        <w:jc w:val="both"/>
      </w:pPr>
      <w:r>
        <w:rPr/>
        <w:t>a) anterior, se adquirirán, por conducto del Instituto Federal Electoral para ponerlos a disposición de los partidos políticos y distribuirlos mensualmente, hasta 10,000 promocionales en radio y 400 en televisión, con duración de 20 segundos. En ningún caso el costo total de los promocionales excederá el 20% del financiamiento público que corresponda a los partidos políticos para las campañas en año de elección presidencial y</w:t>
      </w:r>
      <w:r>
        <w:rPr>
          <w:spacing w:val="-5"/>
        </w:rPr>
        <w:t> </w:t>
      </w:r>
      <w:r>
        <w:rPr/>
        <w:t>el</w:t>
      </w:r>
      <w:r>
        <w:rPr>
          <w:spacing w:val="-2"/>
        </w:rPr>
        <w:t> </w:t>
      </w:r>
      <w:r>
        <w:rPr/>
        <w:t>12%</w:t>
      </w:r>
      <w:r>
        <w:rPr>
          <w:spacing w:val="-2"/>
        </w:rPr>
        <w:t> </w:t>
      </w:r>
      <w:r>
        <w:rPr/>
        <w:t>cuando</w:t>
      </w:r>
      <w:r>
        <w:rPr>
          <w:spacing w:val="-2"/>
        </w:rPr>
        <w:t> </w:t>
      </w:r>
      <w:r>
        <w:rPr/>
        <w:t>sólo</w:t>
      </w:r>
      <w:r>
        <w:rPr>
          <w:spacing w:val="-2"/>
        </w:rPr>
        <w:t> </w:t>
      </w:r>
      <w:r>
        <w:rPr/>
        <w:t>se</w:t>
      </w:r>
      <w:r>
        <w:rPr>
          <w:spacing w:val="-2"/>
        </w:rPr>
        <w:t> </w:t>
      </w:r>
      <w:r>
        <w:rPr/>
        <w:t>elija</w:t>
      </w:r>
      <w:r>
        <w:rPr>
          <w:spacing w:val="-2"/>
        </w:rPr>
        <w:t> </w:t>
      </w:r>
      <w:r>
        <w:rPr/>
        <w:t>a</w:t>
      </w:r>
      <w:r>
        <w:rPr>
          <w:spacing w:val="-7"/>
        </w:rPr>
        <w:t> </w:t>
      </w:r>
      <w:r>
        <w:rPr/>
        <w:t>integrantes</w:t>
      </w:r>
      <w:r>
        <w:rPr>
          <w:spacing w:val="-5"/>
        </w:rPr>
        <w:t> </w:t>
      </w:r>
      <w:r>
        <w:rPr/>
        <w:t>del Congreso</w:t>
      </w:r>
      <w:r>
        <w:rPr>
          <w:spacing w:val="-2"/>
        </w:rPr>
        <w:t> </w:t>
      </w:r>
      <w:r>
        <w:rPr/>
        <w:t>de</w:t>
      </w:r>
      <w:r>
        <w:rPr>
          <w:spacing w:val="-2"/>
        </w:rPr>
        <w:t> </w:t>
      </w:r>
      <w:r>
        <w:rPr/>
        <w:t>la</w:t>
      </w:r>
      <w:r>
        <w:rPr>
          <w:spacing w:val="-2"/>
        </w:rPr>
        <w:t> </w:t>
      </w:r>
      <w:r>
        <w:rPr/>
        <w:t>Unión. Los</w:t>
      </w:r>
      <w:r>
        <w:rPr>
          <w:spacing w:val="-5"/>
        </w:rPr>
        <w:t> </w:t>
      </w:r>
      <w:r>
        <w:rPr/>
        <w:t>promocionales</w:t>
      </w:r>
      <w:r>
        <w:rPr>
          <w:spacing w:val="-5"/>
        </w:rPr>
        <w:t> </w:t>
      </w:r>
      <w:r>
        <w:rPr/>
        <w:t>que no se utilicen durante el mes de que se trate, no podrán ser transmitidos con posterioridad.</w:t>
      </w:r>
    </w:p>
    <w:p>
      <w:pPr>
        <w:pStyle w:val="ListParagraph"/>
        <w:numPr>
          <w:ilvl w:val="0"/>
          <w:numId w:val="44"/>
        </w:numPr>
        <w:tabs>
          <w:tab w:pos="688" w:val="left" w:leader="none"/>
        </w:tabs>
        <w:spacing w:line="240" w:lineRule="auto" w:before="229" w:after="0"/>
        <w:ind w:left="688" w:right="0" w:hanging="224"/>
        <w:jc w:val="both"/>
        <w:rPr>
          <w:sz w:val="20"/>
        </w:rPr>
      </w:pPr>
      <w:r>
        <w:rPr>
          <w:sz w:val="20"/>
        </w:rPr>
        <w:t>Del</w:t>
      </w:r>
      <w:r>
        <w:rPr>
          <w:spacing w:val="-3"/>
          <w:sz w:val="20"/>
        </w:rPr>
        <w:t> </w:t>
      </w:r>
      <w:r>
        <w:rPr>
          <w:sz w:val="20"/>
        </w:rPr>
        <w:t>tiempo</w:t>
      </w:r>
      <w:r>
        <w:rPr>
          <w:spacing w:val="-5"/>
          <w:sz w:val="20"/>
        </w:rPr>
        <w:t> </w:t>
      </w:r>
      <w:r>
        <w:rPr>
          <w:sz w:val="20"/>
        </w:rPr>
        <w:t>de</w:t>
      </w:r>
      <w:r>
        <w:rPr>
          <w:spacing w:val="-4"/>
          <w:sz w:val="20"/>
        </w:rPr>
        <w:t> </w:t>
      </w:r>
      <w:r>
        <w:rPr>
          <w:sz w:val="20"/>
        </w:rPr>
        <w:t>transmisión</w:t>
      </w:r>
      <w:r>
        <w:rPr>
          <w:spacing w:val="-4"/>
          <w:sz w:val="20"/>
        </w:rPr>
        <w:t> </w:t>
      </w:r>
      <w:r>
        <w:rPr>
          <w:sz w:val="20"/>
        </w:rPr>
        <w:t>previsto</w:t>
      </w:r>
      <w:r>
        <w:rPr>
          <w:spacing w:val="-5"/>
          <w:sz w:val="20"/>
        </w:rPr>
        <w:t> </w:t>
      </w:r>
      <w:r>
        <w:rPr>
          <w:sz w:val="20"/>
        </w:rPr>
        <w:t>en</w:t>
      </w:r>
      <w:r>
        <w:rPr>
          <w:spacing w:val="-4"/>
          <w:sz w:val="20"/>
        </w:rPr>
        <w:t> </w:t>
      </w:r>
      <w:r>
        <w:rPr>
          <w:sz w:val="20"/>
        </w:rPr>
        <w:t>el</w:t>
      </w:r>
      <w:r>
        <w:rPr>
          <w:spacing w:val="-1"/>
          <w:sz w:val="20"/>
        </w:rPr>
        <w:t> </w:t>
      </w:r>
      <w:r>
        <w:rPr>
          <w:sz w:val="20"/>
        </w:rPr>
        <w:t>inciso</w:t>
      </w:r>
      <w:r>
        <w:rPr>
          <w:spacing w:val="-4"/>
          <w:sz w:val="20"/>
        </w:rPr>
        <w:t> </w:t>
      </w:r>
      <w:r>
        <w:rPr>
          <w:sz w:val="20"/>
        </w:rPr>
        <w:t>a),</w:t>
      </w:r>
      <w:r>
        <w:rPr>
          <w:spacing w:val="-2"/>
          <w:sz w:val="20"/>
        </w:rPr>
        <w:t> </w:t>
      </w:r>
      <w:r>
        <w:rPr>
          <w:sz w:val="20"/>
        </w:rPr>
        <w:t>así</w:t>
      </w:r>
      <w:r>
        <w:rPr>
          <w:spacing w:val="-2"/>
          <w:sz w:val="20"/>
        </w:rPr>
        <w:t> </w:t>
      </w:r>
      <w:r>
        <w:rPr>
          <w:sz w:val="20"/>
        </w:rPr>
        <w:t>como</w:t>
      </w:r>
      <w:r>
        <w:rPr>
          <w:spacing w:val="-4"/>
          <w:sz w:val="20"/>
        </w:rPr>
        <w:t> </w:t>
      </w:r>
      <w:r>
        <w:rPr>
          <w:sz w:val="20"/>
        </w:rPr>
        <w:t>los</w:t>
      </w:r>
      <w:r>
        <w:rPr>
          <w:spacing w:val="-7"/>
          <w:sz w:val="20"/>
        </w:rPr>
        <w:t> </w:t>
      </w:r>
      <w:r>
        <w:rPr>
          <w:sz w:val="20"/>
        </w:rPr>
        <w:t>promocionales</w:t>
      </w:r>
      <w:r>
        <w:rPr>
          <w:spacing w:val="-7"/>
          <w:sz w:val="20"/>
        </w:rPr>
        <w:t> </w:t>
      </w:r>
      <w:r>
        <w:rPr>
          <w:sz w:val="20"/>
        </w:rPr>
        <w:t>previstos</w:t>
      </w:r>
      <w:r>
        <w:rPr>
          <w:spacing w:val="-7"/>
          <w:sz w:val="20"/>
        </w:rPr>
        <w:t> </w:t>
      </w:r>
      <w:r>
        <w:rPr>
          <w:sz w:val="20"/>
        </w:rPr>
        <w:t>en</w:t>
      </w:r>
      <w:r>
        <w:rPr>
          <w:spacing w:val="-5"/>
          <w:sz w:val="20"/>
        </w:rPr>
        <w:t> </w:t>
      </w:r>
      <w:r>
        <w:rPr>
          <w:sz w:val="20"/>
        </w:rPr>
        <w:t>el </w:t>
      </w:r>
      <w:r>
        <w:rPr>
          <w:spacing w:val="-2"/>
          <w:sz w:val="20"/>
        </w:rPr>
        <w:t>inciso</w:t>
      </w:r>
    </w:p>
    <w:p>
      <w:pPr>
        <w:pStyle w:val="BodyText"/>
        <w:ind w:left="176" w:right="173"/>
        <w:jc w:val="both"/>
      </w:pPr>
      <w:r>
        <w:rPr/>
        <w:t>c) del párrafo 1 de este artículo, corresponderá a cada partido político sin representación en el Congreso de la Unión un 4% del total. El resto se distribuirá entre los partidos políticos con representación en el Congreso de la Unión conforme a lo previsto en el párrafo 3 de este artículo.</w:t>
      </w:r>
    </w:p>
    <w:p>
      <w:pPr>
        <w:pStyle w:val="BodyText"/>
        <w:spacing w:before="2"/>
      </w:pPr>
    </w:p>
    <w:p>
      <w:pPr>
        <w:pStyle w:val="ListParagraph"/>
        <w:numPr>
          <w:ilvl w:val="0"/>
          <w:numId w:val="44"/>
        </w:numPr>
        <w:tabs>
          <w:tab w:pos="722" w:val="left" w:leader="none"/>
        </w:tabs>
        <w:spacing w:line="240" w:lineRule="auto" w:before="1" w:after="0"/>
        <w:ind w:left="176" w:right="173" w:firstLine="288"/>
        <w:jc w:val="both"/>
        <w:rPr>
          <w:sz w:val="20"/>
        </w:rPr>
      </w:pPr>
      <w:r>
        <w:rPr>
          <w:sz w:val="20"/>
        </w:rPr>
        <w:t>El tiempo de transmisión y el número de promocionales a que se refieren respectivamente, los incisos a) y c) del párrafo 1 de este artículo, se distribuirán entre los partidos con representación en el Congreso de la Unión, de la siguiente manera: el 30% en forma igualitaria, y el 70% restante en forma proporcional a su fuerza electoral.</w:t>
      </w:r>
    </w:p>
    <w:p>
      <w:pPr>
        <w:pStyle w:val="ListParagraph"/>
        <w:numPr>
          <w:ilvl w:val="0"/>
          <w:numId w:val="44"/>
        </w:numPr>
        <w:tabs>
          <w:tab w:pos="688" w:val="left" w:leader="none"/>
        </w:tabs>
        <w:spacing w:line="240" w:lineRule="auto" w:before="227" w:after="0"/>
        <w:ind w:left="176" w:right="176" w:firstLine="288"/>
        <w:jc w:val="both"/>
        <w:rPr>
          <w:sz w:val="20"/>
        </w:rPr>
      </w:pPr>
      <w:r>
        <w:rPr>
          <w:sz w:val="20"/>
        </w:rPr>
        <w:t>La</w:t>
      </w:r>
      <w:r>
        <w:rPr>
          <w:spacing w:val="-1"/>
          <w:sz w:val="20"/>
        </w:rPr>
        <w:t> </w:t>
      </w:r>
      <w:r>
        <w:rPr>
          <w:sz w:val="20"/>
        </w:rPr>
        <w:t>duración</w:t>
      </w:r>
      <w:r>
        <w:rPr>
          <w:spacing w:val="-1"/>
          <w:sz w:val="20"/>
        </w:rPr>
        <w:t> </w:t>
      </w:r>
      <w:r>
        <w:rPr>
          <w:sz w:val="20"/>
        </w:rPr>
        <w:t>de</w:t>
      </w:r>
      <w:r>
        <w:rPr>
          <w:spacing w:val="-1"/>
          <w:sz w:val="20"/>
        </w:rPr>
        <w:t> </w:t>
      </w:r>
      <w:r>
        <w:rPr>
          <w:sz w:val="20"/>
        </w:rPr>
        <w:t>los</w:t>
      </w:r>
      <w:r>
        <w:rPr>
          <w:spacing w:val="-4"/>
          <w:sz w:val="20"/>
        </w:rPr>
        <w:t> </w:t>
      </w:r>
      <w:r>
        <w:rPr>
          <w:sz w:val="20"/>
        </w:rPr>
        <w:t>programas</w:t>
      </w:r>
      <w:r>
        <w:rPr>
          <w:spacing w:val="-4"/>
          <w:sz w:val="20"/>
        </w:rPr>
        <w:t> </w:t>
      </w:r>
      <w:r>
        <w:rPr>
          <w:sz w:val="20"/>
        </w:rPr>
        <w:t>en</w:t>
      </w:r>
      <w:r>
        <w:rPr>
          <w:spacing w:val="-1"/>
          <w:sz w:val="20"/>
        </w:rPr>
        <w:t> </w:t>
      </w:r>
      <w:r>
        <w:rPr>
          <w:sz w:val="20"/>
        </w:rPr>
        <w:t>radio</w:t>
      </w:r>
      <w:r>
        <w:rPr>
          <w:spacing w:val="-1"/>
          <w:sz w:val="20"/>
        </w:rPr>
        <w:t> </w:t>
      </w:r>
      <w:r>
        <w:rPr>
          <w:sz w:val="20"/>
        </w:rPr>
        <w:t>y televisión</w:t>
      </w:r>
      <w:r>
        <w:rPr>
          <w:spacing w:val="-1"/>
          <w:sz w:val="20"/>
        </w:rPr>
        <w:t> </w:t>
      </w:r>
      <w:r>
        <w:rPr>
          <w:sz w:val="20"/>
        </w:rPr>
        <w:t>para</w:t>
      </w:r>
      <w:r>
        <w:rPr>
          <w:spacing w:val="-1"/>
          <w:sz w:val="20"/>
        </w:rPr>
        <w:t> </w:t>
      </w:r>
      <w:r>
        <w:rPr>
          <w:sz w:val="20"/>
        </w:rPr>
        <w:t>cada</w:t>
      </w:r>
      <w:r>
        <w:rPr>
          <w:spacing w:val="-1"/>
          <w:sz w:val="20"/>
        </w:rPr>
        <w:t> </w:t>
      </w:r>
      <w:r>
        <w:rPr>
          <w:sz w:val="20"/>
        </w:rPr>
        <w:t>partido</w:t>
      </w:r>
      <w:r>
        <w:rPr>
          <w:spacing w:val="-1"/>
          <w:sz w:val="20"/>
        </w:rPr>
        <w:t> </w:t>
      </w:r>
      <w:r>
        <w:rPr>
          <w:sz w:val="20"/>
        </w:rPr>
        <w:t>a</w:t>
      </w:r>
      <w:r>
        <w:rPr>
          <w:spacing w:val="-1"/>
          <w:sz w:val="20"/>
        </w:rPr>
        <w:t> </w:t>
      </w:r>
      <w:r>
        <w:rPr>
          <w:sz w:val="20"/>
        </w:rPr>
        <w:t>que</w:t>
      </w:r>
      <w:r>
        <w:rPr>
          <w:spacing w:val="-1"/>
          <w:sz w:val="20"/>
        </w:rPr>
        <w:t> </w:t>
      </w:r>
      <w:r>
        <w:rPr>
          <w:sz w:val="20"/>
        </w:rPr>
        <w:t>se</w:t>
      </w:r>
      <w:r>
        <w:rPr>
          <w:spacing w:val="-1"/>
          <w:sz w:val="20"/>
        </w:rPr>
        <w:t> </w:t>
      </w:r>
      <w:r>
        <w:rPr>
          <w:sz w:val="20"/>
        </w:rPr>
        <w:t>refiere</w:t>
      </w:r>
      <w:r>
        <w:rPr>
          <w:spacing w:val="-1"/>
          <w:sz w:val="20"/>
        </w:rPr>
        <w:t> </w:t>
      </w:r>
      <w:r>
        <w:rPr>
          <w:sz w:val="20"/>
        </w:rPr>
        <w:t>el</w:t>
      </w:r>
      <w:r>
        <w:rPr>
          <w:spacing w:val="-1"/>
          <w:sz w:val="20"/>
        </w:rPr>
        <w:t> </w:t>
      </w:r>
      <w:r>
        <w:rPr>
          <w:sz w:val="20"/>
        </w:rPr>
        <w:t>inciso</w:t>
      </w:r>
      <w:r>
        <w:rPr>
          <w:spacing w:val="-1"/>
          <w:sz w:val="20"/>
        </w:rPr>
        <w:t> </w:t>
      </w:r>
      <w:r>
        <w:rPr>
          <w:sz w:val="20"/>
        </w:rPr>
        <w:t>a) del párrafo 1 de este artículo, será de 15 minutos, a petición de los partidos políticos, también podrán transmitirse programas de 5, 7.5 y 10 minutos del tiempo que les corresponda, conforme a la posibilidad técnica y horarios disponibles para las transmisiones a que se refiere este artículo.</w:t>
      </w:r>
    </w:p>
    <w:p>
      <w:pPr>
        <w:pStyle w:val="BodyText"/>
        <w:spacing w:before="2"/>
      </w:pPr>
    </w:p>
    <w:p>
      <w:pPr>
        <w:pStyle w:val="ListParagraph"/>
        <w:numPr>
          <w:ilvl w:val="0"/>
          <w:numId w:val="44"/>
        </w:numPr>
        <w:tabs>
          <w:tab w:pos="693" w:val="left" w:leader="none"/>
        </w:tabs>
        <w:spacing w:line="240" w:lineRule="auto" w:before="0" w:after="0"/>
        <w:ind w:left="176" w:right="170" w:firstLine="288"/>
        <w:jc w:val="both"/>
        <w:rPr>
          <w:sz w:val="20"/>
        </w:rPr>
      </w:pPr>
      <w:r>
        <w:rPr>
          <w:sz w:val="20"/>
        </w:rPr>
        <w:t>A fin de que los partidos políticos disfruten de la prerrogativa consignada en el inciso c) del párrafo</w:t>
      </w:r>
      <w:r>
        <w:rPr>
          <w:spacing w:val="40"/>
          <w:sz w:val="20"/>
        </w:rPr>
        <w:t> </w:t>
      </w:r>
      <w:r>
        <w:rPr>
          <w:sz w:val="20"/>
        </w:rPr>
        <w:t>1 de este artículo, para la adquisición y asignación de los</w:t>
      </w:r>
      <w:r>
        <w:rPr>
          <w:spacing w:val="-3"/>
          <w:sz w:val="20"/>
        </w:rPr>
        <w:t> </w:t>
      </w:r>
      <w:r>
        <w:rPr>
          <w:sz w:val="20"/>
        </w:rPr>
        <w:t>promocionales</w:t>
      </w:r>
      <w:r>
        <w:rPr>
          <w:spacing w:val="-3"/>
          <w:sz w:val="20"/>
        </w:rPr>
        <w:t> </w:t>
      </w:r>
      <w:r>
        <w:rPr>
          <w:sz w:val="20"/>
        </w:rPr>
        <w:t>en radio y televisión se utilizarán el o los catálogos a que se refieren los párrafos 2 y 3 del artículo 48.</w:t>
      </w:r>
    </w:p>
    <w:p>
      <w:pPr>
        <w:pStyle w:val="BodyText"/>
        <w:spacing w:before="4"/>
      </w:pPr>
    </w:p>
    <w:p>
      <w:pPr>
        <w:pStyle w:val="ListParagraph"/>
        <w:numPr>
          <w:ilvl w:val="0"/>
          <w:numId w:val="44"/>
        </w:numPr>
        <w:tabs>
          <w:tab w:pos="707" w:val="left" w:leader="none"/>
        </w:tabs>
        <w:spacing w:line="237" w:lineRule="auto" w:before="0" w:after="0"/>
        <w:ind w:left="176" w:right="172" w:firstLine="288"/>
        <w:jc w:val="both"/>
        <w:rPr>
          <w:sz w:val="20"/>
        </w:rPr>
      </w:pPr>
      <w:r>
        <w:rPr>
          <w:sz w:val="20"/>
        </w:rPr>
        <w:t>La Secretaría Ejecutiva entregará los catálogos mencionados en el párrafo anterior a la Comisión</w:t>
      </w:r>
      <w:r>
        <w:rPr>
          <w:spacing w:val="40"/>
          <w:sz w:val="20"/>
        </w:rPr>
        <w:t> </w:t>
      </w:r>
      <w:r>
        <w:rPr>
          <w:sz w:val="20"/>
        </w:rPr>
        <w:t>de Radiodifusión, la que sorteará los tiempos, estaciones, canales y horarios que les correspondan a</w:t>
      </w:r>
      <w:r>
        <w:rPr>
          <w:spacing w:val="40"/>
          <w:sz w:val="20"/>
        </w:rPr>
        <w:t> </w:t>
      </w:r>
      <w:r>
        <w:rPr>
          <w:sz w:val="20"/>
        </w:rPr>
        <w:t>cada partido político atendiendo a lo dispuesto en los párrafos 2, 3 y 4 anteriores.</w:t>
      </w:r>
    </w:p>
    <w:p>
      <w:pPr>
        <w:pStyle w:val="BodyText"/>
        <w:spacing w:before="2"/>
      </w:pPr>
    </w:p>
    <w:p>
      <w:pPr>
        <w:pStyle w:val="ListParagraph"/>
        <w:numPr>
          <w:ilvl w:val="0"/>
          <w:numId w:val="44"/>
        </w:numPr>
        <w:tabs>
          <w:tab w:pos="697" w:val="left" w:leader="none"/>
        </w:tabs>
        <w:spacing w:line="240" w:lineRule="auto" w:before="0" w:after="0"/>
        <w:ind w:left="176" w:right="175" w:firstLine="288"/>
        <w:jc w:val="both"/>
        <w:rPr>
          <w:sz w:val="20"/>
        </w:rPr>
      </w:pPr>
      <w:r>
        <w:rPr>
          <w:sz w:val="20"/>
        </w:rPr>
        <w:t>La Secretaría Ejecutiva del Instituto Federal Electoral tomará los acuerdos pertinentes a fin de que el ejercicio de estas prerrogativas, en los procesos electorales extraordinarios, se realicen con las modalidades de tiempos, coberturas, frecuencias radiales y canales de televisión, para los programas de los partidos políticos con contenidos regionales o locales. Este tiempo de transmisión de los partidos políticos</w:t>
      </w:r>
      <w:r>
        <w:rPr>
          <w:spacing w:val="-3"/>
          <w:sz w:val="20"/>
        </w:rPr>
        <w:t> </w:t>
      </w:r>
      <w:r>
        <w:rPr>
          <w:sz w:val="20"/>
        </w:rPr>
        <w:t>no se computará con el utilizado en las emisiones del tiempo regular</w:t>
      </w:r>
      <w:r>
        <w:rPr>
          <w:spacing w:val="-3"/>
          <w:sz w:val="20"/>
        </w:rPr>
        <w:t> </w:t>
      </w:r>
      <w:r>
        <w:rPr>
          <w:sz w:val="20"/>
        </w:rPr>
        <w:t>mensual a que se refiere el artículo 44 de este Código.</w:t>
      </w:r>
    </w:p>
    <w:p>
      <w:pPr>
        <w:pStyle w:val="Heading4"/>
        <w:spacing w:before="229"/>
      </w:pPr>
      <w:r>
        <w:rPr/>
        <w:t>Artículo</w:t>
      </w:r>
      <w:r>
        <w:rPr>
          <w:spacing w:val="-5"/>
        </w:rPr>
        <w:t> 48</w:t>
      </w:r>
    </w:p>
    <w:p>
      <w:pPr>
        <w:pStyle w:val="ListParagraph"/>
        <w:numPr>
          <w:ilvl w:val="0"/>
          <w:numId w:val="45"/>
        </w:numPr>
        <w:tabs>
          <w:tab w:pos="702" w:val="left" w:leader="none"/>
        </w:tabs>
        <w:spacing w:line="240" w:lineRule="auto" w:before="6" w:after="0"/>
        <w:ind w:left="176" w:right="176" w:firstLine="288"/>
        <w:jc w:val="both"/>
        <w:rPr>
          <w:sz w:val="20"/>
        </w:rPr>
      </w:pPr>
      <w:r>
        <w:rPr>
          <w:sz w:val="20"/>
        </w:rPr>
        <w:t>Es derecho exclusivo de los partidos políticos contratar tiempos en radio y televisión para difundir mensajes orientados a la obtención del voto durante las campañas electorales, conforme a las normas y procedimientos que se establecen en el presente artículo. Los candidatos sólo podrán hacer uso de los tiempos que les asignen su partido político, o coalición, en su caso, de conformidad con lo previsto en el artículo 59, párrafo 1 inciso c).</w:t>
      </w:r>
    </w:p>
    <w:p>
      <w:pPr>
        <w:pStyle w:val="ListParagraph"/>
        <w:numPr>
          <w:ilvl w:val="0"/>
          <w:numId w:val="45"/>
        </w:numPr>
        <w:tabs>
          <w:tab w:pos="707" w:val="left" w:leader="none"/>
        </w:tabs>
        <w:spacing w:line="240" w:lineRule="auto" w:before="228" w:after="0"/>
        <w:ind w:left="176" w:right="170" w:firstLine="288"/>
        <w:jc w:val="both"/>
        <w:rPr>
          <w:sz w:val="20"/>
        </w:rPr>
      </w:pPr>
      <w:r>
        <w:rPr>
          <w:sz w:val="20"/>
        </w:rPr>
        <w:t>La Secretaría Ejecutiva del Instituto Federal Electoral solicitará oportunamente a la Secretaría de Comunicaciones y Transportes su intervención, a fin de que los concesionarios o permisionarios de radio y televisión, tanto nacionales como de cada entidad federativa, le proporcionen un catálogo de horarios y sus tarifas correspondientes, disponibles para su contratación por los partidos políticos para dos</w:t>
      </w:r>
      <w:r>
        <w:rPr>
          <w:spacing w:val="40"/>
          <w:sz w:val="20"/>
        </w:rPr>
        <w:t> </w:t>
      </w:r>
      <w:r>
        <w:rPr>
          <w:sz w:val="20"/>
        </w:rPr>
        <w:t>períodos: el primero, del 1o. de febrero al 31 de marzo del año de la elección; y el segundo, del 1o. de abril y hasta tres días antes del señalado por este Código para la jornada electoral. Dichas tarifas no serán superiores a las de publicidad comercial.</w:t>
      </w:r>
    </w:p>
    <w:p>
      <w:pPr>
        <w:spacing w:after="0" w:line="240" w:lineRule="auto"/>
        <w:jc w:val="both"/>
        <w:rPr>
          <w:sz w:val="20"/>
        </w:rPr>
        <w:sectPr>
          <w:pgSz w:w="12240" w:h="15840"/>
          <w:pgMar w:header="720" w:footer="707" w:top="1880" w:bottom="900" w:left="1240" w:right="1240"/>
        </w:sectPr>
      </w:pPr>
    </w:p>
    <w:p>
      <w:pPr>
        <w:pStyle w:val="BodyText"/>
      </w:pPr>
    </w:p>
    <w:p>
      <w:pPr>
        <w:pStyle w:val="BodyText"/>
        <w:spacing w:before="64"/>
      </w:pPr>
    </w:p>
    <w:p>
      <w:pPr>
        <w:pStyle w:val="ListParagraph"/>
        <w:numPr>
          <w:ilvl w:val="0"/>
          <w:numId w:val="45"/>
        </w:numPr>
        <w:tabs>
          <w:tab w:pos="727" w:val="left" w:leader="none"/>
        </w:tabs>
        <w:spacing w:line="240" w:lineRule="auto" w:before="0" w:after="0"/>
        <w:ind w:left="176" w:right="169" w:firstLine="288"/>
        <w:jc w:val="both"/>
        <w:rPr>
          <w:sz w:val="20"/>
        </w:rPr>
      </w:pPr>
      <w:r>
        <w:rPr>
          <w:sz w:val="20"/>
        </w:rPr>
        <w:t>La Secretaría Ejecutiva del Instituto, por conducto de la Dirección Ejecutiva de Prerrogativas y Partidos Políticos, pondrá a disposición de los partidos políticos, en la primera sesión que realice el Consejo General en la primera semana de noviembre</w:t>
      </w:r>
      <w:r>
        <w:rPr>
          <w:spacing w:val="-5"/>
          <w:sz w:val="20"/>
        </w:rPr>
        <w:t> </w:t>
      </w:r>
      <w:r>
        <w:rPr>
          <w:sz w:val="20"/>
        </w:rPr>
        <w:t>del año anterior al de la elección el primer catálogo de los</w:t>
      </w:r>
      <w:r>
        <w:rPr>
          <w:spacing w:val="-2"/>
          <w:sz w:val="20"/>
        </w:rPr>
        <w:t> </w:t>
      </w:r>
      <w:r>
        <w:rPr>
          <w:sz w:val="20"/>
        </w:rPr>
        <w:t>tiempos, horarios, canales</w:t>
      </w:r>
      <w:r>
        <w:rPr>
          <w:spacing w:val="-2"/>
          <w:sz w:val="20"/>
        </w:rPr>
        <w:t> </w:t>
      </w:r>
      <w:r>
        <w:rPr>
          <w:sz w:val="20"/>
        </w:rPr>
        <w:t>y estaciones</w:t>
      </w:r>
      <w:r>
        <w:rPr>
          <w:spacing w:val="-2"/>
          <w:sz w:val="20"/>
        </w:rPr>
        <w:t> </w:t>
      </w:r>
      <w:r>
        <w:rPr>
          <w:sz w:val="20"/>
        </w:rPr>
        <w:t>disponibles. El segundo catálogo será proporcionado en la sesión que celebre el Consejo General correspondiente al mes de enero.</w:t>
      </w:r>
    </w:p>
    <w:p>
      <w:pPr>
        <w:pStyle w:val="ListParagraph"/>
        <w:numPr>
          <w:ilvl w:val="0"/>
          <w:numId w:val="45"/>
        </w:numPr>
        <w:tabs>
          <w:tab w:pos="717" w:val="left" w:leader="none"/>
        </w:tabs>
        <w:spacing w:line="240" w:lineRule="auto" w:before="228" w:after="0"/>
        <w:ind w:left="176" w:right="169" w:firstLine="288"/>
        <w:jc w:val="both"/>
        <w:rPr>
          <w:sz w:val="20"/>
        </w:rPr>
      </w:pPr>
      <w:r>
        <w:rPr>
          <w:sz w:val="20"/>
        </w:rPr>
        <w:t>Los partidos políticos deberán comunicar por escrito a la Dirección Ejecutiva de Prerrogativas y Partidos Políticos, las estaciones, canales y horarios en los que tengan interés de contratar tiempos, conforme al</w:t>
      </w:r>
      <w:r>
        <w:rPr>
          <w:spacing w:val="13"/>
          <w:sz w:val="20"/>
        </w:rPr>
        <w:t> </w:t>
      </w:r>
      <w:r>
        <w:rPr>
          <w:sz w:val="20"/>
        </w:rPr>
        <w:t>primer catálogo que les fue proporcionado, a más tardar el</w:t>
      </w:r>
      <w:r>
        <w:rPr>
          <w:spacing w:val="13"/>
          <w:sz w:val="20"/>
        </w:rPr>
        <w:t> </w:t>
      </w:r>
      <w:r>
        <w:rPr>
          <w:sz w:val="20"/>
        </w:rPr>
        <w:t>15 de diciembre del</w:t>
      </w:r>
      <w:r>
        <w:rPr>
          <w:spacing w:val="13"/>
          <w:sz w:val="20"/>
        </w:rPr>
        <w:t> </w:t>
      </w:r>
      <w:r>
        <w:rPr>
          <w:sz w:val="20"/>
        </w:rPr>
        <w:t>año anterior al de la elección, por lo que hace a la campaña de Presidente de los Estados Unidos Mexicanos, y a más tardar el 31 de enero del año de la elección, para las campañas de senadores y diputados. Los partidos políticos</w:t>
      </w:r>
      <w:r>
        <w:rPr>
          <w:spacing w:val="-3"/>
          <w:sz w:val="20"/>
        </w:rPr>
        <w:t> </w:t>
      </w:r>
      <w:r>
        <w:rPr>
          <w:sz w:val="20"/>
        </w:rPr>
        <w:t>deberán comunicar por escrito a la</w:t>
      </w:r>
      <w:r>
        <w:rPr>
          <w:spacing w:val="-5"/>
          <w:sz w:val="20"/>
        </w:rPr>
        <w:t> </w:t>
      </w:r>
      <w:r>
        <w:rPr>
          <w:sz w:val="20"/>
        </w:rPr>
        <w:t>misma Dirección Ejecutiva,</w:t>
      </w:r>
      <w:r>
        <w:rPr>
          <w:spacing w:val="-2"/>
          <w:sz w:val="20"/>
        </w:rPr>
        <w:t> </w:t>
      </w:r>
      <w:r>
        <w:rPr>
          <w:sz w:val="20"/>
        </w:rPr>
        <w:t>las</w:t>
      </w:r>
      <w:r>
        <w:rPr>
          <w:spacing w:val="-3"/>
          <w:sz w:val="20"/>
        </w:rPr>
        <w:t> </w:t>
      </w:r>
      <w:r>
        <w:rPr>
          <w:sz w:val="20"/>
        </w:rPr>
        <w:t>estaciones, canales</w:t>
      </w:r>
      <w:r>
        <w:rPr>
          <w:spacing w:val="-3"/>
          <w:sz w:val="20"/>
        </w:rPr>
        <w:t> </w:t>
      </w:r>
      <w:r>
        <w:rPr>
          <w:sz w:val="20"/>
        </w:rPr>
        <w:t>y horarios en los que tengan interés de contratar tiempos del segundo catálogo que les fue proporcionado, a más tardar el 28 de febrero del año de la elección por lo que hace a la campaña de Presidente de los Estados Unidos Mexicanos y a más tardar el 15 de marzo del mismo año para las campañas de senadores y </w:t>
      </w:r>
      <w:r>
        <w:rPr>
          <w:spacing w:val="-2"/>
          <w:sz w:val="20"/>
        </w:rPr>
        <w:t>diputados.</w:t>
      </w:r>
    </w:p>
    <w:p>
      <w:pPr>
        <w:pStyle w:val="BodyText"/>
      </w:pPr>
    </w:p>
    <w:p>
      <w:pPr>
        <w:pStyle w:val="ListParagraph"/>
        <w:numPr>
          <w:ilvl w:val="0"/>
          <w:numId w:val="45"/>
        </w:numPr>
        <w:tabs>
          <w:tab w:pos="712" w:val="left" w:leader="none"/>
        </w:tabs>
        <w:spacing w:line="240" w:lineRule="auto" w:before="0" w:after="0"/>
        <w:ind w:left="176" w:right="180" w:firstLine="288"/>
        <w:jc w:val="both"/>
        <w:rPr>
          <w:sz w:val="20"/>
        </w:rPr>
      </w:pPr>
      <w:r>
        <w:rPr>
          <w:sz w:val="20"/>
        </w:rPr>
        <w:t>En el evento de que dos o más partidos políticos manifiesten interés en contratar tiempos en un mismo canal o estación, en los mismos horarios, la Dirección Ejecutiva de Prerrogativas y Partidos Políticos, aplicará, en su caso, el procedimiento siguiente:</w:t>
      </w:r>
    </w:p>
    <w:p>
      <w:pPr>
        <w:pStyle w:val="BodyText"/>
        <w:spacing w:before="2"/>
      </w:pPr>
    </w:p>
    <w:p>
      <w:pPr>
        <w:pStyle w:val="ListParagraph"/>
        <w:numPr>
          <w:ilvl w:val="1"/>
          <w:numId w:val="45"/>
        </w:numPr>
        <w:tabs>
          <w:tab w:pos="697" w:val="left" w:leader="none"/>
        </w:tabs>
        <w:spacing w:line="240" w:lineRule="auto" w:before="1" w:after="0"/>
        <w:ind w:left="176" w:right="175" w:firstLine="288"/>
        <w:jc w:val="both"/>
        <w:rPr>
          <w:sz w:val="20"/>
        </w:rPr>
      </w:pPr>
      <w:r>
        <w:rPr>
          <w:sz w:val="20"/>
        </w:rPr>
        <w:t>Se</w:t>
      </w:r>
      <w:r>
        <w:rPr>
          <w:spacing w:val="-2"/>
          <w:sz w:val="20"/>
        </w:rPr>
        <w:t> </w:t>
      </w:r>
      <w:r>
        <w:rPr>
          <w:sz w:val="20"/>
        </w:rPr>
        <w:t>dividirá</w:t>
      </w:r>
      <w:r>
        <w:rPr>
          <w:spacing w:val="-2"/>
          <w:sz w:val="20"/>
        </w:rPr>
        <w:t> </w:t>
      </w:r>
      <w:r>
        <w:rPr>
          <w:sz w:val="20"/>
        </w:rPr>
        <w:t>el</w:t>
      </w:r>
      <w:r>
        <w:rPr>
          <w:spacing w:val="-2"/>
          <w:sz w:val="20"/>
        </w:rPr>
        <w:t> </w:t>
      </w:r>
      <w:r>
        <w:rPr>
          <w:sz w:val="20"/>
        </w:rPr>
        <w:t>tiempo</w:t>
      </w:r>
      <w:r>
        <w:rPr>
          <w:spacing w:val="-7"/>
          <w:sz w:val="20"/>
        </w:rPr>
        <w:t> </w:t>
      </w:r>
      <w:r>
        <w:rPr>
          <w:sz w:val="20"/>
        </w:rPr>
        <w:t>total disponible</w:t>
      </w:r>
      <w:r>
        <w:rPr>
          <w:spacing w:val="-2"/>
          <w:sz w:val="20"/>
        </w:rPr>
        <w:t> </w:t>
      </w:r>
      <w:r>
        <w:rPr>
          <w:sz w:val="20"/>
        </w:rPr>
        <w:t>para</w:t>
      </w:r>
      <w:r>
        <w:rPr>
          <w:spacing w:val="-2"/>
          <w:sz w:val="20"/>
        </w:rPr>
        <w:t> </w:t>
      </w:r>
      <w:r>
        <w:rPr>
          <w:sz w:val="20"/>
        </w:rPr>
        <w:t>contratación</w:t>
      </w:r>
      <w:r>
        <w:rPr>
          <w:spacing w:val="-2"/>
          <w:sz w:val="20"/>
        </w:rPr>
        <w:t> </w:t>
      </w:r>
      <w:r>
        <w:rPr>
          <w:sz w:val="20"/>
        </w:rPr>
        <w:t>del canal</w:t>
      </w:r>
      <w:r>
        <w:rPr>
          <w:spacing w:val="-2"/>
          <w:sz w:val="20"/>
        </w:rPr>
        <w:t> </w:t>
      </w:r>
      <w:r>
        <w:rPr>
          <w:sz w:val="20"/>
        </w:rPr>
        <w:t>o</w:t>
      </w:r>
      <w:r>
        <w:rPr>
          <w:spacing w:val="-2"/>
          <w:sz w:val="20"/>
        </w:rPr>
        <w:t> </w:t>
      </w:r>
      <w:r>
        <w:rPr>
          <w:sz w:val="20"/>
        </w:rPr>
        <w:t>estación</w:t>
      </w:r>
      <w:r>
        <w:rPr>
          <w:spacing w:val="-2"/>
          <w:sz w:val="20"/>
        </w:rPr>
        <w:t> </w:t>
      </w:r>
      <w:r>
        <w:rPr>
          <w:sz w:val="20"/>
        </w:rPr>
        <w:t>en</w:t>
      </w:r>
      <w:r>
        <w:rPr>
          <w:spacing w:val="-7"/>
          <w:sz w:val="20"/>
        </w:rPr>
        <w:t> </w:t>
      </w:r>
      <w:r>
        <w:rPr>
          <w:sz w:val="20"/>
        </w:rPr>
        <w:t>forma</w:t>
      </w:r>
      <w:r>
        <w:rPr>
          <w:spacing w:val="-7"/>
          <w:sz w:val="20"/>
        </w:rPr>
        <w:t> </w:t>
      </w:r>
      <w:r>
        <w:rPr>
          <w:sz w:val="20"/>
        </w:rPr>
        <w:t>igualitaria</w:t>
      </w:r>
      <w:r>
        <w:rPr>
          <w:spacing w:val="-2"/>
          <w:sz w:val="20"/>
        </w:rPr>
        <w:t> </w:t>
      </w:r>
      <w:r>
        <w:rPr>
          <w:sz w:val="20"/>
        </w:rPr>
        <w:t>entre el número de partidos políticos interesados en contratarlo; el resultante será el tiempo que cada partido político podrá contratar. Si hubiese tiempos sobrantes volverán a estar a disposición de los concesionarios o permisionarios y no podrán ser objeto de contratación posterior por los partidos</w:t>
      </w:r>
      <w:r>
        <w:rPr>
          <w:spacing w:val="80"/>
          <w:sz w:val="20"/>
        </w:rPr>
        <w:t> </w:t>
      </w:r>
      <w:r>
        <w:rPr>
          <w:spacing w:val="-2"/>
          <w:sz w:val="20"/>
        </w:rPr>
        <w:t>políticos.</w:t>
      </w:r>
    </w:p>
    <w:p>
      <w:pPr>
        <w:pStyle w:val="BodyText"/>
        <w:spacing w:before="2"/>
      </w:pPr>
    </w:p>
    <w:p>
      <w:pPr>
        <w:pStyle w:val="ListParagraph"/>
        <w:numPr>
          <w:ilvl w:val="1"/>
          <w:numId w:val="45"/>
        </w:numPr>
        <w:tabs>
          <w:tab w:pos="697" w:val="left" w:leader="none"/>
        </w:tabs>
        <w:spacing w:line="240" w:lineRule="auto" w:before="0" w:after="0"/>
        <w:ind w:left="697" w:right="0" w:hanging="233"/>
        <w:jc w:val="left"/>
        <w:rPr>
          <w:sz w:val="20"/>
        </w:rPr>
      </w:pPr>
      <w:r>
        <w:rPr>
          <w:sz w:val="20"/>
        </w:rPr>
        <w:t>(Se</w:t>
      </w:r>
      <w:r>
        <w:rPr>
          <w:spacing w:val="-2"/>
          <w:sz w:val="20"/>
        </w:rPr>
        <w:t> deroga).</w:t>
      </w:r>
    </w:p>
    <w:p>
      <w:pPr>
        <w:pStyle w:val="ListParagraph"/>
        <w:numPr>
          <w:ilvl w:val="1"/>
          <w:numId w:val="45"/>
        </w:numPr>
        <w:tabs>
          <w:tab w:pos="688" w:val="left" w:leader="none"/>
        </w:tabs>
        <w:spacing w:line="240" w:lineRule="auto" w:before="226" w:after="0"/>
        <w:ind w:left="688" w:right="0" w:hanging="224"/>
        <w:jc w:val="left"/>
        <w:rPr>
          <w:sz w:val="20"/>
        </w:rPr>
      </w:pPr>
      <w:r>
        <w:rPr>
          <w:sz w:val="20"/>
        </w:rPr>
        <w:t>(Se</w:t>
      </w:r>
      <w:r>
        <w:rPr>
          <w:spacing w:val="-2"/>
          <w:sz w:val="20"/>
        </w:rPr>
        <w:t> deroga).</w:t>
      </w:r>
    </w:p>
    <w:p>
      <w:pPr>
        <w:pStyle w:val="BodyText"/>
        <w:spacing w:before="1"/>
      </w:pPr>
    </w:p>
    <w:p>
      <w:pPr>
        <w:pStyle w:val="ListParagraph"/>
        <w:numPr>
          <w:ilvl w:val="1"/>
          <w:numId w:val="45"/>
        </w:numPr>
        <w:tabs>
          <w:tab w:pos="697" w:val="left" w:leader="none"/>
        </w:tabs>
        <w:spacing w:line="240" w:lineRule="auto" w:before="0" w:after="0"/>
        <w:ind w:left="697" w:right="0" w:hanging="233"/>
        <w:jc w:val="left"/>
        <w:rPr>
          <w:sz w:val="20"/>
        </w:rPr>
      </w:pPr>
      <w:r>
        <w:rPr>
          <w:sz w:val="20"/>
        </w:rPr>
        <w:t>(Se</w:t>
      </w:r>
      <w:r>
        <w:rPr>
          <w:spacing w:val="-2"/>
          <w:sz w:val="20"/>
        </w:rPr>
        <w:t> deroga).</w:t>
      </w:r>
    </w:p>
    <w:p>
      <w:pPr>
        <w:pStyle w:val="BodyText"/>
        <w:spacing w:before="2"/>
      </w:pPr>
    </w:p>
    <w:p>
      <w:pPr>
        <w:pStyle w:val="ListParagraph"/>
        <w:numPr>
          <w:ilvl w:val="0"/>
          <w:numId w:val="45"/>
        </w:numPr>
        <w:tabs>
          <w:tab w:pos="712" w:val="left" w:leader="none"/>
        </w:tabs>
        <w:spacing w:line="240" w:lineRule="auto" w:before="0" w:after="0"/>
        <w:ind w:left="176" w:right="179" w:firstLine="288"/>
        <w:jc w:val="both"/>
        <w:rPr>
          <w:sz w:val="20"/>
        </w:rPr>
      </w:pPr>
      <w:r>
        <w:rPr>
          <w:sz w:val="20"/>
        </w:rPr>
        <w:t>En el caso de que sólo un partido político manifieste interés por contratar tiempo en un canal o estación, podrá hacerlo hasta por el límite que los</w:t>
      </w:r>
      <w:r>
        <w:rPr>
          <w:spacing w:val="-3"/>
          <w:sz w:val="20"/>
        </w:rPr>
        <w:t> </w:t>
      </w:r>
      <w:r>
        <w:rPr>
          <w:sz w:val="20"/>
        </w:rPr>
        <w:t>concesionarios</w:t>
      </w:r>
      <w:r>
        <w:rPr>
          <w:spacing w:val="-3"/>
          <w:sz w:val="20"/>
        </w:rPr>
        <w:t> </w:t>
      </w:r>
      <w:r>
        <w:rPr>
          <w:sz w:val="20"/>
        </w:rPr>
        <w:t>o permisionarios</w:t>
      </w:r>
      <w:r>
        <w:rPr>
          <w:spacing w:val="-3"/>
          <w:sz w:val="20"/>
        </w:rPr>
        <w:t> </w:t>
      </w:r>
      <w:r>
        <w:rPr>
          <w:sz w:val="20"/>
        </w:rPr>
        <w:t>hayan dado a conocer como el tiempo disponible para efectos de este artículo.</w:t>
      </w:r>
    </w:p>
    <w:p>
      <w:pPr>
        <w:pStyle w:val="BodyText"/>
        <w:spacing w:before="1"/>
      </w:pPr>
    </w:p>
    <w:p>
      <w:pPr>
        <w:pStyle w:val="ListParagraph"/>
        <w:numPr>
          <w:ilvl w:val="0"/>
          <w:numId w:val="45"/>
        </w:numPr>
        <w:tabs>
          <w:tab w:pos="702" w:val="left" w:leader="none"/>
        </w:tabs>
        <w:spacing w:line="240" w:lineRule="auto" w:before="0" w:after="0"/>
        <w:ind w:left="176" w:right="172" w:firstLine="288"/>
        <w:jc w:val="both"/>
        <w:rPr>
          <w:sz w:val="20"/>
        </w:rPr>
      </w:pPr>
      <w:r>
        <w:rPr>
          <w:sz w:val="20"/>
        </w:rPr>
        <w:t>El reparto y asignación de los canales, estaciones y tiempos a contratar por cada partido político, del primer catálogo, deberá finalizar a</w:t>
      </w:r>
      <w:r>
        <w:rPr>
          <w:spacing w:val="-2"/>
          <w:sz w:val="20"/>
        </w:rPr>
        <w:t> </w:t>
      </w:r>
      <w:r>
        <w:rPr>
          <w:sz w:val="20"/>
        </w:rPr>
        <w:t>más tardar el 15 de enero del año de la elección para la campaña de Presidente de los Estados Unidos Mexicanos y a más tardar el 28 de febrero del mismo año, para las campañas de senadores y diputados. Para el segundo catálogo, el reparto y asignación de los canales, estaciones y tiempos a contratar por cada partido político, para las elecciones de Presidente de los Estados Unidos Mexicanos, senadores y diputados, deberá concluir el 15 de abril del mismo año.</w:t>
      </w:r>
    </w:p>
    <w:p>
      <w:pPr>
        <w:pStyle w:val="ListParagraph"/>
        <w:numPr>
          <w:ilvl w:val="0"/>
          <w:numId w:val="45"/>
        </w:numPr>
        <w:tabs>
          <w:tab w:pos="702" w:val="left" w:leader="none"/>
        </w:tabs>
        <w:spacing w:line="240" w:lineRule="auto" w:before="229" w:after="0"/>
        <w:ind w:left="176" w:right="172" w:firstLine="288"/>
        <w:jc w:val="both"/>
        <w:rPr>
          <w:sz w:val="20"/>
        </w:rPr>
      </w:pPr>
      <w:r>
        <w:rPr>
          <w:sz w:val="20"/>
        </w:rPr>
        <w:t>Una vez concluido el procedimiento de reparto y asignación a que se refiere el párrafo anterior, el instituto procederá, a través de la Dirección Ejecutiva de Prerrogativas y Partidos Políticos, a dar a conocer los tiempos, canales y estaciones para cada uno de los partidos políticos, con el objeto de que lleven a cabo directamente la contratación respectiva. De igual manera, la propia Dirección Ejecutiva comunicará a cada uno de</w:t>
      </w:r>
      <w:r>
        <w:rPr>
          <w:spacing w:val="21"/>
          <w:sz w:val="20"/>
        </w:rPr>
        <w:t> </w:t>
      </w:r>
      <w:r>
        <w:rPr>
          <w:sz w:val="20"/>
        </w:rPr>
        <w:t>los concesionarios o permisionarios los tiempos y horarios que cada uno de los partidos políticos está autorizado a contratar con ellos.</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0"/>
          <w:numId w:val="45"/>
        </w:numPr>
        <w:tabs>
          <w:tab w:pos="697" w:val="left" w:leader="none"/>
        </w:tabs>
        <w:spacing w:line="240" w:lineRule="auto" w:before="1" w:after="0"/>
        <w:ind w:left="176" w:right="180" w:firstLine="288"/>
        <w:jc w:val="both"/>
        <w:rPr>
          <w:sz w:val="20"/>
        </w:rPr>
      </w:pPr>
      <w:r>
        <w:rPr>
          <w:sz w:val="20"/>
        </w:rPr>
        <w:t>En uso de los tiempos contratados por los partidos políticos en los términos de este Código en los medios de cobertura local, los mensajes alusivos a sus candidatos a Presidente, diputados y senadores, sólo podrán transmitirse durante los períodos de campaña a que se refiere el artículo 190, párrafo 1, de este Código.</w:t>
      </w:r>
    </w:p>
    <w:p>
      <w:pPr>
        <w:pStyle w:val="BodyText"/>
        <w:spacing w:before="1"/>
      </w:pPr>
    </w:p>
    <w:p>
      <w:pPr>
        <w:pStyle w:val="ListParagraph"/>
        <w:numPr>
          <w:ilvl w:val="0"/>
          <w:numId w:val="45"/>
        </w:numPr>
        <w:tabs>
          <w:tab w:pos="846" w:val="left" w:leader="none"/>
        </w:tabs>
        <w:spacing w:line="240" w:lineRule="auto" w:before="1" w:after="0"/>
        <w:ind w:left="176" w:right="176" w:firstLine="288"/>
        <w:jc w:val="both"/>
        <w:rPr>
          <w:sz w:val="20"/>
        </w:rPr>
      </w:pPr>
      <w:r>
        <w:rPr>
          <w:sz w:val="20"/>
        </w:rPr>
        <w:t>El Director Ejecutivo de Prerrogativas y Partidos Políticos se reunirá a más tardar el 15 de diciembre del año anterior al de la elección, con la Comisión de Radiodifusión y la Cámara Nacional de la Industria de Radio y Televisión, para sugerir los lineamientos generales aplicables en sus noticieros respecto de la información o difusión de las actividades de campaña de los partidos políticos.</w:t>
      </w:r>
    </w:p>
    <w:p>
      <w:pPr>
        <w:pStyle w:val="ListParagraph"/>
        <w:numPr>
          <w:ilvl w:val="0"/>
          <w:numId w:val="45"/>
        </w:numPr>
        <w:tabs>
          <w:tab w:pos="832" w:val="left" w:leader="none"/>
        </w:tabs>
        <w:spacing w:line="240" w:lineRule="auto" w:before="227" w:after="0"/>
        <w:ind w:left="176" w:right="173" w:firstLine="288"/>
        <w:jc w:val="both"/>
        <w:rPr>
          <w:sz w:val="20"/>
        </w:rPr>
      </w:pPr>
      <w:r>
        <w:rPr>
          <w:sz w:val="20"/>
        </w:rPr>
        <w:t>En los años en que sólo se elija a los miembros de la Cámara de Diputados, únicamente se solicitará y utilizará el segundo catálogo de horarios, tiempos y tarifas a que se refieren los párrafos anteriores de este artículo.</w:t>
      </w:r>
    </w:p>
    <w:p>
      <w:pPr>
        <w:pStyle w:val="BodyText"/>
        <w:spacing w:before="2"/>
      </w:pPr>
    </w:p>
    <w:p>
      <w:pPr>
        <w:pStyle w:val="ListParagraph"/>
        <w:numPr>
          <w:ilvl w:val="0"/>
          <w:numId w:val="45"/>
        </w:numPr>
        <w:tabs>
          <w:tab w:pos="841" w:val="left" w:leader="none"/>
        </w:tabs>
        <w:spacing w:line="240" w:lineRule="auto" w:before="1" w:after="0"/>
        <w:ind w:left="176" w:right="173" w:firstLine="288"/>
        <w:jc w:val="both"/>
        <w:rPr>
          <w:sz w:val="20"/>
        </w:rPr>
      </w:pPr>
      <w:r>
        <w:rPr>
          <w:sz w:val="20"/>
        </w:rPr>
        <w:t>La Comisión de Radiodifusión realizará monitoreos muestrales de los tiempos de transmisión sobre las campañas de los partidos políticos en los espacios noticiosos de los medios de comunicación, para informar al Consejo General.</w:t>
      </w:r>
    </w:p>
    <w:p>
      <w:pPr>
        <w:pStyle w:val="ListParagraph"/>
        <w:numPr>
          <w:ilvl w:val="0"/>
          <w:numId w:val="45"/>
        </w:numPr>
        <w:tabs>
          <w:tab w:pos="822" w:val="left" w:leader="none"/>
        </w:tabs>
        <w:spacing w:line="240" w:lineRule="auto" w:before="226" w:after="0"/>
        <w:ind w:left="176" w:right="175" w:firstLine="288"/>
        <w:jc w:val="both"/>
        <w:rPr>
          <w:sz w:val="20"/>
        </w:rPr>
      </w:pPr>
      <w:r>
        <w:rPr>
          <w:sz w:val="20"/>
        </w:rPr>
        <w:t>En ningún caso, se permitirá la contratación de propaganda en radio y televisión en favor o en contra de algún partido político o candidato por parte de terceros.</w:t>
      </w:r>
    </w:p>
    <w:p>
      <w:pPr>
        <w:pStyle w:val="BodyText"/>
        <w:spacing w:before="2"/>
      </w:pPr>
    </w:p>
    <w:p>
      <w:pPr>
        <w:pStyle w:val="ListParagraph"/>
        <w:numPr>
          <w:ilvl w:val="0"/>
          <w:numId w:val="45"/>
        </w:numPr>
        <w:tabs>
          <w:tab w:pos="827" w:val="left" w:leader="none"/>
        </w:tabs>
        <w:spacing w:line="240" w:lineRule="auto" w:before="0" w:after="0"/>
        <w:ind w:left="176" w:right="170" w:firstLine="288"/>
        <w:jc w:val="both"/>
        <w:rPr>
          <w:sz w:val="20"/>
        </w:rPr>
      </w:pPr>
      <w:r>
        <w:rPr>
          <w:sz w:val="20"/>
        </w:rPr>
        <w:t>La Secretaría Ejecutiva del Instituto, por conducto de la Dirección Ejecutiva de Prerrogativas y Partidos Políticos, solicitará a los medios impresos los catálogos de sus tarifas, y los que reciba los pondrá a disposición de los partidos políticos, en las mismas fechas previstas para la entrega de los catálogos de radio y televisión previstas en el párrafo 3 de este artículo.</w:t>
      </w:r>
    </w:p>
    <w:p>
      <w:pPr>
        <w:pStyle w:val="Heading2"/>
        <w:spacing w:line="251" w:lineRule="exact" w:before="228"/>
        <w:ind w:left="1453"/>
      </w:pPr>
      <w:r>
        <w:rPr/>
        <w:t>CAPITULO</w:t>
      </w:r>
      <w:r>
        <w:rPr>
          <w:spacing w:val="-8"/>
        </w:rPr>
        <w:t> </w:t>
      </w:r>
      <w:r>
        <w:rPr>
          <w:spacing w:val="-2"/>
        </w:rPr>
        <w:t>SEGUNDO</w:t>
      </w:r>
    </w:p>
    <w:p>
      <w:pPr>
        <w:pStyle w:val="Heading3"/>
        <w:spacing w:line="251" w:lineRule="exact"/>
        <w:ind w:left="767" w:right="771"/>
      </w:pPr>
      <w:r>
        <w:rPr/>
        <w:t>Del</w:t>
      </w:r>
      <w:r>
        <w:rPr>
          <w:spacing w:val="-8"/>
        </w:rPr>
        <w:t> </w:t>
      </w:r>
      <w:r>
        <w:rPr/>
        <w:t>financiamiento</w:t>
      </w:r>
      <w:r>
        <w:rPr>
          <w:spacing w:val="-5"/>
        </w:rPr>
        <w:t> </w:t>
      </w:r>
      <w:r>
        <w:rPr/>
        <w:t>de</w:t>
      </w:r>
      <w:r>
        <w:rPr>
          <w:spacing w:val="-3"/>
        </w:rPr>
        <w:t> </w:t>
      </w:r>
      <w:r>
        <w:rPr/>
        <w:t>los</w:t>
      </w:r>
      <w:r>
        <w:rPr>
          <w:spacing w:val="-8"/>
        </w:rPr>
        <w:t> </w:t>
      </w:r>
      <w:r>
        <w:rPr/>
        <w:t>partidos</w:t>
      </w:r>
      <w:r>
        <w:rPr>
          <w:spacing w:val="-6"/>
        </w:rPr>
        <w:t> </w:t>
      </w:r>
      <w:r>
        <w:rPr>
          <w:spacing w:val="-2"/>
        </w:rPr>
        <w:t>políticos</w:t>
      </w:r>
    </w:p>
    <w:p>
      <w:pPr>
        <w:pStyle w:val="Heading4"/>
        <w:spacing w:before="232"/>
        <w:jc w:val="left"/>
      </w:pPr>
      <w:r>
        <w:rPr/>
        <w:t>Artículo</w:t>
      </w:r>
      <w:r>
        <w:rPr>
          <w:spacing w:val="-5"/>
        </w:rPr>
        <w:t> 49</w:t>
      </w:r>
    </w:p>
    <w:p>
      <w:pPr>
        <w:pStyle w:val="ListParagraph"/>
        <w:numPr>
          <w:ilvl w:val="0"/>
          <w:numId w:val="46"/>
        </w:numPr>
        <w:tabs>
          <w:tab w:pos="688" w:val="left" w:leader="none"/>
        </w:tabs>
        <w:spacing w:line="240" w:lineRule="auto" w:before="5" w:after="0"/>
        <w:ind w:left="688" w:right="0" w:hanging="224"/>
        <w:jc w:val="left"/>
        <w:rPr>
          <w:sz w:val="20"/>
        </w:rPr>
      </w:pPr>
      <w:r>
        <w:rPr>
          <w:sz w:val="20"/>
        </w:rPr>
        <w:t>El</w:t>
      </w:r>
      <w:r>
        <w:rPr>
          <w:spacing w:val="-2"/>
          <w:sz w:val="20"/>
        </w:rPr>
        <w:t> </w:t>
      </w:r>
      <w:r>
        <w:rPr>
          <w:sz w:val="20"/>
        </w:rPr>
        <w:t>régimen</w:t>
      </w:r>
      <w:r>
        <w:rPr>
          <w:spacing w:val="-5"/>
          <w:sz w:val="20"/>
        </w:rPr>
        <w:t> </w:t>
      </w:r>
      <w:r>
        <w:rPr>
          <w:sz w:val="20"/>
        </w:rPr>
        <w:t>de</w:t>
      </w:r>
      <w:r>
        <w:rPr>
          <w:spacing w:val="-10"/>
          <w:sz w:val="20"/>
        </w:rPr>
        <w:t> </w:t>
      </w:r>
      <w:r>
        <w:rPr>
          <w:sz w:val="20"/>
        </w:rPr>
        <w:t>financiamiento</w:t>
      </w:r>
      <w:r>
        <w:rPr>
          <w:spacing w:val="-5"/>
          <w:sz w:val="20"/>
        </w:rPr>
        <w:t> </w:t>
      </w:r>
      <w:r>
        <w:rPr>
          <w:sz w:val="20"/>
        </w:rPr>
        <w:t>de</w:t>
      </w:r>
      <w:r>
        <w:rPr>
          <w:spacing w:val="-10"/>
          <w:sz w:val="20"/>
        </w:rPr>
        <w:t> </w:t>
      </w:r>
      <w:r>
        <w:rPr>
          <w:sz w:val="20"/>
        </w:rPr>
        <w:t>los</w:t>
      </w:r>
      <w:r>
        <w:rPr>
          <w:spacing w:val="-8"/>
          <w:sz w:val="20"/>
        </w:rPr>
        <w:t> </w:t>
      </w:r>
      <w:r>
        <w:rPr>
          <w:sz w:val="20"/>
        </w:rPr>
        <w:t>partidos</w:t>
      </w:r>
      <w:r>
        <w:rPr>
          <w:spacing w:val="-8"/>
          <w:sz w:val="20"/>
        </w:rPr>
        <w:t> </w:t>
      </w:r>
      <w:r>
        <w:rPr>
          <w:sz w:val="20"/>
        </w:rPr>
        <w:t>políticos</w:t>
      </w:r>
      <w:r>
        <w:rPr>
          <w:spacing w:val="-8"/>
          <w:sz w:val="20"/>
        </w:rPr>
        <w:t> </w:t>
      </w:r>
      <w:r>
        <w:rPr>
          <w:sz w:val="20"/>
        </w:rPr>
        <w:t>tendrá</w:t>
      </w:r>
      <w:r>
        <w:rPr>
          <w:spacing w:val="-6"/>
          <w:sz w:val="20"/>
        </w:rPr>
        <w:t> </w:t>
      </w:r>
      <w:r>
        <w:rPr>
          <w:sz w:val="20"/>
        </w:rPr>
        <w:t>las</w:t>
      </w:r>
      <w:r>
        <w:rPr>
          <w:spacing w:val="-8"/>
          <w:sz w:val="20"/>
        </w:rPr>
        <w:t> </w:t>
      </w:r>
      <w:r>
        <w:rPr>
          <w:sz w:val="20"/>
        </w:rPr>
        <w:t>siguientes</w:t>
      </w:r>
      <w:r>
        <w:rPr>
          <w:spacing w:val="-7"/>
          <w:sz w:val="20"/>
        </w:rPr>
        <w:t> </w:t>
      </w:r>
      <w:r>
        <w:rPr>
          <w:spacing w:val="-2"/>
          <w:sz w:val="20"/>
        </w:rPr>
        <w:t>modalidades:</w:t>
      </w:r>
    </w:p>
    <w:p>
      <w:pPr>
        <w:pStyle w:val="BodyText"/>
      </w:pPr>
    </w:p>
    <w:p>
      <w:pPr>
        <w:pStyle w:val="ListParagraph"/>
        <w:numPr>
          <w:ilvl w:val="1"/>
          <w:numId w:val="46"/>
        </w:numPr>
        <w:tabs>
          <w:tab w:pos="698" w:val="left" w:leader="none"/>
        </w:tabs>
        <w:spacing w:line="240" w:lineRule="auto" w:before="1" w:after="0"/>
        <w:ind w:left="698" w:right="0" w:hanging="234"/>
        <w:jc w:val="left"/>
        <w:rPr>
          <w:sz w:val="20"/>
        </w:rPr>
      </w:pPr>
      <w:r>
        <w:rPr>
          <w:sz w:val="20"/>
        </w:rPr>
        <w:t>Financiamiento</w:t>
      </w:r>
      <w:r>
        <w:rPr>
          <w:spacing w:val="-9"/>
          <w:sz w:val="20"/>
        </w:rPr>
        <w:t> </w:t>
      </w:r>
      <w:r>
        <w:rPr>
          <w:sz w:val="20"/>
        </w:rPr>
        <w:t>público,</w:t>
      </w:r>
      <w:r>
        <w:rPr>
          <w:spacing w:val="-5"/>
          <w:sz w:val="20"/>
        </w:rPr>
        <w:t> </w:t>
      </w:r>
      <w:r>
        <w:rPr>
          <w:sz w:val="20"/>
        </w:rPr>
        <w:t>que</w:t>
      </w:r>
      <w:r>
        <w:rPr>
          <w:spacing w:val="-7"/>
          <w:sz w:val="20"/>
        </w:rPr>
        <w:t> </w:t>
      </w:r>
      <w:r>
        <w:rPr>
          <w:sz w:val="20"/>
        </w:rPr>
        <w:t>prevalecerá</w:t>
      </w:r>
      <w:r>
        <w:rPr>
          <w:spacing w:val="-7"/>
          <w:sz w:val="20"/>
        </w:rPr>
        <w:t> </w:t>
      </w:r>
      <w:r>
        <w:rPr>
          <w:sz w:val="20"/>
        </w:rPr>
        <w:t>sobre</w:t>
      </w:r>
      <w:r>
        <w:rPr>
          <w:spacing w:val="-7"/>
          <w:sz w:val="20"/>
        </w:rPr>
        <w:t> </w:t>
      </w:r>
      <w:r>
        <w:rPr>
          <w:sz w:val="20"/>
        </w:rPr>
        <w:t>los</w:t>
      </w:r>
      <w:r>
        <w:rPr>
          <w:spacing w:val="-9"/>
          <w:sz w:val="20"/>
        </w:rPr>
        <w:t> </w:t>
      </w:r>
      <w:r>
        <w:rPr>
          <w:sz w:val="20"/>
        </w:rPr>
        <w:t>otros</w:t>
      </w:r>
      <w:r>
        <w:rPr>
          <w:spacing w:val="-10"/>
          <w:sz w:val="20"/>
        </w:rPr>
        <w:t> </w:t>
      </w:r>
      <w:r>
        <w:rPr>
          <w:sz w:val="20"/>
        </w:rPr>
        <w:t>tipos</w:t>
      </w:r>
      <w:r>
        <w:rPr>
          <w:spacing w:val="-9"/>
          <w:sz w:val="20"/>
        </w:rPr>
        <w:t> </w:t>
      </w:r>
      <w:r>
        <w:rPr>
          <w:sz w:val="20"/>
        </w:rPr>
        <w:t>de</w:t>
      </w:r>
      <w:r>
        <w:rPr>
          <w:spacing w:val="-11"/>
          <w:sz w:val="20"/>
        </w:rPr>
        <w:t> </w:t>
      </w:r>
      <w:r>
        <w:rPr>
          <w:spacing w:val="-2"/>
          <w:sz w:val="20"/>
        </w:rPr>
        <w:t>financiamiento;</w:t>
      </w:r>
    </w:p>
    <w:p>
      <w:pPr>
        <w:pStyle w:val="BodyText"/>
        <w:spacing w:before="1"/>
      </w:pPr>
    </w:p>
    <w:p>
      <w:pPr>
        <w:pStyle w:val="ListParagraph"/>
        <w:numPr>
          <w:ilvl w:val="1"/>
          <w:numId w:val="46"/>
        </w:numPr>
        <w:tabs>
          <w:tab w:pos="697" w:val="left" w:leader="none"/>
        </w:tabs>
        <w:spacing w:line="240" w:lineRule="auto" w:before="0" w:after="0"/>
        <w:ind w:left="697" w:right="0" w:hanging="233"/>
        <w:jc w:val="left"/>
        <w:rPr>
          <w:sz w:val="20"/>
        </w:rPr>
      </w:pPr>
      <w:r>
        <w:rPr>
          <w:sz w:val="20"/>
        </w:rPr>
        <w:t>Financiamiento</w:t>
      </w:r>
      <w:r>
        <w:rPr>
          <w:spacing w:val="-6"/>
          <w:sz w:val="20"/>
        </w:rPr>
        <w:t> </w:t>
      </w:r>
      <w:r>
        <w:rPr>
          <w:sz w:val="20"/>
        </w:rPr>
        <w:t>por</w:t>
      </w:r>
      <w:r>
        <w:rPr>
          <w:spacing w:val="-8"/>
          <w:sz w:val="20"/>
        </w:rPr>
        <w:t> </w:t>
      </w:r>
      <w:r>
        <w:rPr>
          <w:sz w:val="20"/>
        </w:rPr>
        <w:t>la</w:t>
      </w:r>
      <w:r>
        <w:rPr>
          <w:spacing w:val="-13"/>
          <w:sz w:val="20"/>
        </w:rPr>
        <w:t> </w:t>
      </w:r>
      <w:r>
        <w:rPr>
          <w:spacing w:val="-2"/>
          <w:sz w:val="20"/>
        </w:rPr>
        <w:t>militancia;</w:t>
      </w:r>
    </w:p>
    <w:p>
      <w:pPr>
        <w:pStyle w:val="ListParagraph"/>
        <w:numPr>
          <w:ilvl w:val="1"/>
          <w:numId w:val="46"/>
        </w:numPr>
        <w:tabs>
          <w:tab w:pos="688" w:val="left" w:leader="none"/>
        </w:tabs>
        <w:spacing w:line="240" w:lineRule="auto" w:before="226" w:after="0"/>
        <w:ind w:left="688" w:right="0" w:hanging="224"/>
        <w:jc w:val="left"/>
        <w:rPr>
          <w:sz w:val="20"/>
        </w:rPr>
      </w:pPr>
      <w:r>
        <w:rPr>
          <w:sz w:val="20"/>
        </w:rPr>
        <w:t>Financiamiento</w:t>
      </w:r>
      <w:r>
        <w:rPr>
          <w:spacing w:val="-13"/>
          <w:sz w:val="20"/>
        </w:rPr>
        <w:t> </w:t>
      </w:r>
      <w:r>
        <w:rPr>
          <w:sz w:val="20"/>
        </w:rPr>
        <w:t>de</w:t>
      </w:r>
      <w:r>
        <w:rPr>
          <w:spacing w:val="-7"/>
          <w:sz w:val="20"/>
        </w:rPr>
        <w:t> </w:t>
      </w:r>
      <w:r>
        <w:rPr>
          <w:spacing w:val="-2"/>
          <w:sz w:val="20"/>
        </w:rPr>
        <w:t>simpatizantes;</w:t>
      </w:r>
    </w:p>
    <w:p>
      <w:pPr>
        <w:pStyle w:val="BodyText"/>
        <w:spacing w:before="1"/>
      </w:pPr>
    </w:p>
    <w:p>
      <w:pPr>
        <w:pStyle w:val="ListParagraph"/>
        <w:numPr>
          <w:ilvl w:val="1"/>
          <w:numId w:val="46"/>
        </w:numPr>
        <w:tabs>
          <w:tab w:pos="697" w:val="left" w:leader="none"/>
        </w:tabs>
        <w:spacing w:line="240" w:lineRule="auto" w:before="0" w:after="0"/>
        <w:ind w:left="697" w:right="0" w:hanging="233"/>
        <w:jc w:val="left"/>
        <w:rPr>
          <w:sz w:val="20"/>
        </w:rPr>
      </w:pPr>
      <w:r>
        <w:rPr>
          <w:spacing w:val="-2"/>
          <w:sz w:val="20"/>
        </w:rPr>
        <w:t>Autofinanciamiento;</w:t>
      </w:r>
      <w:r>
        <w:rPr>
          <w:spacing w:val="17"/>
          <w:sz w:val="20"/>
        </w:rPr>
        <w:t> </w:t>
      </w:r>
      <w:r>
        <w:rPr>
          <w:spacing w:val="-10"/>
          <w:sz w:val="20"/>
        </w:rPr>
        <w:t>y</w:t>
      </w:r>
    </w:p>
    <w:p>
      <w:pPr>
        <w:pStyle w:val="BodyText"/>
        <w:spacing w:before="1"/>
      </w:pPr>
    </w:p>
    <w:p>
      <w:pPr>
        <w:pStyle w:val="ListParagraph"/>
        <w:numPr>
          <w:ilvl w:val="1"/>
          <w:numId w:val="46"/>
        </w:numPr>
        <w:tabs>
          <w:tab w:pos="697" w:val="left" w:leader="none"/>
        </w:tabs>
        <w:spacing w:line="240" w:lineRule="auto" w:before="0" w:after="0"/>
        <w:ind w:left="697" w:right="0" w:hanging="233"/>
        <w:jc w:val="left"/>
        <w:rPr>
          <w:sz w:val="20"/>
        </w:rPr>
      </w:pPr>
      <w:r>
        <w:rPr>
          <w:sz w:val="20"/>
        </w:rPr>
        <w:t>Financiamiento</w:t>
      </w:r>
      <w:r>
        <w:rPr>
          <w:spacing w:val="-10"/>
          <w:sz w:val="20"/>
        </w:rPr>
        <w:t> </w:t>
      </w:r>
      <w:r>
        <w:rPr>
          <w:sz w:val="20"/>
        </w:rPr>
        <w:t>por</w:t>
      </w:r>
      <w:r>
        <w:rPr>
          <w:spacing w:val="-10"/>
          <w:sz w:val="20"/>
        </w:rPr>
        <w:t> </w:t>
      </w:r>
      <w:r>
        <w:rPr>
          <w:sz w:val="20"/>
        </w:rPr>
        <w:t>rendimientos</w:t>
      </w:r>
      <w:r>
        <w:rPr>
          <w:spacing w:val="-14"/>
          <w:sz w:val="20"/>
        </w:rPr>
        <w:t> </w:t>
      </w:r>
      <w:r>
        <w:rPr>
          <w:sz w:val="20"/>
        </w:rPr>
        <w:t>financieros,</w:t>
      </w:r>
      <w:r>
        <w:rPr>
          <w:spacing w:val="-9"/>
          <w:sz w:val="20"/>
        </w:rPr>
        <w:t> </w:t>
      </w:r>
      <w:r>
        <w:rPr>
          <w:sz w:val="20"/>
        </w:rPr>
        <w:t>fondos</w:t>
      </w:r>
      <w:r>
        <w:rPr>
          <w:spacing w:val="-10"/>
          <w:sz w:val="20"/>
        </w:rPr>
        <w:t> </w:t>
      </w:r>
      <w:r>
        <w:rPr>
          <w:sz w:val="20"/>
        </w:rPr>
        <w:t>y</w:t>
      </w:r>
      <w:r>
        <w:rPr>
          <w:spacing w:val="-9"/>
          <w:sz w:val="20"/>
        </w:rPr>
        <w:t> </w:t>
      </w:r>
      <w:r>
        <w:rPr>
          <w:spacing w:val="-2"/>
          <w:sz w:val="20"/>
        </w:rPr>
        <w:t>fideicomisos.</w:t>
      </w:r>
    </w:p>
    <w:p>
      <w:pPr>
        <w:pStyle w:val="BodyText"/>
        <w:spacing w:before="1"/>
      </w:pPr>
    </w:p>
    <w:p>
      <w:pPr>
        <w:pStyle w:val="ListParagraph"/>
        <w:numPr>
          <w:ilvl w:val="0"/>
          <w:numId w:val="46"/>
        </w:numPr>
        <w:tabs>
          <w:tab w:pos="688" w:val="left" w:leader="none"/>
        </w:tabs>
        <w:spacing w:line="240" w:lineRule="auto" w:before="0" w:after="0"/>
        <w:ind w:left="176" w:right="179" w:firstLine="288"/>
        <w:jc w:val="both"/>
        <w:rPr>
          <w:sz w:val="20"/>
        </w:rPr>
      </w:pPr>
      <w:r>
        <w:rPr>
          <w:sz w:val="20"/>
        </w:rPr>
        <w:t>No</w:t>
      </w:r>
      <w:r>
        <w:rPr>
          <w:spacing w:val="-1"/>
          <w:sz w:val="20"/>
        </w:rPr>
        <w:t> </w:t>
      </w:r>
      <w:r>
        <w:rPr>
          <w:sz w:val="20"/>
        </w:rPr>
        <w:t>podrán</w:t>
      </w:r>
      <w:r>
        <w:rPr>
          <w:spacing w:val="-1"/>
          <w:sz w:val="20"/>
        </w:rPr>
        <w:t> </w:t>
      </w:r>
      <w:r>
        <w:rPr>
          <w:sz w:val="20"/>
        </w:rPr>
        <w:t>realizar aportaciones</w:t>
      </w:r>
      <w:r>
        <w:rPr>
          <w:spacing w:val="-4"/>
          <w:sz w:val="20"/>
        </w:rPr>
        <w:t> </w:t>
      </w:r>
      <w:r>
        <w:rPr>
          <w:sz w:val="20"/>
        </w:rPr>
        <w:t>o</w:t>
      </w:r>
      <w:r>
        <w:rPr>
          <w:spacing w:val="-1"/>
          <w:sz w:val="20"/>
        </w:rPr>
        <w:t> </w:t>
      </w:r>
      <w:r>
        <w:rPr>
          <w:sz w:val="20"/>
        </w:rPr>
        <w:t>donativos</w:t>
      </w:r>
      <w:r>
        <w:rPr>
          <w:spacing w:val="-4"/>
          <w:sz w:val="20"/>
        </w:rPr>
        <w:t> </w:t>
      </w:r>
      <w:r>
        <w:rPr>
          <w:sz w:val="20"/>
        </w:rPr>
        <w:t>a</w:t>
      </w:r>
      <w:r>
        <w:rPr>
          <w:spacing w:val="-6"/>
          <w:sz w:val="20"/>
        </w:rPr>
        <w:t> </w:t>
      </w:r>
      <w:r>
        <w:rPr>
          <w:sz w:val="20"/>
        </w:rPr>
        <w:t>los</w:t>
      </w:r>
      <w:r>
        <w:rPr>
          <w:spacing w:val="-4"/>
          <w:sz w:val="20"/>
        </w:rPr>
        <w:t> </w:t>
      </w:r>
      <w:r>
        <w:rPr>
          <w:sz w:val="20"/>
        </w:rPr>
        <w:t>partidos</w:t>
      </w:r>
      <w:r>
        <w:rPr>
          <w:spacing w:val="-4"/>
          <w:sz w:val="20"/>
        </w:rPr>
        <w:t> </w:t>
      </w:r>
      <w:r>
        <w:rPr>
          <w:sz w:val="20"/>
        </w:rPr>
        <w:t>políticos, en</w:t>
      </w:r>
      <w:r>
        <w:rPr>
          <w:spacing w:val="-1"/>
          <w:sz w:val="20"/>
        </w:rPr>
        <w:t> </w:t>
      </w:r>
      <w:r>
        <w:rPr>
          <w:sz w:val="20"/>
        </w:rPr>
        <w:t>dinero</w:t>
      </w:r>
      <w:r>
        <w:rPr>
          <w:spacing w:val="-1"/>
          <w:sz w:val="20"/>
        </w:rPr>
        <w:t> </w:t>
      </w:r>
      <w:r>
        <w:rPr>
          <w:sz w:val="20"/>
        </w:rPr>
        <w:t>o</w:t>
      </w:r>
      <w:r>
        <w:rPr>
          <w:spacing w:val="-1"/>
          <w:sz w:val="20"/>
        </w:rPr>
        <w:t> </w:t>
      </w:r>
      <w:r>
        <w:rPr>
          <w:sz w:val="20"/>
        </w:rPr>
        <w:t>en</w:t>
      </w:r>
      <w:r>
        <w:rPr>
          <w:spacing w:val="-1"/>
          <w:sz w:val="20"/>
        </w:rPr>
        <w:t> </w:t>
      </w:r>
      <w:r>
        <w:rPr>
          <w:sz w:val="20"/>
        </w:rPr>
        <w:t>especie, por sí o por interpósita persona y bajo ninguna circunstancia:</w:t>
      </w:r>
    </w:p>
    <w:p>
      <w:pPr>
        <w:pStyle w:val="BodyText"/>
        <w:spacing w:before="1"/>
      </w:pPr>
    </w:p>
    <w:p>
      <w:pPr>
        <w:pStyle w:val="ListParagraph"/>
        <w:numPr>
          <w:ilvl w:val="1"/>
          <w:numId w:val="46"/>
        </w:numPr>
        <w:tabs>
          <w:tab w:pos="788" w:val="left" w:leader="none"/>
        </w:tabs>
        <w:spacing w:line="240" w:lineRule="auto" w:before="0" w:after="0"/>
        <w:ind w:left="176" w:right="178" w:firstLine="288"/>
        <w:jc w:val="both"/>
        <w:rPr>
          <w:sz w:val="20"/>
        </w:rPr>
      </w:pPr>
      <w:r>
        <w:rPr>
          <w:sz w:val="20"/>
        </w:rPr>
        <w:t>Los Poderes Ejecutivo, Legislativo y Judicial de la Federación y de los Estados, y los Ayuntamientos, salvo los establecidos en la ley;</w:t>
      </w:r>
    </w:p>
    <w:p>
      <w:pPr>
        <w:pStyle w:val="ListParagraph"/>
        <w:numPr>
          <w:ilvl w:val="1"/>
          <w:numId w:val="46"/>
        </w:numPr>
        <w:tabs>
          <w:tab w:pos="697" w:val="left" w:leader="none"/>
        </w:tabs>
        <w:spacing w:line="240" w:lineRule="auto" w:before="227" w:after="0"/>
        <w:ind w:left="176" w:right="178" w:firstLine="288"/>
        <w:jc w:val="both"/>
        <w:rPr>
          <w:sz w:val="20"/>
        </w:rPr>
      </w:pPr>
      <w:r>
        <w:rPr>
          <w:sz w:val="20"/>
        </w:rPr>
        <w:t>Las</w:t>
      </w:r>
      <w:r>
        <w:rPr>
          <w:spacing w:val="-5"/>
          <w:sz w:val="20"/>
        </w:rPr>
        <w:t> </w:t>
      </w:r>
      <w:r>
        <w:rPr>
          <w:sz w:val="20"/>
        </w:rPr>
        <w:t>dependencias, entidades</w:t>
      </w:r>
      <w:r>
        <w:rPr>
          <w:spacing w:val="-5"/>
          <w:sz w:val="20"/>
        </w:rPr>
        <w:t> </w:t>
      </w:r>
      <w:r>
        <w:rPr>
          <w:sz w:val="20"/>
        </w:rPr>
        <w:t>u</w:t>
      </w:r>
      <w:r>
        <w:rPr>
          <w:spacing w:val="-2"/>
          <w:sz w:val="20"/>
        </w:rPr>
        <w:t> </w:t>
      </w:r>
      <w:r>
        <w:rPr>
          <w:sz w:val="20"/>
        </w:rPr>
        <w:t>organismos</w:t>
      </w:r>
      <w:r>
        <w:rPr>
          <w:spacing w:val="-5"/>
          <w:sz w:val="20"/>
        </w:rPr>
        <w:t> </w:t>
      </w:r>
      <w:r>
        <w:rPr>
          <w:sz w:val="20"/>
        </w:rPr>
        <w:t>de</w:t>
      </w:r>
      <w:r>
        <w:rPr>
          <w:spacing w:val="-2"/>
          <w:sz w:val="20"/>
        </w:rPr>
        <w:t> </w:t>
      </w:r>
      <w:r>
        <w:rPr>
          <w:sz w:val="20"/>
        </w:rPr>
        <w:t>la</w:t>
      </w:r>
      <w:r>
        <w:rPr>
          <w:spacing w:val="-2"/>
          <w:sz w:val="20"/>
        </w:rPr>
        <w:t> </w:t>
      </w:r>
      <w:r>
        <w:rPr>
          <w:sz w:val="20"/>
        </w:rPr>
        <w:t>administración</w:t>
      </w:r>
      <w:r>
        <w:rPr>
          <w:spacing w:val="-2"/>
          <w:sz w:val="20"/>
        </w:rPr>
        <w:t> </w:t>
      </w:r>
      <w:r>
        <w:rPr>
          <w:sz w:val="20"/>
        </w:rPr>
        <w:t>pública</w:t>
      </w:r>
      <w:r>
        <w:rPr>
          <w:spacing w:val="-7"/>
          <w:sz w:val="20"/>
        </w:rPr>
        <w:t> </w:t>
      </w:r>
      <w:r>
        <w:rPr>
          <w:sz w:val="20"/>
        </w:rPr>
        <w:t>federal, estatal o</w:t>
      </w:r>
      <w:r>
        <w:rPr>
          <w:spacing w:val="-7"/>
          <w:sz w:val="20"/>
        </w:rPr>
        <w:t> </w:t>
      </w:r>
      <w:r>
        <w:rPr>
          <w:sz w:val="20"/>
        </w:rPr>
        <w:t>municipal, centralizados o paraestatales, y los órganos de gobierno del Distrito Federal;</w:t>
      </w:r>
    </w:p>
    <w:p>
      <w:pPr>
        <w:pStyle w:val="BodyText"/>
        <w:spacing w:before="1"/>
      </w:pPr>
    </w:p>
    <w:p>
      <w:pPr>
        <w:pStyle w:val="ListParagraph"/>
        <w:numPr>
          <w:ilvl w:val="1"/>
          <w:numId w:val="46"/>
        </w:numPr>
        <w:tabs>
          <w:tab w:pos="688" w:val="left" w:leader="none"/>
        </w:tabs>
        <w:spacing w:line="240" w:lineRule="auto" w:before="1" w:after="0"/>
        <w:ind w:left="688" w:right="0" w:hanging="224"/>
        <w:jc w:val="left"/>
        <w:rPr>
          <w:sz w:val="20"/>
        </w:rPr>
      </w:pPr>
      <w:r>
        <w:rPr>
          <w:sz w:val="20"/>
        </w:rPr>
        <w:t>Los</w:t>
      </w:r>
      <w:r>
        <w:rPr>
          <w:spacing w:val="-8"/>
          <w:sz w:val="20"/>
        </w:rPr>
        <w:t> </w:t>
      </w:r>
      <w:r>
        <w:rPr>
          <w:sz w:val="20"/>
        </w:rPr>
        <w:t>partidos</w:t>
      </w:r>
      <w:r>
        <w:rPr>
          <w:spacing w:val="-8"/>
          <w:sz w:val="20"/>
        </w:rPr>
        <w:t> </w:t>
      </w:r>
      <w:r>
        <w:rPr>
          <w:sz w:val="20"/>
        </w:rPr>
        <w:t>políticos,</w:t>
      </w:r>
      <w:r>
        <w:rPr>
          <w:spacing w:val="-2"/>
          <w:sz w:val="20"/>
        </w:rPr>
        <w:t> </w:t>
      </w:r>
      <w:r>
        <w:rPr>
          <w:sz w:val="20"/>
        </w:rPr>
        <w:t>personas</w:t>
      </w:r>
      <w:r>
        <w:rPr>
          <w:spacing w:val="-8"/>
          <w:sz w:val="20"/>
        </w:rPr>
        <w:t> </w:t>
      </w:r>
      <w:r>
        <w:rPr>
          <w:sz w:val="20"/>
        </w:rPr>
        <w:t>físicas</w:t>
      </w:r>
      <w:r>
        <w:rPr>
          <w:spacing w:val="-7"/>
          <w:sz w:val="20"/>
        </w:rPr>
        <w:t> </w:t>
      </w:r>
      <w:r>
        <w:rPr>
          <w:sz w:val="20"/>
        </w:rPr>
        <w:t>o</w:t>
      </w:r>
      <w:r>
        <w:rPr>
          <w:spacing w:val="-10"/>
          <w:sz w:val="20"/>
        </w:rPr>
        <w:t> </w:t>
      </w:r>
      <w:r>
        <w:rPr>
          <w:sz w:val="20"/>
        </w:rPr>
        <w:t>morales</w:t>
      </w:r>
      <w:r>
        <w:rPr>
          <w:spacing w:val="-7"/>
          <w:sz w:val="20"/>
        </w:rPr>
        <w:t> </w:t>
      </w:r>
      <w:r>
        <w:rPr>
          <w:spacing w:val="-2"/>
          <w:sz w:val="20"/>
        </w:rPr>
        <w:t>extranjeras;</w:t>
      </w:r>
    </w:p>
    <w:p>
      <w:pPr>
        <w:spacing w:after="0" w:line="240" w:lineRule="auto"/>
        <w:jc w:val="left"/>
        <w:rPr>
          <w:sz w:val="20"/>
        </w:rPr>
        <w:sectPr>
          <w:pgSz w:w="12240" w:h="15840"/>
          <w:pgMar w:header="720" w:footer="707" w:top="1880" w:bottom="900" w:left="1240" w:right="1240"/>
        </w:sectPr>
      </w:pPr>
    </w:p>
    <w:p>
      <w:pPr>
        <w:pStyle w:val="BodyText"/>
        <w:spacing w:before="63"/>
      </w:pPr>
    </w:p>
    <w:p>
      <w:pPr>
        <w:pStyle w:val="ListParagraph"/>
        <w:numPr>
          <w:ilvl w:val="1"/>
          <w:numId w:val="46"/>
        </w:numPr>
        <w:tabs>
          <w:tab w:pos="697" w:val="left" w:leader="none"/>
        </w:tabs>
        <w:spacing w:line="240" w:lineRule="auto" w:before="1" w:after="0"/>
        <w:ind w:left="697" w:right="0" w:hanging="233"/>
        <w:jc w:val="left"/>
        <w:rPr>
          <w:sz w:val="20"/>
        </w:rPr>
      </w:pPr>
      <w:r>
        <w:rPr>
          <w:sz w:val="20"/>
        </w:rPr>
        <w:t>Los</w:t>
      </w:r>
      <w:r>
        <w:rPr>
          <w:spacing w:val="-10"/>
          <w:sz w:val="20"/>
        </w:rPr>
        <w:t> </w:t>
      </w:r>
      <w:r>
        <w:rPr>
          <w:sz w:val="20"/>
        </w:rPr>
        <w:t>organismos</w:t>
      </w:r>
      <w:r>
        <w:rPr>
          <w:spacing w:val="-9"/>
          <w:sz w:val="20"/>
        </w:rPr>
        <w:t> </w:t>
      </w:r>
      <w:r>
        <w:rPr>
          <w:sz w:val="20"/>
        </w:rPr>
        <w:t>internacionales</w:t>
      </w:r>
      <w:r>
        <w:rPr>
          <w:spacing w:val="-10"/>
          <w:sz w:val="20"/>
        </w:rPr>
        <w:t> </w:t>
      </w:r>
      <w:r>
        <w:rPr>
          <w:sz w:val="20"/>
        </w:rPr>
        <w:t>de</w:t>
      </w:r>
      <w:r>
        <w:rPr>
          <w:spacing w:val="-7"/>
          <w:sz w:val="20"/>
        </w:rPr>
        <w:t> </w:t>
      </w:r>
      <w:r>
        <w:rPr>
          <w:sz w:val="20"/>
        </w:rPr>
        <w:t>cualquier</w:t>
      </w:r>
      <w:r>
        <w:rPr>
          <w:spacing w:val="-5"/>
          <w:sz w:val="20"/>
        </w:rPr>
        <w:t> </w:t>
      </w:r>
      <w:r>
        <w:rPr>
          <w:spacing w:val="-2"/>
          <w:sz w:val="20"/>
        </w:rPr>
        <w:t>naturaleza;</w:t>
      </w:r>
    </w:p>
    <w:p>
      <w:pPr>
        <w:pStyle w:val="BodyText"/>
      </w:pPr>
    </w:p>
    <w:p>
      <w:pPr>
        <w:pStyle w:val="ListParagraph"/>
        <w:numPr>
          <w:ilvl w:val="1"/>
          <w:numId w:val="46"/>
        </w:numPr>
        <w:tabs>
          <w:tab w:pos="697" w:val="left" w:leader="none"/>
        </w:tabs>
        <w:spacing w:line="240" w:lineRule="auto" w:before="0" w:after="0"/>
        <w:ind w:left="697" w:right="0" w:hanging="233"/>
        <w:jc w:val="left"/>
        <w:rPr>
          <w:sz w:val="20"/>
        </w:rPr>
      </w:pPr>
      <w:r>
        <w:rPr>
          <w:sz w:val="20"/>
        </w:rPr>
        <w:t>Los</w:t>
      </w:r>
      <w:r>
        <w:rPr>
          <w:spacing w:val="-11"/>
          <w:sz w:val="20"/>
        </w:rPr>
        <w:t> </w:t>
      </w:r>
      <w:r>
        <w:rPr>
          <w:sz w:val="20"/>
        </w:rPr>
        <w:t>ministros</w:t>
      </w:r>
      <w:r>
        <w:rPr>
          <w:spacing w:val="-9"/>
          <w:sz w:val="20"/>
        </w:rPr>
        <w:t> </w:t>
      </w:r>
      <w:r>
        <w:rPr>
          <w:sz w:val="20"/>
        </w:rPr>
        <w:t>de</w:t>
      </w:r>
      <w:r>
        <w:rPr>
          <w:spacing w:val="-7"/>
          <w:sz w:val="20"/>
        </w:rPr>
        <w:t> </w:t>
      </w:r>
      <w:r>
        <w:rPr>
          <w:sz w:val="20"/>
        </w:rPr>
        <w:t>culto,</w:t>
      </w:r>
      <w:r>
        <w:rPr>
          <w:spacing w:val="-3"/>
          <w:sz w:val="20"/>
        </w:rPr>
        <w:t> </w:t>
      </w:r>
      <w:r>
        <w:rPr>
          <w:sz w:val="20"/>
        </w:rPr>
        <w:t>asociaciones,</w:t>
      </w:r>
      <w:r>
        <w:rPr>
          <w:spacing w:val="-4"/>
          <w:sz w:val="20"/>
        </w:rPr>
        <w:t> </w:t>
      </w:r>
      <w:r>
        <w:rPr>
          <w:sz w:val="20"/>
        </w:rPr>
        <w:t>iglesias</w:t>
      </w:r>
      <w:r>
        <w:rPr>
          <w:spacing w:val="-9"/>
          <w:sz w:val="20"/>
        </w:rPr>
        <w:t> </w:t>
      </w:r>
      <w:r>
        <w:rPr>
          <w:sz w:val="20"/>
        </w:rPr>
        <w:t>o</w:t>
      </w:r>
      <w:r>
        <w:rPr>
          <w:spacing w:val="-6"/>
          <w:sz w:val="20"/>
        </w:rPr>
        <w:t> </w:t>
      </w:r>
      <w:r>
        <w:rPr>
          <w:sz w:val="20"/>
        </w:rPr>
        <w:t>agrupaciones</w:t>
      </w:r>
      <w:r>
        <w:rPr>
          <w:spacing w:val="-9"/>
          <w:sz w:val="20"/>
        </w:rPr>
        <w:t> </w:t>
      </w:r>
      <w:r>
        <w:rPr>
          <w:sz w:val="20"/>
        </w:rPr>
        <w:t>de</w:t>
      </w:r>
      <w:r>
        <w:rPr>
          <w:spacing w:val="-6"/>
          <w:sz w:val="20"/>
        </w:rPr>
        <w:t> </w:t>
      </w:r>
      <w:r>
        <w:rPr>
          <w:sz w:val="20"/>
        </w:rPr>
        <w:t>cualquier</w:t>
      </w:r>
      <w:r>
        <w:rPr>
          <w:spacing w:val="-6"/>
          <w:sz w:val="20"/>
        </w:rPr>
        <w:t> </w:t>
      </w:r>
      <w:r>
        <w:rPr>
          <w:sz w:val="20"/>
        </w:rPr>
        <w:t>religión</w:t>
      </w:r>
      <w:r>
        <w:rPr>
          <w:spacing w:val="-6"/>
          <w:sz w:val="20"/>
        </w:rPr>
        <w:t> </w:t>
      </w:r>
      <w:r>
        <w:rPr>
          <w:sz w:val="20"/>
        </w:rPr>
        <w:t>o</w:t>
      </w:r>
      <w:r>
        <w:rPr>
          <w:spacing w:val="-6"/>
          <w:sz w:val="20"/>
        </w:rPr>
        <w:t> </w:t>
      </w:r>
      <w:r>
        <w:rPr>
          <w:spacing w:val="-2"/>
          <w:sz w:val="20"/>
        </w:rPr>
        <w:t>secta;</w:t>
      </w:r>
    </w:p>
    <w:p>
      <w:pPr>
        <w:pStyle w:val="BodyText"/>
        <w:spacing w:before="1"/>
      </w:pPr>
    </w:p>
    <w:p>
      <w:pPr>
        <w:pStyle w:val="ListParagraph"/>
        <w:numPr>
          <w:ilvl w:val="1"/>
          <w:numId w:val="46"/>
        </w:numPr>
        <w:tabs>
          <w:tab w:pos="644" w:val="left" w:leader="none"/>
        </w:tabs>
        <w:spacing w:line="240" w:lineRule="auto" w:before="0" w:after="0"/>
        <w:ind w:left="644" w:right="0" w:hanging="180"/>
        <w:jc w:val="left"/>
        <w:rPr>
          <w:sz w:val="20"/>
        </w:rPr>
      </w:pPr>
      <w:r>
        <w:rPr>
          <w:sz w:val="20"/>
        </w:rPr>
        <w:t>Las</w:t>
      </w:r>
      <w:r>
        <w:rPr>
          <w:spacing w:val="-8"/>
          <w:sz w:val="20"/>
        </w:rPr>
        <w:t> </w:t>
      </w:r>
      <w:r>
        <w:rPr>
          <w:sz w:val="20"/>
        </w:rPr>
        <w:t>personas</w:t>
      </w:r>
      <w:r>
        <w:rPr>
          <w:spacing w:val="-7"/>
          <w:sz w:val="20"/>
        </w:rPr>
        <w:t> </w:t>
      </w:r>
      <w:r>
        <w:rPr>
          <w:sz w:val="20"/>
        </w:rPr>
        <w:t>que</w:t>
      </w:r>
      <w:r>
        <w:rPr>
          <w:spacing w:val="-4"/>
          <w:sz w:val="20"/>
        </w:rPr>
        <w:t> </w:t>
      </w:r>
      <w:r>
        <w:rPr>
          <w:sz w:val="20"/>
        </w:rPr>
        <w:t>vivan</w:t>
      </w:r>
      <w:r>
        <w:rPr>
          <w:spacing w:val="-4"/>
          <w:sz w:val="20"/>
        </w:rPr>
        <w:t> </w:t>
      </w:r>
      <w:r>
        <w:rPr>
          <w:sz w:val="20"/>
        </w:rPr>
        <w:t>o</w:t>
      </w:r>
      <w:r>
        <w:rPr>
          <w:spacing w:val="-9"/>
          <w:sz w:val="20"/>
        </w:rPr>
        <w:t> </w:t>
      </w:r>
      <w:r>
        <w:rPr>
          <w:sz w:val="20"/>
        </w:rPr>
        <w:t>trabajen</w:t>
      </w:r>
      <w:r>
        <w:rPr>
          <w:spacing w:val="-5"/>
          <w:sz w:val="20"/>
        </w:rPr>
        <w:t> </w:t>
      </w:r>
      <w:r>
        <w:rPr>
          <w:sz w:val="20"/>
        </w:rPr>
        <w:t>en</w:t>
      </w:r>
      <w:r>
        <w:rPr>
          <w:spacing w:val="-9"/>
          <w:sz w:val="20"/>
        </w:rPr>
        <w:t> </w:t>
      </w:r>
      <w:r>
        <w:rPr>
          <w:sz w:val="20"/>
        </w:rPr>
        <w:t>el</w:t>
      </w:r>
      <w:r>
        <w:rPr>
          <w:spacing w:val="-4"/>
          <w:sz w:val="20"/>
        </w:rPr>
        <w:t> </w:t>
      </w:r>
      <w:r>
        <w:rPr>
          <w:sz w:val="20"/>
        </w:rPr>
        <w:t>extranjero;</w:t>
      </w:r>
      <w:r>
        <w:rPr>
          <w:spacing w:val="-1"/>
          <w:sz w:val="20"/>
        </w:rPr>
        <w:t> </w:t>
      </w:r>
      <w:r>
        <w:rPr>
          <w:spacing w:val="-10"/>
          <w:sz w:val="20"/>
        </w:rPr>
        <w:t>y</w:t>
      </w:r>
    </w:p>
    <w:p>
      <w:pPr>
        <w:pStyle w:val="BodyText"/>
        <w:spacing w:before="1"/>
      </w:pPr>
    </w:p>
    <w:p>
      <w:pPr>
        <w:pStyle w:val="ListParagraph"/>
        <w:numPr>
          <w:ilvl w:val="1"/>
          <w:numId w:val="46"/>
        </w:numPr>
        <w:tabs>
          <w:tab w:pos="697" w:val="left" w:leader="none"/>
        </w:tabs>
        <w:spacing w:line="240" w:lineRule="auto" w:before="0" w:after="0"/>
        <w:ind w:left="697" w:right="0" w:hanging="233"/>
        <w:jc w:val="left"/>
        <w:rPr>
          <w:sz w:val="20"/>
        </w:rPr>
      </w:pPr>
      <w:r>
        <w:rPr>
          <w:sz w:val="20"/>
        </w:rPr>
        <w:t>Las</w:t>
      </w:r>
      <w:r>
        <w:rPr>
          <w:spacing w:val="-9"/>
          <w:sz w:val="20"/>
        </w:rPr>
        <w:t> </w:t>
      </w:r>
      <w:r>
        <w:rPr>
          <w:sz w:val="20"/>
        </w:rPr>
        <w:t>empresas</w:t>
      </w:r>
      <w:r>
        <w:rPr>
          <w:spacing w:val="-8"/>
          <w:sz w:val="20"/>
        </w:rPr>
        <w:t> </w:t>
      </w:r>
      <w:r>
        <w:rPr>
          <w:sz w:val="20"/>
        </w:rPr>
        <w:t>mexicanas</w:t>
      </w:r>
      <w:r>
        <w:rPr>
          <w:spacing w:val="-8"/>
          <w:sz w:val="20"/>
        </w:rPr>
        <w:t> </w:t>
      </w:r>
      <w:r>
        <w:rPr>
          <w:sz w:val="20"/>
        </w:rPr>
        <w:t>de</w:t>
      </w:r>
      <w:r>
        <w:rPr>
          <w:spacing w:val="-5"/>
          <w:sz w:val="20"/>
        </w:rPr>
        <w:t> </w:t>
      </w:r>
      <w:r>
        <w:rPr>
          <w:sz w:val="20"/>
        </w:rPr>
        <w:t>carácter</w:t>
      </w:r>
      <w:r>
        <w:rPr>
          <w:spacing w:val="-8"/>
          <w:sz w:val="20"/>
        </w:rPr>
        <w:t> </w:t>
      </w:r>
      <w:r>
        <w:rPr>
          <w:spacing w:val="-2"/>
          <w:sz w:val="20"/>
        </w:rPr>
        <w:t>mercantil.</w:t>
      </w:r>
    </w:p>
    <w:p>
      <w:pPr>
        <w:pStyle w:val="ListParagraph"/>
        <w:numPr>
          <w:ilvl w:val="0"/>
          <w:numId w:val="46"/>
        </w:numPr>
        <w:tabs>
          <w:tab w:pos="712" w:val="left" w:leader="none"/>
        </w:tabs>
        <w:spacing w:line="240" w:lineRule="auto" w:before="226" w:after="0"/>
        <w:ind w:left="176" w:right="178" w:firstLine="288"/>
        <w:jc w:val="both"/>
        <w:rPr>
          <w:sz w:val="20"/>
        </w:rPr>
      </w:pPr>
      <w:r>
        <w:rPr>
          <w:sz w:val="20"/>
        </w:rPr>
        <w:t>Los partidos políticos no podrán solicitar créditos provenientes de la banca de desarrollo para el financiamiento de sus actividades. Tampoco podrán recibir aportaciones de personas no identificadas, con excepción de las obtenidas mediante colectas realizadas en mítines o en la vía pública.</w:t>
      </w:r>
    </w:p>
    <w:p>
      <w:pPr>
        <w:pStyle w:val="BodyText"/>
        <w:spacing w:before="2"/>
      </w:pPr>
    </w:p>
    <w:p>
      <w:pPr>
        <w:pStyle w:val="ListParagraph"/>
        <w:numPr>
          <w:ilvl w:val="0"/>
          <w:numId w:val="46"/>
        </w:numPr>
        <w:tabs>
          <w:tab w:pos="693" w:val="left" w:leader="none"/>
        </w:tabs>
        <w:spacing w:line="240" w:lineRule="auto" w:before="0" w:after="0"/>
        <w:ind w:left="176" w:right="177" w:firstLine="288"/>
        <w:jc w:val="both"/>
        <w:rPr>
          <w:sz w:val="20"/>
        </w:rPr>
      </w:pPr>
      <w:r>
        <w:rPr>
          <w:sz w:val="20"/>
        </w:rPr>
        <w:t>Las aportaciones en dinero que los simpatizantes realicen a los partidos políticos, serán deducibles del Impuesto sobre la Renta, hasta en un monto del 25%.</w:t>
      </w:r>
    </w:p>
    <w:p>
      <w:pPr>
        <w:pStyle w:val="BodyText"/>
        <w:spacing w:before="2"/>
      </w:pPr>
    </w:p>
    <w:p>
      <w:pPr>
        <w:pStyle w:val="ListParagraph"/>
        <w:numPr>
          <w:ilvl w:val="0"/>
          <w:numId w:val="46"/>
        </w:numPr>
        <w:tabs>
          <w:tab w:pos="697" w:val="left" w:leader="none"/>
        </w:tabs>
        <w:spacing w:line="240" w:lineRule="auto" w:before="0" w:after="0"/>
        <w:ind w:left="176" w:right="171" w:firstLine="288"/>
        <w:jc w:val="both"/>
        <w:rPr>
          <w:sz w:val="20"/>
        </w:rPr>
      </w:pPr>
      <w:r>
        <w:rPr>
          <w:sz w:val="20"/>
        </w:rPr>
        <w:t>Los partidos políticos en los términos de la fracción IV del inciso c) del párrafo 1 del artículo 27 de este Código, deberán tener un órgano interno encargado de la obtención y administración de sus</w:t>
      </w:r>
      <w:r>
        <w:rPr>
          <w:spacing w:val="40"/>
          <w:sz w:val="20"/>
        </w:rPr>
        <w:t> </w:t>
      </w:r>
      <w:r>
        <w:rPr>
          <w:sz w:val="20"/>
        </w:rPr>
        <w:t>recursos</w:t>
      </w:r>
      <w:r>
        <w:rPr>
          <w:spacing w:val="-4"/>
          <w:sz w:val="20"/>
        </w:rPr>
        <w:t> </w:t>
      </w:r>
      <w:r>
        <w:rPr>
          <w:sz w:val="20"/>
        </w:rPr>
        <w:t>generales</w:t>
      </w:r>
      <w:r>
        <w:rPr>
          <w:spacing w:val="-4"/>
          <w:sz w:val="20"/>
        </w:rPr>
        <w:t> </w:t>
      </w:r>
      <w:r>
        <w:rPr>
          <w:sz w:val="20"/>
        </w:rPr>
        <w:t>y de</w:t>
      </w:r>
      <w:r>
        <w:rPr>
          <w:spacing w:val="-1"/>
          <w:sz w:val="20"/>
        </w:rPr>
        <w:t> </w:t>
      </w:r>
      <w:r>
        <w:rPr>
          <w:sz w:val="20"/>
        </w:rPr>
        <w:t>campaña, así como</w:t>
      </w:r>
      <w:r>
        <w:rPr>
          <w:spacing w:val="-6"/>
          <w:sz w:val="20"/>
        </w:rPr>
        <w:t> </w:t>
      </w:r>
      <w:r>
        <w:rPr>
          <w:sz w:val="20"/>
        </w:rPr>
        <w:t>de</w:t>
      </w:r>
      <w:r>
        <w:rPr>
          <w:spacing w:val="-1"/>
          <w:sz w:val="20"/>
        </w:rPr>
        <w:t> </w:t>
      </w:r>
      <w:r>
        <w:rPr>
          <w:sz w:val="20"/>
        </w:rPr>
        <w:t>la</w:t>
      </w:r>
      <w:r>
        <w:rPr>
          <w:spacing w:val="-6"/>
          <w:sz w:val="20"/>
        </w:rPr>
        <w:t> </w:t>
      </w:r>
      <w:r>
        <w:rPr>
          <w:sz w:val="20"/>
        </w:rPr>
        <w:t>presentación de</w:t>
      </w:r>
      <w:r>
        <w:rPr>
          <w:spacing w:val="-6"/>
          <w:sz w:val="20"/>
        </w:rPr>
        <w:t> </w:t>
      </w:r>
      <w:r>
        <w:rPr>
          <w:sz w:val="20"/>
        </w:rPr>
        <w:t>los</w:t>
      </w:r>
      <w:r>
        <w:rPr>
          <w:spacing w:val="-4"/>
          <w:sz w:val="20"/>
        </w:rPr>
        <w:t> </w:t>
      </w:r>
      <w:r>
        <w:rPr>
          <w:sz w:val="20"/>
        </w:rPr>
        <w:t>informes</w:t>
      </w:r>
      <w:r>
        <w:rPr>
          <w:spacing w:val="-4"/>
          <w:sz w:val="20"/>
        </w:rPr>
        <w:t> </w:t>
      </w:r>
      <w:r>
        <w:rPr>
          <w:sz w:val="20"/>
        </w:rPr>
        <w:t>a</w:t>
      </w:r>
      <w:r>
        <w:rPr>
          <w:spacing w:val="-1"/>
          <w:sz w:val="20"/>
        </w:rPr>
        <w:t> </w:t>
      </w:r>
      <w:r>
        <w:rPr>
          <w:sz w:val="20"/>
        </w:rPr>
        <w:t>que</w:t>
      </w:r>
      <w:r>
        <w:rPr>
          <w:spacing w:val="-1"/>
          <w:sz w:val="20"/>
        </w:rPr>
        <w:t> </w:t>
      </w:r>
      <w:r>
        <w:rPr>
          <w:sz w:val="20"/>
        </w:rPr>
        <w:t>se</w:t>
      </w:r>
      <w:r>
        <w:rPr>
          <w:spacing w:val="-1"/>
          <w:sz w:val="20"/>
        </w:rPr>
        <w:t> </w:t>
      </w:r>
      <w:r>
        <w:rPr>
          <w:sz w:val="20"/>
        </w:rPr>
        <w:t>refiere</w:t>
      </w:r>
      <w:r>
        <w:rPr>
          <w:spacing w:val="-1"/>
          <w:sz w:val="20"/>
        </w:rPr>
        <w:t> </w:t>
      </w:r>
      <w:r>
        <w:rPr>
          <w:sz w:val="20"/>
        </w:rPr>
        <w:t>el</w:t>
      </w:r>
      <w:r>
        <w:rPr>
          <w:spacing w:val="-1"/>
          <w:sz w:val="20"/>
        </w:rPr>
        <w:t> </w:t>
      </w:r>
      <w:r>
        <w:rPr>
          <w:sz w:val="20"/>
        </w:rPr>
        <w:t>artículo 49-A de este mismo ordenamiento. Dicho órgano se constituirá en los términos y con las modalidades y características que cada partido libremente determine.</w:t>
      </w:r>
    </w:p>
    <w:p>
      <w:pPr>
        <w:pStyle w:val="ListParagraph"/>
        <w:numPr>
          <w:ilvl w:val="0"/>
          <w:numId w:val="46"/>
        </w:numPr>
        <w:tabs>
          <w:tab w:pos="712" w:val="left" w:leader="none"/>
        </w:tabs>
        <w:spacing w:line="240" w:lineRule="auto" w:before="228" w:after="0"/>
        <w:ind w:left="176" w:right="176" w:firstLine="288"/>
        <w:jc w:val="both"/>
        <w:rPr>
          <w:sz w:val="20"/>
        </w:rPr>
      </w:pPr>
      <w:r>
        <w:rPr>
          <w:sz w:val="20"/>
        </w:rPr>
        <w:t>Para la revisión de los informes que los partidos políticos y las agrupaciones políticas presenten sobre el origen y destino de sus recursos anuales y de campaña, según corresponda, así como para la vigilancia del manejo de sus recursos, se constituirá la Comisión de Fiscalización de los Recursos de los Partidos y Agrupaciones Políticas. Esta comisión funcionará de manera permanente.</w:t>
      </w:r>
    </w:p>
    <w:p>
      <w:pPr>
        <w:pStyle w:val="BodyText"/>
        <w:spacing w:before="2"/>
      </w:pPr>
    </w:p>
    <w:p>
      <w:pPr>
        <w:pStyle w:val="ListParagraph"/>
        <w:numPr>
          <w:ilvl w:val="0"/>
          <w:numId w:val="46"/>
        </w:numPr>
        <w:tabs>
          <w:tab w:pos="822" w:val="left" w:leader="none"/>
        </w:tabs>
        <w:spacing w:line="240" w:lineRule="auto" w:before="1" w:after="0"/>
        <w:ind w:left="176" w:right="170" w:firstLine="288"/>
        <w:jc w:val="both"/>
        <w:rPr>
          <w:sz w:val="20"/>
        </w:rPr>
      </w:pPr>
      <w:r>
        <w:rPr>
          <w:sz w:val="20"/>
        </w:rPr>
        <w:t>Los partidos políticos tendrán derecho al financiamiento público de sus actividades, independientemente de las demás prerrogativas otorgadas en este Código, conforme a las disposiciones </w:t>
      </w:r>
      <w:r>
        <w:rPr>
          <w:spacing w:val="-2"/>
          <w:sz w:val="20"/>
        </w:rPr>
        <w:t>siguientes:</w:t>
      </w:r>
    </w:p>
    <w:p>
      <w:pPr>
        <w:pStyle w:val="ListParagraph"/>
        <w:numPr>
          <w:ilvl w:val="1"/>
          <w:numId w:val="46"/>
        </w:numPr>
        <w:tabs>
          <w:tab w:pos="697" w:val="left" w:leader="none"/>
        </w:tabs>
        <w:spacing w:line="240" w:lineRule="auto" w:before="226" w:after="0"/>
        <w:ind w:left="697" w:right="0" w:hanging="233"/>
        <w:jc w:val="left"/>
        <w:rPr>
          <w:sz w:val="20"/>
        </w:rPr>
      </w:pPr>
      <w:r>
        <w:rPr>
          <w:sz w:val="20"/>
        </w:rPr>
        <w:t>Para</w:t>
      </w:r>
      <w:r>
        <w:rPr>
          <w:spacing w:val="-9"/>
          <w:sz w:val="20"/>
        </w:rPr>
        <w:t> </w:t>
      </w:r>
      <w:r>
        <w:rPr>
          <w:sz w:val="20"/>
        </w:rPr>
        <w:t>el</w:t>
      </w:r>
      <w:r>
        <w:rPr>
          <w:spacing w:val="-7"/>
          <w:sz w:val="20"/>
        </w:rPr>
        <w:t> </w:t>
      </w:r>
      <w:r>
        <w:rPr>
          <w:sz w:val="20"/>
        </w:rPr>
        <w:t>sostenimiento</w:t>
      </w:r>
      <w:r>
        <w:rPr>
          <w:spacing w:val="-7"/>
          <w:sz w:val="20"/>
        </w:rPr>
        <w:t> </w:t>
      </w:r>
      <w:r>
        <w:rPr>
          <w:sz w:val="20"/>
        </w:rPr>
        <w:t>de</w:t>
      </w:r>
      <w:r>
        <w:rPr>
          <w:spacing w:val="-7"/>
          <w:sz w:val="20"/>
        </w:rPr>
        <w:t> </w:t>
      </w:r>
      <w:r>
        <w:rPr>
          <w:sz w:val="20"/>
        </w:rPr>
        <w:t>actividades</w:t>
      </w:r>
      <w:r>
        <w:rPr>
          <w:spacing w:val="-10"/>
          <w:sz w:val="20"/>
        </w:rPr>
        <w:t> </w:t>
      </w:r>
      <w:r>
        <w:rPr>
          <w:sz w:val="20"/>
        </w:rPr>
        <w:t>ordinarias</w:t>
      </w:r>
      <w:r>
        <w:rPr>
          <w:spacing w:val="-9"/>
          <w:sz w:val="20"/>
        </w:rPr>
        <w:t> </w:t>
      </w:r>
      <w:r>
        <w:rPr>
          <w:spacing w:val="-2"/>
          <w:sz w:val="20"/>
        </w:rPr>
        <w:t>permanentes:</w:t>
      </w:r>
    </w:p>
    <w:p>
      <w:pPr>
        <w:pStyle w:val="BodyText"/>
        <w:spacing w:before="1"/>
      </w:pPr>
    </w:p>
    <w:p>
      <w:pPr>
        <w:pStyle w:val="ListParagraph"/>
        <w:numPr>
          <w:ilvl w:val="2"/>
          <w:numId w:val="46"/>
        </w:numPr>
        <w:tabs>
          <w:tab w:pos="635" w:val="left" w:leader="none"/>
        </w:tabs>
        <w:spacing w:line="240" w:lineRule="auto" w:before="0" w:after="0"/>
        <w:ind w:left="176" w:right="174" w:firstLine="288"/>
        <w:jc w:val="both"/>
        <w:rPr>
          <w:sz w:val="20"/>
        </w:rPr>
      </w:pPr>
      <w:r>
        <w:rPr>
          <w:sz w:val="20"/>
        </w:rPr>
        <w:t>El Consejo</w:t>
      </w:r>
      <w:r>
        <w:rPr>
          <w:spacing w:val="-2"/>
          <w:sz w:val="20"/>
        </w:rPr>
        <w:t> </w:t>
      </w:r>
      <w:r>
        <w:rPr>
          <w:sz w:val="20"/>
        </w:rPr>
        <w:t>General del Instituto</w:t>
      </w:r>
      <w:r>
        <w:rPr>
          <w:spacing w:val="-2"/>
          <w:sz w:val="20"/>
        </w:rPr>
        <w:t> </w:t>
      </w:r>
      <w:r>
        <w:rPr>
          <w:sz w:val="20"/>
        </w:rPr>
        <w:t>Federal Electoral determinará</w:t>
      </w:r>
      <w:r>
        <w:rPr>
          <w:spacing w:val="-2"/>
          <w:sz w:val="20"/>
        </w:rPr>
        <w:t> </w:t>
      </w:r>
      <w:r>
        <w:rPr>
          <w:sz w:val="20"/>
        </w:rPr>
        <w:t>anualmente, con</w:t>
      </w:r>
      <w:r>
        <w:rPr>
          <w:spacing w:val="-2"/>
          <w:sz w:val="20"/>
        </w:rPr>
        <w:t> </w:t>
      </w:r>
      <w:r>
        <w:rPr>
          <w:sz w:val="20"/>
        </w:rPr>
        <w:t>base</w:t>
      </w:r>
      <w:r>
        <w:rPr>
          <w:spacing w:val="-2"/>
          <w:sz w:val="20"/>
        </w:rPr>
        <w:t> </w:t>
      </w:r>
      <w:r>
        <w:rPr>
          <w:sz w:val="20"/>
        </w:rPr>
        <w:t>en</w:t>
      </w:r>
      <w:r>
        <w:rPr>
          <w:spacing w:val="-2"/>
          <w:sz w:val="20"/>
        </w:rPr>
        <w:t> </w:t>
      </w:r>
      <w:r>
        <w:rPr>
          <w:sz w:val="20"/>
        </w:rPr>
        <w:t>los</w:t>
      </w:r>
      <w:r>
        <w:rPr>
          <w:spacing w:val="-5"/>
          <w:sz w:val="20"/>
        </w:rPr>
        <w:t> </w:t>
      </w:r>
      <w:r>
        <w:rPr>
          <w:sz w:val="20"/>
        </w:rPr>
        <w:t>estudios que</w:t>
      </w:r>
      <w:r>
        <w:rPr>
          <w:spacing w:val="-2"/>
          <w:sz w:val="20"/>
        </w:rPr>
        <w:t> </w:t>
      </w:r>
      <w:r>
        <w:rPr>
          <w:sz w:val="20"/>
        </w:rPr>
        <w:t>le</w:t>
      </w:r>
      <w:r>
        <w:rPr>
          <w:spacing w:val="-2"/>
          <w:sz w:val="20"/>
        </w:rPr>
        <w:t> </w:t>
      </w:r>
      <w:r>
        <w:rPr>
          <w:sz w:val="20"/>
        </w:rPr>
        <w:t>presente</w:t>
      </w:r>
      <w:r>
        <w:rPr>
          <w:spacing w:val="-2"/>
          <w:sz w:val="20"/>
        </w:rPr>
        <w:t> </w:t>
      </w:r>
      <w:r>
        <w:rPr>
          <w:sz w:val="20"/>
        </w:rPr>
        <w:t>el Consejero</w:t>
      </w:r>
      <w:r>
        <w:rPr>
          <w:spacing w:val="-2"/>
          <w:sz w:val="20"/>
        </w:rPr>
        <w:t> </w:t>
      </w:r>
      <w:r>
        <w:rPr>
          <w:sz w:val="20"/>
        </w:rPr>
        <w:t>Presidente, los</w:t>
      </w:r>
      <w:r>
        <w:rPr>
          <w:spacing w:val="-5"/>
          <w:sz w:val="20"/>
        </w:rPr>
        <w:t> </w:t>
      </w:r>
      <w:r>
        <w:rPr>
          <w:sz w:val="20"/>
        </w:rPr>
        <w:t>costos</w:t>
      </w:r>
      <w:r>
        <w:rPr>
          <w:spacing w:val="-5"/>
          <w:sz w:val="20"/>
        </w:rPr>
        <w:t> </w:t>
      </w:r>
      <w:r>
        <w:rPr>
          <w:sz w:val="20"/>
        </w:rPr>
        <w:t>mínimos</w:t>
      </w:r>
      <w:r>
        <w:rPr>
          <w:spacing w:val="-1"/>
          <w:sz w:val="20"/>
        </w:rPr>
        <w:t> </w:t>
      </w:r>
      <w:r>
        <w:rPr>
          <w:sz w:val="20"/>
        </w:rPr>
        <w:t>de</w:t>
      </w:r>
      <w:r>
        <w:rPr>
          <w:spacing w:val="-2"/>
          <w:sz w:val="20"/>
        </w:rPr>
        <w:t> </w:t>
      </w:r>
      <w:r>
        <w:rPr>
          <w:sz w:val="20"/>
        </w:rPr>
        <w:t>una</w:t>
      </w:r>
      <w:r>
        <w:rPr>
          <w:spacing w:val="-2"/>
          <w:sz w:val="20"/>
        </w:rPr>
        <w:t> </w:t>
      </w:r>
      <w:r>
        <w:rPr>
          <w:sz w:val="20"/>
        </w:rPr>
        <w:t>campaña</w:t>
      </w:r>
      <w:r>
        <w:rPr>
          <w:spacing w:val="-2"/>
          <w:sz w:val="20"/>
        </w:rPr>
        <w:t> </w:t>
      </w:r>
      <w:r>
        <w:rPr>
          <w:sz w:val="20"/>
        </w:rPr>
        <w:t>para</w:t>
      </w:r>
      <w:r>
        <w:rPr>
          <w:spacing w:val="-2"/>
          <w:sz w:val="20"/>
        </w:rPr>
        <w:t> </w:t>
      </w:r>
      <w:r>
        <w:rPr>
          <w:sz w:val="20"/>
        </w:rPr>
        <w:t>diputado, de</w:t>
      </w:r>
      <w:r>
        <w:rPr>
          <w:spacing w:val="-2"/>
          <w:sz w:val="20"/>
        </w:rPr>
        <w:t> </w:t>
      </w:r>
      <w:r>
        <w:rPr>
          <w:sz w:val="20"/>
        </w:rPr>
        <w:t>una</w:t>
      </w:r>
      <w:r>
        <w:rPr>
          <w:spacing w:val="-2"/>
          <w:sz w:val="20"/>
        </w:rPr>
        <w:t> </w:t>
      </w:r>
      <w:r>
        <w:rPr>
          <w:sz w:val="20"/>
        </w:rPr>
        <w:t>para senador y para la de Presidente de los Estados Unidos Mexicanos, tomando como base los costos aprobados para el año inmediato anterior, actualizándolos mediante la aplicación del índice al que se refiere la fracción VI de este inciso, así como los demás factores que el propio Consejo determine. El Consejo General podrá, una</w:t>
      </w:r>
      <w:r>
        <w:rPr>
          <w:spacing w:val="-2"/>
          <w:sz w:val="20"/>
        </w:rPr>
        <w:t> </w:t>
      </w:r>
      <w:r>
        <w:rPr>
          <w:sz w:val="20"/>
        </w:rPr>
        <w:t>vez</w:t>
      </w:r>
      <w:r>
        <w:rPr>
          <w:spacing w:val="-1"/>
          <w:sz w:val="20"/>
        </w:rPr>
        <w:t> </w:t>
      </w:r>
      <w:r>
        <w:rPr>
          <w:sz w:val="20"/>
        </w:rPr>
        <w:t>concluido el proceso electoral ordinario, revisar</w:t>
      </w:r>
      <w:r>
        <w:rPr>
          <w:spacing w:val="-1"/>
          <w:sz w:val="20"/>
        </w:rPr>
        <w:t> </w:t>
      </w:r>
      <w:r>
        <w:rPr>
          <w:sz w:val="20"/>
        </w:rPr>
        <w:t>los</w:t>
      </w:r>
      <w:r>
        <w:rPr>
          <w:spacing w:val="-1"/>
          <w:sz w:val="20"/>
        </w:rPr>
        <w:t> </w:t>
      </w:r>
      <w:r>
        <w:rPr>
          <w:sz w:val="20"/>
        </w:rPr>
        <w:t>elementos</w:t>
      </w:r>
      <w:r>
        <w:rPr>
          <w:spacing w:val="-1"/>
          <w:sz w:val="20"/>
        </w:rPr>
        <w:t> </w:t>
      </w:r>
      <w:r>
        <w:rPr>
          <w:sz w:val="20"/>
        </w:rPr>
        <w:t>o</w:t>
      </w:r>
      <w:r>
        <w:rPr>
          <w:spacing w:val="-2"/>
          <w:sz w:val="20"/>
        </w:rPr>
        <w:t> </w:t>
      </w:r>
      <w:r>
        <w:rPr>
          <w:sz w:val="20"/>
        </w:rPr>
        <w:t>factores conforme a los cuales se hubiesen fijado los costos mínimos de campaña;</w:t>
      </w:r>
    </w:p>
    <w:p>
      <w:pPr>
        <w:pStyle w:val="BodyText"/>
        <w:spacing w:before="8"/>
      </w:pPr>
    </w:p>
    <w:p>
      <w:pPr>
        <w:pStyle w:val="ListParagraph"/>
        <w:numPr>
          <w:ilvl w:val="2"/>
          <w:numId w:val="46"/>
        </w:numPr>
        <w:tabs>
          <w:tab w:pos="697" w:val="left" w:leader="none"/>
        </w:tabs>
        <w:spacing w:line="235" w:lineRule="auto" w:before="0" w:after="0"/>
        <w:ind w:left="176" w:right="181" w:firstLine="288"/>
        <w:jc w:val="both"/>
        <w:rPr>
          <w:sz w:val="20"/>
        </w:rPr>
      </w:pPr>
      <w:r>
        <w:rPr>
          <w:sz w:val="20"/>
        </w:rPr>
        <w:t>El costo mínimo de una campaña para diputado, será multiplicado por el total de diputados a elegir</w:t>
      </w:r>
      <w:r>
        <w:rPr>
          <w:spacing w:val="40"/>
          <w:sz w:val="20"/>
        </w:rPr>
        <w:t> </w:t>
      </w:r>
      <w:r>
        <w:rPr>
          <w:sz w:val="20"/>
        </w:rPr>
        <w:t>y por el número de partidos políticos con representación en las Cámaras del Congreso de la Unión;</w:t>
      </w:r>
    </w:p>
    <w:p>
      <w:pPr>
        <w:pStyle w:val="BodyText"/>
        <w:spacing w:before="2"/>
      </w:pPr>
    </w:p>
    <w:p>
      <w:pPr>
        <w:pStyle w:val="ListParagraph"/>
        <w:numPr>
          <w:ilvl w:val="2"/>
          <w:numId w:val="46"/>
        </w:numPr>
        <w:tabs>
          <w:tab w:pos="744" w:val="left" w:leader="none"/>
        </w:tabs>
        <w:spacing w:line="240" w:lineRule="auto" w:before="0" w:after="0"/>
        <w:ind w:left="176" w:right="178" w:firstLine="288"/>
        <w:jc w:val="both"/>
        <w:rPr>
          <w:sz w:val="20"/>
        </w:rPr>
      </w:pPr>
      <w:r>
        <w:rPr>
          <w:sz w:val="20"/>
        </w:rPr>
        <w:t>El costo</w:t>
      </w:r>
      <w:r>
        <w:rPr>
          <w:spacing w:val="-6"/>
          <w:sz w:val="20"/>
        </w:rPr>
        <w:t> </w:t>
      </w:r>
      <w:r>
        <w:rPr>
          <w:sz w:val="20"/>
        </w:rPr>
        <w:t>mínimo</w:t>
      </w:r>
      <w:r>
        <w:rPr>
          <w:spacing w:val="-1"/>
          <w:sz w:val="20"/>
        </w:rPr>
        <w:t> </w:t>
      </w:r>
      <w:r>
        <w:rPr>
          <w:sz w:val="20"/>
        </w:rPr>
        <w:t>de</w:t>
      </w:r>
      <w:r>
        <w:rPr>
          <w:spacing w:val="-1"/>
          <w:sz w:val="20"/>
        </w:rPr>
        <w:t> </w:t>
      </w:r>
      <w:r>
        <w:rPr>
          <w:sz w:val="20"/>
        </w:rPr>
        <w:t>una</w:t>
      </w:r>
      <w:r>
        <w:rPr>
          <w:spacing w:val="-1"/>
          <w:sz w:val="20"/>
        </w:rPr>
        <w:t> </w:t>
      </w:r>
      <w:r>
        <w:rPr>
          <w:sz w:val="20"/>
        </w:rPr>
        <w:t>campaña</w:t>
      </w:r>
      <w:r>
        <w:rPr>
          <w:spacing w:val="-1"/>
          <w:sz w:val="20"/>
        </w:rPr>
        <w:t> </w:t>
      </w:r>
      <w:r>
        <w:rPr>
          <w:sz w:val="20"/>
        </w:rPr>
        <w:t>para senador, será</w:t>
      </w:r>
      <w:r>
        <w:rPr>
          <w:spacing w:val="-1"/>
          <w:sz w:val="20"/>
        </w:rPr>
        <w:t> </w:t>
      </w:r>
      <w:r>
        <w:rPr>
          <w:sz w:val="20"/>
        </w:rPr>
        <w:t>multiplicado</w:t>
      </w:r>
      <w:r>
        <w:rPr>
          <w:spacing w:val="-1"/>
          <w:sz w:val="20"/>
        </w:rPr>
        <w:t> </w:t>
      </w:r>
      <w:r>
        <w:rPr>
          <w:sz w:val="20"/>
        </w:rPr>
        <w:t>por el total de</w:t>
      </w:r>
      <w:r>
        <w:rPr>
          <w:spacing w:val="-1"/>
          <w:sz w:val="20"/>
        </w:rPr>
        <w:t> </w:t>
      </w:r>
      <w:r>
        <w:rPr>
          <w:sz w:val="20"/>
        </w:rPr>
        <w:t>senadores</w:t>
      </w:r>
      <w:r>
        <w:rPr>
          <w:spacing w:val="-4"/>
          <w:sz w:val="20"/>
        </w:rPr>
        <w:t> </w:t>
      </w:r>
      <w:r>
        <w:rPr>
          <w:sz w:val="20"/>
        </w:rPr>
        <w:t>a elegir y por el número de partidos políticos con representación en las Cámaras del Congreso de la Unión;</w:t>
      </w:r>
    </w:p>
    <w:p>
      <w:pPr>
        <w:pStyle w:val="BodyText"/>
        <w:spacing w:before="2"/>
      </w:pPr>
    </w:p>
    <w:p>
      <w:pPr>
        <w:pStyle w:val="ListParagraph"/>
        <w:numPr>
          <w:ilvl w:val="2"/>
          <w:numId w:val="46"/>
        </w:numPr>
        <w:tabs>
          <w:tab w:pos="798" w:val="left" w:leader="none"/>
        </w:tabs>
        <w:spacing w:line="240" w:lineRule="auto" w:before="0" w:after="0"/>
        <w:ind w:left="176" w:right="172" w:firstLine="288"/>
        <w:jc w:val="both"/>
        <w:rPr>
          <w:sz w:val="20"/>
        </w:rPr>
      </w:pPr>
      <w:r>
        <w:rPr>
          <w:sz w:val="20"/>
        </w:rPr>
        <w:t>El costo mínimo de gastos de campaña para Presidente de los Estados Unidos Mexicanos, se calculará con base a lo siguiente: El costo mínimo de gastos de campaña para diputado se multiplicará por el total de diputados a elegir por el principio de mayoría relativa, dividido entre los días que dura la campaña para diputado por este principio, multiplicándolo por los días que dura la campaña de </w:t>
      </w:r>
      <w:r>
        <w:rPr>
          <w:spacing w:val="-2"/>
          <w:sz w:val="20"/>
        </w:rPr>
        <w:t>Presidente;</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2"/>
          <w:numId w:val="46"/>
        </w:numPr>
        <w:tabs>
          <w:tab w:pos="789" w:val="left" w:leader="none"/>
        </w:tabs>
        <w:spacing w:line="240" w:lineRule="auto" w:before="1" w:after="0"/>
        <w:ind w:left="176" w:right="178" w:firstLine="288"/>
        <w:jc w:val="both"/>
        <w:rPr>
          <w:sz w:val="20"/>
        </w:rPr>
      </w:pPr>
      <w:r>
        <w:rPr>
          <w:sz w:val="20"/>
        </w:rPr>
        <w:t>La suma del resultado de las operaciones señaladas en las fracciones anteriores, según corresponda, constituye el financiamiento público anual a los partidos políticos por sus actividades ordinarias permanentes y se distribuirá de la siguiente manera:</w:t>
      </w:r>
    </w:p>
    <w:p>
      <w:pPr>
        <w:pStyle w:val="BodyText"/>
        <w:spacing w:before="1"/>
      </w:pPr>
    </w:p>
    <w:p>
      <w:pPr>
        <w:pStyle w:val="ListParagraph"/>
        <w:numPr>
          <w:ilvl w:val="0"/>
          <w:numId w:val="47"/>
        </w:numPr>
        <w:tabs>
          <w:tab w:pos="631" w:val="left" w:leader="none"/>
        </w:tabs>
        <w:spacing w:line="240" w:lineRule="auto" w:before="0" w:after="0"/>
        <w:ind w:left="176" w:right="181" w:firstLine="288"/>
        <w:jc w:val="both"/>
        <w:rPr>
          <w:sz w:val="20"/>
        </w:rPr>
      </w:pPr>
      <w:r>
        <w:rPr>
          <w:sz w:val="20"/>
        </w:rPr>
        <w:t>El 30% de la cantidad total que resulte, se entregará en forma igualitaria, a los</w:t>
      </w:r>
      <w:r>
        <w:rPr>
          <w:spacing w:val="-3"/>
          <w:sz w:val="20"/>
        </w:rPr>
        <w:t> </w:t>
      </w:r>
      <w:r>
        <w:rPr>
          <w:sz w:val="20"/>
        </w:rPr>
        <w:t>partidos políticos</w:t>
      </w:r>
      <w:r>
        <w:rPr>
          <w:spacing w:val="-3"/>
          <w:sz w:val="20"/>
        </w:rPr>
        <w:t> </w:t>
      </w:r>
      <w:r>
        <w:rPr>
          <w:sz w:val="20"/>
        </w:rPr>
        <w:t>con representación en las Cámaras del Congreso de la Unión.</w:t>
      </w:r>
    </w:p>
    <w:p>
      <w:pPr>
        <w:pStyle w:val="ListParagraph"/>
        <w:numPr>
          <w:ilvl w:val="0"/>
          <w:numId w:val="47"/>
        </w:numPr>
        <w:tabs>
          <w:tab w:pos="665" w:val="left" w:leader="none"/>
        </w:tabs>
        <w:spacing w:line="240" w:lineRule="auto" w:before="227" w:after="0"/>
        <w:ind w:left="176" w:right="174" w:firstLine="288"/>
        <w:jc w:val="both"/>
        <w:rPr>
          <w:sz w:val="20"/>
        </w:rPr>
      </w:pPr>
      <w:r>
        <w:rPr>
          <w:sz w:val="20"/>
        </w:rPr>
        <w:t>El 70% restante, se distribuirá según el porcentaje de la votación nacional emitida, que hubiese obtenido cada partido político con representación en las Cámaras del Congreso de la Unión, en la elección de diputados inmediata anterior.</w:t>
      </w:r>
    </w:p>
    <w:p>
      <w:pPr>
        <w:pStyle w:val="BodyText"/>
        <w:spacing w:before="2"/>
      </w:pPr>
    </w:p>
    <w:p>
      <w:pPr>
        <w:pStyle w:val="ListParagraph"/>
        <w:numPr>
          <w:ilvl w:val="2"/>
          <w:numId w:val="46"/>
        </w:numPr>
        <w:tabs>
          <w:tab w:pos="779" w:val="left" w:leader="none"/>
        </w:tabs>
        <w:spacing w:line="240" w:lineRule="auto" w:before="0" w:after="0"/>
        <w:ind w:left="176" w:right="175" w:firstLine="288"/>
        <w:jc w:val="both"/>
        <w:rPr>
          <w:sz w:val="20"/>
        </w:rPr>
      </w:pPr>
      <w:r>
        <w:rPr>
          <w:sz w:val="20"/>
        </w:rPr>
        <w:t>El financiamiento a que se refieren las fracciones anteriores se determinará anualmente tomando en consideración el índice nacional de precios al consumidor, que establezca el Banco de México;</w:t>
      </w:r>
    </w:p>
    <w:p>
      <w:pPr>
        <w:pStyle w:val="BodyText"/>
        <w:spacing w:before="1"/>
      </w:pPr>
    </w:p>
    <w:p>
      <w:pPr>
        <w:pStyle w:val="ListParagraph"/>
        <w:numPr>
          <w:ilvl w:val="2"/>
          <w:numId w:val="46"/>
        </w:numPr>
        <w:tabs>
          <w:tab w:pos="903" w:val="left" w:leader="none"/>
        </w:tabs>
        <w:spacing w:line="240" w:lineRule="auto" w:before="1" w:after="0"/>
        <w:ind w:left="176" w:right="181" w:firstLine="288"/>
        <w:jc w:val="both"/>
        <w:rPr>
          <w:sz w:val="20"/>
        </w:rPr>
      </w:pPr>
      <w:r>
        <w:rPr>
          <w:sz w:val="20"/>
        </w:rPr>
        <w:t>Las cantidades que en su caso se determinen para cada partido, serán entregadas en ministraciones mensuales conforme al calendario presupuestal que se apruebe anualmente; y</w:t>
      </w:r>
    </w:p>
    <w:p>
      <w:pPr>
        <w:pStyle w:val="BodyText"/>
        <w:spacing w:before="4"/>
      </w:pPr>
    </w:p>
    <w:p>
      <w:pPr>
        <w:pStyle w:val="ListParagraph"/>
        <w:numPr>
          <w:ilvl w:val="2"/>
          <w:numId w:val="46"/>
        </w:numPr>
        <w:tabs>
          <w:tab w:pos="893" w:val="left" w:leader="none"/>
        </w:tabs>
        <w:spacing w:line="235" w:lineRule="auto" w:before="1" w:after="0"/>
        <w:ind w:left="176" w:right="176" w:firstLine="288"/>
        <w:jc w:val="both"/>
        <w:rPr>
          <w:sz w:val="20"/>
        </w:rPr>
      </w:pPr>
      <w:r>
        <w:rPr>
          <w:sz w:val="20"/>
        </w:rPr>
        <w:t>Cada partido político deberá destinar anualmente por lo menos el 2% del financiamiento público que reciba, para el desarrollo de sus fundaciones o institutos de investigación.</w:t>
      </w:r>
    </w:p>
    <w:p>
      <w:pPr>
        <w:pStyle w:val="BodyText"/>
        <w:spacing w:before="2"/>
      </w:pPr>
    </w:p>
    <w:p>
      <w:pPr>
        <w:pStyle w:val="ListParagraph"/>
        <w:numPr>
          <w:ilvl w:val="1"/>
          <w:numId w:val="46"/>
        </w:numPr>
        <w:tabs>
          <w:tab w:pos="697" w:val="left" w:leader="none"/>
        </w:tabs>
        <w:spacing w:line="240" w:lineRule="auto" w:before="0" w:after="0"/>
        <w:ind w:left="697" w:right="0" w:hanging="233"/>
        <w:jc w:val="left"/>
        <w:rPr>
          <w:sz w:val="20"/>
        </w:rPr>
      </w:pPr>
      <w:r>
        <w:rPr>
          <w:sz w:val="20"/>
        </w:rPr>
        <w:t>Para</w:t>
      </w:r>
      <w:r>
        <w:rPr>
          <w:spacing w:val="-6"/>
          <w:sz w:val="20"/>
        </w:rPr>
        <w:t> </w:t>
      </w:r>
      <w:r>
        <w:rPr>
          <w:sz w:val="20"/>
        </w:rPr>
        <w:t>gastos</w:t>
      </w:r>
      <w:r>
        <w:rPr>
          <w:spacing w:val="-7"/>
          <w:sz w:val="20"/>
        </w:rPr>
        <w:t> </w:t>
      </w:r>
      <w:r>
        <w:rPr>
          <w:sz w:val="20"/>
        </w:rPr>
        <w:t>de</w:t>
      </w:r>
      <w:r>
        <w:rPr>
          <w:spacing w:val="-5"/>
          <w:sz w:val="20"/>
        </w:rPr>
        <w:t> </w:t>
      </w:r>
      <w:r>
        <w:rPr>
          <w:spacing w:val="-2"/>
          <w:sz w:val="20"/>
        </w:rPr>
        <w:t>campaña:</w:t>
      </w:r>
    </w:p>
    <w:p>
      <w:pPr>
        <w:pStyle w:val="BodyText"/>
        <w:spacing w:before="1"/>
      </w:pPr>
    </w:p>
    <w:p>
      <w:pPr>
        <w:pStyle w:val="ListParagraph"/>
        <w:numPr>
          <w:ilvl w:val="2"/>
          <w:numId w:val="46"/>
        </w:numPr>
        <w:tabs>
          <w:tab w:pos="649" w:val="left" w:leader="none"/>
        </w:tabs>
        <w:spacing w:line="240" w:lineRule="auto" w:before="0" w:after="0"/>
        <w:ind w:left="176" w:right="176" w:firstLine="288"/>
        <w:jc w:val="both"/>
        <w:rPr>
          <w:sz w:val="20"/>
        </w:rPr>
      </w:pPr>
      <w:r>
        <w:rPr>
          <w:sz w:val="20"/>
        </w:rPr>
        <w:t>En el año de la elección, a cada partido político se le otorgará para gastos de campaña, un monto equivalente al financiamiento público que para el sostenimiento de sus actividades ordinarias permanentes le corresponda en ese año; y</w:t>
      </w:r>
    </w:p>
    <w:p>
      <w:pPr>
        <w:pStyle w:val="BodyText"/>
        <w:spacing w:before="2"/>
      </w:pPr>
    </w:p>
    <w:p>
      <w:pPr>
        <w:pStyle w:val="ListParagraph"/>
        <w:numPr>
          <w:ilvl w:val="2"/>
          <w:numId w:val="46"/>
        </w:numPr>
        <w:tabs>
          <w:tab w:pos="692" w:val="left" w:leader="none"/>
        </w:tabs>
        <w:spacing w:line="240" w:lineRule="auto" w:before="0" w:after="0"/>
        <w:ind w:left="176" w:right="181" w:firstLine="288"/>
        <w:jc w:val="both"/>
        <w:rPr>
          <w:sz w:val="20"/>
        </w:rPr>
      </w:pPr>
      <w:r>
        <w:rPr>
          <w:sz w:val="20"/>
        </w:rPr>
        <w:t>El monto para gastos de campaña se otorgará a los partidos</w:t>
      </w:r>
      <w:r>
        <w:rPr>
          <w:spacing w:val="-3"/>
          <w:sz w:val="20"/>
        </w:rPr>
        <w:t> </w:t>
      </w:r>
      <w:r>
        <w:rPr>
          <w:sz w:val="20"/>
        </w:rPr>
        <w:t>políticos</w:t>
      </w:r>
      <w:r>
        <w:rPr>
          <w:spacing w:val="-3"/>
          <w:sz w:val="20"/>
        </w:rPr>
        <w:t> </w:t>
      </w:r>
      <w:r>
        <w:rPr>
          <w:sz w:val="20"/>
        </w:rPr>
        <w:t>en forma adicional al resto de las prerrogativas.</w:t>
      </w:r>
    </w:p>
    <w:p>
      <w:pPr>
        <w:pStyle w:val="ListParagraph"/>
        <w:numPr>
          <w:ilvl w:val="1"/>
          <w:numId w:val="46"/>
        </w:numPr>
        <w:tabs>
          <w:tab w:pos="688" w:val="left" w:leader="none"/>
        </w:tabs>
        <w:spacing w:line="240" w:lineRule="auto" w:before="226" w:after="0"/>
        <w:ind w:left="688" w:right="0" w:hanging="224"/>
        <w:jc w:val="left"/>
        <w:rPr>
          <w:sz w:val="20"/>
        </w:rPr>
      </w:pPr>
      <w:r>
        <w:rPr>
          <w:sz w:val="20"/>
        </w:rPr>
        <w:t>Por</w:t>
      </w:r>
      <w:r>
        <w:rPr>
          <w:spacing w:val="-9"/>
          <w:sz w:val="20"/>
        </w:rPr>
        <w:t> </w:t>
      </w:r>
      <w:r>
        <w:rPr>
          <w:sz w:val="20"/>
        </w:rPr>
        <w:t>actividades</w:t>
      </w:r>
      <w:r>
        <w:rPr>
          <w:spacing w:val="-11"/>
          <w:sz w:val="20"/>
        </w:rPr>
        <w:t> </w:t>
      </w:r>
      <w:r>
        <w:rPr>
          <w:sz w:val="20"/>
        </w:rPr>
        <w:t>específicas</w:t>
      </w:r>
      <w:r>
        <w:rPr>
          <w:spacing w:val="-10"/>
          <w:sz w:val="20"/>
        </w:rPr>
        <w:t> </w:t>
      </w:r>
      <w:r>
        <w:rPr>
          <w:sz w:val="20"/>
        </w:rPr>
        <w:t>como</w:t>
      </w:r>
      <w:r>
        <w:rPr>
          <w:spacing w:val="-7"/>
          <w:sz w:val="20"/>
        </w:rPr>
        <w:t> </w:t>
      </w:r>
      <w:r>
        <w:rPr>
          <w:sz w:val="20"/>
        </w:rPr>
        <w:t>entidades</w:t>
      </w:r>
      <w:r>
        <w:rPr>
          <w:spacing w:val="-11"/>
          <w:sz w:val="20"/>
        </w:rPr>
        <w:t> </w:t>
      </w:r>
      <w:r>
        <w:rPr>
          <w:sz w:val="20"/>
        </w:rPr>
        <w:t>de</w:t>
      </w:r>
      <w:r>
        <w:rPr>
          <w:spacing w:val="-7"/>
          <w:sz w:val="20"/>
        </w:rPr>
        <w:t> </w:t>
      </w:r>
      <w:r>
        <w:rPr>
          <w:sz w:val="20"/>
        </w:rPr>
        <w:t>interés</w:t>
      </w:r>
      <w:r>
        <w:rPr>
          <w:spacing w:val="-10"/>
          <w:sz w:val="20"/>
        </w:rPr>
        <w:t> </w:t>
      </w:r>
      <w:r>
        <w:rPr>
          <w:spacing w:val="-2"/>
          <w:sz w:val="20"/>
        </w:rPr>
        <w:t>público:</w:t>
      </w:r>
    </w:p>
    <w:p>
      <w:pPr>
        <w:pStyle w:val="BodyText"/>
        <w:spacing w:before="1"/>
      </w:pPr>
    </w:p>
    <w:p>
      <w:pPr>
        <w:pStyle w:val="ListParagraph"/>
        <w:numPr>
          <w:ilvl w:val="2"/>
          <w:numId w:val="46"/>
        </w:numPr>
        <w:tabs>
          <w:tab w:pos="654" w:val="left" w:leader="none"/>
        </w:tabs>
        <w:spacing w:line="240" w:lineRule="auto" w:before="0" w:after="0"/>
        <w:ind w:left="176" w:right="173" w:firstLine="288"/>
        <w:jc w:val="both"/>
        <w:rPr>
          <w:sz w:val="20"/>
        </w:rPr>
      </w:pPr>
      <w:r>
        <w:rPr>
          <w:sz w:val="20"/>
        </w:rPr>
        <w:t>La educación y capacitación política, investigación socioeconómica y política, así como las tareas editoriales de los partidos políticos nacionales, podrán ser apoyadas mediante el financiamiento público en los términos del reglamento que expida el Consejo General del Instituto;</w:t>
      </w:r>
    </w:p>
    <w:p>
      <w:pPr>
        <w:pStyle w:val="BodyText"/>
        <w:spacing w:before="2"/>
      </w:pPr>
    </w:p>
    <w:p>
      <w:pPr>
        <w:pStyle w:val="ListParagraph"/>
        <w:numPr>
          <w:ilvl w:val="2"/>
          <w:numId w:val="46"/>
        </w:numPr>
        <w:tabs>
          <w:tab w:pos="731" w:val="left" w:leader="none"/>
        </w:tabs>
        <w:spacing w:line="240" w:lineRule="auto" w:before="0" w:after="0"/>
        <w:ind w:left="176" w:right="175" w:firstLine="288"/>
        <w:jc w:val="both"/>
        <w:rPr>
          <w:sz w:val="20"/>
        </w:rPr>
      </w:pPr>
      <w:r>
        <w:rPr>
          <w:sz w:val="20"/>
        </w:rPr>
        <w:t>El Consejo General no podrá acordar apoyos en cantidad mayor al 75% anual, de los gastos comprobados que por las actividades a que se refiere este inciso hayan erogado los partidos políticos en el año inmediato anterior; y</w:t>
      </w:r>
    </w:p>
    <w:p>
      <w:pPr>
        <w:pStyle w:val="BodyText"/>
        <w:spacing w:before="2"/>
      </w:pPr>
    </w:p>
    <w:p>
      <w:pPr>
        <w:pStyle w:val="ListParagraph"/>
        <w:numPr>
          <w:ilvl w:val="2"/>
          <w:numId w:val="46"/>
        </w:numPr>
        <w:tabs>
          <w:tab w:pos="825" w:val="left" w:leader="none"/>
        </w:tabs>
        <w:spacing w:line="240" w:lineRule="auto" w:before="0" w:after="0"/>
        <w:ind w:left="176" w:right="175" w:firstLine="288"/>
        <w:jc w:val="both"/>
        <w:rPr>
          <w:sz w:val="20"/>
        </w:rPr>
      </w:pPr>
      <w:r>
        <w:rPr>
          <w:sz w:val="20"/>
        </w:rPr>
        <w:t>Las cantidades que en su caso se determinen para cada partido, serán entregadas en ministraciones conforme al calendario presupuestal que se apruebe anualmente.</w:t>
      </w:r>
    </w:p>
    <w:p>
      <w:pPr>
        <w:pStyle w:val="ListParagraph"/>
        <w:numPr>
          <w:ilvl w:val="0"/>
          <w:numId w:val="46"/>
        </w:numPr>
        <w:tabs>
          <w:tab w:pos="712" w:val="left" w:leader="none"/>
        </w:tabs>
        <w:spacing w:line="240" w:lineRule="auto" w:before="227" w:after="0"/>
        <w:ind w:left="176" w:right="178" w:firstLine="288"/>
        <w:jc w:val="both"/>
        <w:rPr>
          <w:sz w:val="20"/>
        </w:rPr>
      </w:pPr>
      <w:r>
        <w:rPr>
          <w:sz w:val="20"/>
        </w:rPr>
        <w:t>Los partidos políticos que hubieren obtenido su registro con fecha posterior a la última elección, tendrán derecho a que se les otorgue financiamiento público conforme a las siguientes bases:</w:t>
      </w:r>
    </w:p>
    <w:p>
      <w:pPr>
        <w:pStyle w:val="BodyText"/>
        <w:spacing w:before="1"/>
      </w:pPr>
    </w:p>
    <w:p>
      <w:pPr>
        <w:pStyle w:val="ListParagraph"/>
        <w:numPr>
          <w:ilvl w:val="1"/>
          <w:numId w:val="46"/>
        </w:numPr>
        <w:tabs>
          <w:tab w:pos="702" w:val="left" w:leader="none"/>
        </w:tabs>
        <w:spacing w:line="240" w:lineRule="auto" w:before="0" w:after="0"/>
        <w:ind w:left="176" w:right="178" w:firstLine="288"/>
        <w:jc w:val="both"/>
        <w:rPr>
          <w:sz w:val="20"/>
        </w:rPr>
      </w:pPr>
      <w:r>
        <w:rPr>
          <w:sz w:val="20"/>
        </w:rPr>
        <w:t>Se le otorgará a cada partido político el 2% del monto que por financiamiento total les corresponda</w:t>
      </w:r>
      <w:r>
        <w:rPr>
          <w:spacing w:val="40"/>
          <w:sz w:val="20"/>
        </w:rPr>
        <w:t> </w:t>
      </w:r>
      <w:r>
        <w:rPr>
          <w:sz w:val="20"/>
        </w:rPr>
        <w:t>a los partidos políticos para el sostenimiento de sus actividades ordinarias permanentes a que se refiere este artículo, así como en el año de la elección una cantidad adicional igual para gastos de campaña; y</w:t>
      </w:r>
    </w:p>
    <w:p>
      <w:pPr>
        <w:pStyle w:val="BodyText"/>
        <w:spacing w:before="2"/>
      </w:pPr>
    </w:p>
    <w:p>
      <w:pPr>
        <w:pStyle w:val="ListParagraph"/>
        <w:numPr>
          <w:ilvl w:val="1"/>
          <w:numId w:val="46"/>
        </w:numPr>
        <w:tabs>
          <w:tab w:pos="697" w:val="left" w:leader="none"/>
        </w:tabs>
        <w:spacing w:line="240" w:lineRule="auto" w:before="0" w:after="0"/>
        <w:ind w:left="176" w:right="177" w:firstLine="288"/>
        <w:jc w:val="both"/>
        <w:rPr>
          <w:sz w:val="20"/>
        </w:rPr>
      </w:pPr>
      <w:r>
        <w:rPr>
          <w:sz w:val="20"/>
        </w:rPr>
        <w:t>Se les otorgará el financiamiento público por sus</w:t>
      </w:r>
      <w:r>
        <w:rPr>
          <w:spacing w:val="-2"/>
          <w:sz w:val="20"/>
        </w:rPr>
        <w:t> </w:t>
      </w:r>
      <w:r>
        <w:rPr>
          <w:sz w:val="20"/>
        </w:rPr>
        <w:t>actividades</w:t>
      </w:r>
      <w:r>
        <w:rPr>
          <w:spacing w:val="-2"/>
          <w:sz w:val="20"/>
        </w:rPr>
        <w:t> </w:t>
      </w:r>
      <w:r>
        <w:rPr>
          <w:sz w:val="20"/>
        </w:rPr>
        <w:t>específicas</w:t>
      </w:r>
      <w:r>
        <w:rPr>
          <w:spacing w:val="-2"/>
          <w:sz w:val="20"/>
        </w:rPr>
        <w:t> </w:t>
      </w:r>
      <w:r>
        <w:rPr>
          <w:sz w:val="20"/>
        </w:rPr>
        <w:t>como entidades</w:t>
      </w:r>
      <w:r>
        <w:rPr>
          <w:spacing w:val="-2"/>
          <w:sz w:val="20"/>
        </w:rPr>
        <w:t> </w:t>
      </w:r>
      <w:r>
        <w:rPr>
          <w:sz w:val="20"/>
        </w:rPr>
        <w:t>de interés </w:t>
      </w:r>
      <w:r>
        <w:rPr>
          <w:spacing w:val="-2"/>
          <w:sz w:val="20"/>
        </w:rPr>
        <w:t>público.</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0"/>
          <w:numId w:val="46"/>
        </w:numPr>
        <w:tabs>
          <w:tab w:pos="727" w:val="left" w:leader="none"/>
        </w:tabs>
        <w:spacing w:line="240" w:lineRule="auto" w:before="1" w:after="0"/>
        <w:ind w:left="176" w:right="176" w:firstLine="288"/>
        <w:jc w:val="both"/>
        <w:rPr>
          <w:sz w:val="20"/>
        </w:rPr>
      </w:pPr>
      <w:r>
        <w:rPr>
          <w:sz w:val="20"/>
        </w:rPr>
        <w:t>Las cantidades a que se refiere el inciso a) del párrafo anterior serán entregadas por la parte proporcional que corresponda a la anualidad a partir de la fecha en que surta efectos el registro y tomando en cuenta el calendario presupuestal aprobado para el año.</w:t>
      </w:r>
    </w:p>
    <w:p>
      <w:pPr>
        <w:pStyle w:val="BodyText"/>
        <w:spacing w:before="1"/>
      </w:pPr>
    </w:p>
    <w:p>
      <w:pPr>
        <w:pStyle w:val="ListParagraph"/>
        <w:numPr>
          <w:ilvl w:val="0"/>
          <w:numId w:val="46"/>
        </w:numPr>
        <w:tabs>
          <w:tab w:pos="798" w:val="left" w:leader="none"/>
        </w:tabs>
        <w:spacing w:line="240" w:lineRule="auto" w:before="0" w:after="0"/>
        <w:ind w:left="798" w:right="0" w:hanging="334"/>
        <w:jc w:val="left"/>
        <w:rPr>
          <w:sz w:val="20"/>
        </w:rPr>
      </w:pPr>
      <w:r>
        <w:rPr>
          <w:sz w:val="20"/>
        </w:rPr>
        <w:t>(Se</w:t>
      </w:r>
      <w:r>
        <w:rPr>
          <w:spacing w:val="-2"/>
          <w:sz w:val="20"/>
        </w:rPr>
        <w:t> deroga)</w:t>
      </w:r>
    </w:p>
    <w:p>
      <w:pPr>
        <w:pStyle w:val="BodyText"/>
        <w:spacing w:before="1"/>
      </w:pPr>
    </w:p>
    <w:p>
      <w:pPr>
        <w:pStyle w:val="ListParagraph"/>
        <w:numPr>
          <w:ilvl w:val="0"/>
          <w:numId w:val="46"/>
        </w:numPr>
        <w:tabs>
          <w:tab w:pos="798" w:val="left" w:leader="none"/>
        </w:tabs>
        <w:spacing w:line="240" w:lineRule="auto" w:before="0" w:after="0"/>
        <w:ind w:left="798" w:right="0" w:hanging="334"/>
        <w:jc w:val="left"/>
        <w:rPr>
          <w:sz w:val="20"/>
        </w:rPr>
      </w:pPr>
      <w:r>
        <w:rPr>
          <w:sz w:val="20"/>
        </w:rPr>
        <w:t>El</w:t>
      </w:r>
      <w:r>
        <w:rPr>
          <w:spacing w:val="-13"/>
          <w:sz w:val="20"/>
        </w:rPr>
        <w:t> </w:t>
      </w:r>
      <w:r>
        <w:rPr>
          <w:sz w:val="20"/>
        </w:rPr>
        <w:t>financiamiento</w:t>
      </w:r>
      <w:r>
        <w:rPr>
          <w:spacing w:val="-10"/>
          <w:sz w:val="20"/>
        </w:rPr>
        <w:t> </w:t>
      </w:r>
      <w:r>
        <w:rPr>
          <w:sz w:val="20"/>
        </w:rPr>
        <w:t>que</w:t>
      </w:r>
      <w:r>
        <w:rPr>
          <w:spacing w:val="-5"/>
          <w:sz w:val="20"/>
        </w:rPr>
        <w:t> </w:t>
      </w:r>
      <w:r>
        <w:rPr>
          <w:sz w:val="20"/>
        </w:rPr>
        <w:t>no</w:t>
      </w:r>
      <w:r>
        <w:rPr>
          <w:spacing w:val="-6"/>
          <w:sz w:val="20"/>
        </w:rPr>
        <w:t> </w:t>
      </w:r>
      <w:r>
        <w:rPr>
          <w:sz w:val="20"/>
        </w:rPr>
        <w:t>provenga</w:t>
      </w:r>
      <w:r>
        <w:rPr>
          <w:spacing w:val="-6"/>
          <w:sz w:val="20"/>
        </w:rPr>
        <w:t> </w:t>
      </w:r>
      <w:r>
        <w:rPr>
          <w:sz w:val="20"/>
        </w:rPr>
        <w:t>del</w:t>
      </w:r>
      <w:r>
        <w:rPr>
          <w:spacing w:val="-2"/>
          <w:sz w:val="20"/>
        </w:rPr>
        <w:t> </w:t>
      </w:r>
      <w:r>
        <w:rPr>
          <w:sz w:val="20"/>
        </w:rPr>
        <w:t>erario</w:t>
      </w:r>
      <w:r>
        <w:rPr>
          <w:spacing w:val="-5"/>
          <w:sz w:val="20"/>
        </w:rPr>
        <w:t> </w:t>
      </w:r>
      <w:r>
        <w:rPr>
          <w:sz w:val="20"/>
        </w:rPr>
        <w:t>público</w:t>
      </w:r>
      <w:r>
        <w:rPr>
          <w:spacing w:val="-6"/>
          <w:sz w:val="20"/>
        </w:rPr>
        <w:t> </w:t>
      </w:r>
      <w:r>
        <w:rPr>
          <w:sz w:val="20"/>
        </w:rPr>
        <w:t>tendrá</w:t>
      </w:r>
      <w:r>
        <w:rPr>
          <w:spacing w:val="-5"/>
          <w:sz w:val="20"/>
        </w:rPr>
        <w:t> </w:t>
      </w:r>
      <w:r>
        <w:rPr>
          <w:sz w:val="20"/>
        </w:rPr>
        <w:t>las</w:t>
      </w:r>
      <w:r>
        <w:rPr>
          <w:spacing w:val="-9"/>
          <w:sz w:val="20"/>
        </w:rPr>
        <w:t> </w:t>
      </w:r>
      <w:r>
        <w:rPr>
          <w:sz w:val="20"/>
        </w:rPr>
        <w:t>siguientes</w:t>
      </w:r>
      <w:r>
        <w:rPr>
          <w:spacing w:val="-12"/>
          <w:sz w:val="20"/>
        </w:rPr>
        <w:t> </w:t>
      </w:r>
      <w:r>
        <w:rPr>
          <w:spacing w:val="-2"/>
          <w:sz w:val="20"/>
        </w:rPr>
        <w:t>modalidades:</w:t>
      </w:r>
    </w:p>
    <w:p>
      <w:pPr>
        <w:pStyle w:val="ListParagraph"/>
        <w:numPr>
          <w:ilvl w:val="1"/>
          <w:numId w:val="46"/>
        </w:numPr>
        <w:tabs>
          <w:tab w:pos="746" w:val="left" w:leader="none"/>
        </w:tabs>
        <w:spacing w:line="240" w:lineRule="auto" w:before="226" w:after="0"/>
        <w:ind w:left="176" w:right="176" w:firstLine="288"/>
        <w:jc w:val="both"/>
        <w:rPr>
          <w:sz w:val="20"/>
        </w:rPr>
      </w:pPr>
      <w:r>
        <w:rPr>
          <w:sz w:val="20"/>
        </w:rPr>
        <w:t>El financiamiento general de los partidos políticos y para sus campañas que provenga de la militancia estará conformado por las cuotas obligatorias ordinarias y extraordinarias de sus afiliados, por las aportaciones de sus organizaciones sociales y por las cuotas voluntarias y personales que los candidatos aporten exclusivamente para sus campañas conforme a las siguientes reglas:</w:t>
      </w:r>
    </w:p>
    <w:p>
      <w:pPr>
        <w:pStyle w:val="BodyText"/>
        <w:spacing w:before="3"/>
      </w:pPr>
    </w:p>
    <w:p>
      <w:pPr>
        <w:pStyle w:val="ListParagraph"/>
        <w:numPr>
          <w:ilvl w:val="2"/>
          <w:numId w:val="46"/>
        </w:numPr>
        <w:tabs>
          <w:tab w:pos="674" w:val="left" w:leader="none"/>
        </w:tabs>
        <w:spacing w:line="240" w:lineRule="auto" w:before="0" w:after="0"/>
        <w:ind w:left="176" w:right="173" w:firstLine="288"/>
        <w:jc w:val="both"/>
        <w:rPr>
          <w:sz w:val="20"/>
        </w:rPr>
      </w:pPr>
      <w:r>
        <w:rPr>
          <w:sz w:val="20"/>
        </w:rPr>
        <w:t>El órgano interno responsable del financiamiento de cada partido deberá expedir recibo de las cuotas o aportaciones recibidas, de los cuales deberá conservar una copia para acreditar el monto </w:t>
      </w:r>
      <w:r>
        <w:rPr>
          <w:spacing w:val="-2"/>
          <w:sz w:val="20"/>
        </w:rPr>
        <w:t>ingresado;</w:t>
      </w:r>
    </w:p>
    <w:p>
      <w:pPr>
        <w:pStyle w:val="BodyText"/>
        <w:spacing w:before="5"/>
      </w:pPr>
    </w:p>
    <w:p>
      <w:pPr>
        <w:pStyle w:val="ListParagraph"/>
        <w:numPr>
          <w:ilvl w:val="2"/>
          <w:numId w:val="46"/>
        </w:numPr>
        <w:tabs>
          <w:tab w:pos="687" w:val="left" w:leader="none"/>
        </w:tabs>
        <w:spacing w:line="235" w:lineRule="auto" w:before="1" w:after="0"/>
        <w:ind w:left="176" w:right="170" w:firstLine="288"/>
        <w:jc w:val="both"/>
        <w:rPr>
          <w:sz w:val="20"/>
        </w:rPr>
      </w:pPr>
      <w:r>
        <w:rPr>
          <w:sz w:val="20"/>
        </w:rPr>
        <w:t>Cada partido político determinará</w:t>
      </w:r>
      <w:r>
        <w:rPr>
          <w:spacing w:val="-5"/>
          <w:sz w:val="20"/>
        </w:rPr>
        <w:t> </w:t>
      </w:r>
      <w:r>
        <w:rPr>
          <w:sz w:val="20"/>
        </w:rPr>
        <w:t>libremente</w:t>
      </w:r>
      <w:r>
        <w:rPr>
          <w:spacing w:val="-5"/>
          <w:sz w:val="20"/>
        </w:rPr>
        <w:t> </w:t>
      </w:r>
      <w:r>
        <w:rPr>
          <w:sz w:val="20"/>
        </w:rPr>
        <w:t>los</w:t>
      </w:r>
      <w:r>
        <w:rPr>
          <w:spacing w:val="-3"/>
          <w:sz w:val="20"/>
        </w:rPr>
        <w:t> </w:t>
      </w:r>
      <w:r>
        <w:rPr>
          <w:sz w:val="20"/>
        </w:rPr>
        <w:t>montos</w:t>
      </w:r>
      <w:r>
        <w:rPr>
          <w:spacing w:val="-3"/>
          <w:sz w:val="20"/>
        </w:rPr>
        <w:t> </w:t>
      </w:r>
      <w:r>
        <w:rPr>
          <w:sz w:val="20"/>
        </w:rPr>
        <w:t>mínimos</w:t>
      </w:r>
      <w:r>
        <w:rPr>
          <w:spacing w:val="-3"/>
          <w:sz w:val="20"/>
        </w:rPr>
        <w:t> </w:t>
      </w:r>
      <w:r>
        <w:rPr>
          <w:sz w:val="20"/>
        </w:rPr>
        <w:t>y</w:t>
      </w:r>
      <w:r>
        <w:rPr>
          <w:spacing w:val="-3"/>
          <w:sz w:val="20"/>
        </w:rPr>
        <w:t> </w:t>
      </w:r>
      <w:r>
        <w:rPr>
          <w:sz w:val="20"/>
        </w:rPr>
        <w:t>máximos</w:t>
      </w:r>
      <w:r>
        <w:rPr>
          <w:spacing w:val="-3"/>
          <w:sz w:val="20"/>
        </w:rPr>
        <w:t> </w:t>
      </w:r>
      <w:r>
        <w:rPr>
          <w:sz w:val="20"/>
        </w:rPr>
        <w:t>y</w:t>
      </w:r>
      <w:r>
        <w:rPr>
          <w:spacing w:val="-3"/>
          <w:sz w:val="20"/>
        </w:rPr>
        <w:t> </w:t>
      </w:r>
      <w:r>
        <w:rPr>
          <w:sz w:val="20"/>
        </w:rPr>
        <w:t>la periodicidad de</w:t>
      </w:r>
      <w:r>
        <w:rPr>
          <w:spacing w:val="-5"/>
          <w:sz w:val="20"/>
        </w:rPr>
        <w:t> </w:t>
      </w:r>
      <w:r>
        <w:rPr>
          <w:sz w:val="20"/>
        </w:rPr>
        <w:t>las cuotas ordinarias y extraordinarias de sus afiliados, así como las aportaciones de sus organizaciones; y</w:t>
      </w:r>
    </w:p>
    <w:p>
      <w:pPr>
        <w:pStyle w:val="BodyText"/>
        <w:spacing w:before="2"/>
      </w:pPr>
    </w:p>
    <w:p>
      <w:pPr>
        <w:pStyle w:val="ListParagraph"/>
        <w:numPr>
          <w:ilvl w:val="2"/>
          <w:numId w:val="46"/>
        </w:numPr>
        <w:tabs>
          <w:tab w:pos="821" w:val="left" w:leader="none"/>
        </w:tabs>
        <w:spacing w:line="240" w:lineRule="auto" w:before="0" w:after="0"/>
        <w:ind w:left="176" w:right="176" w:firstLine="288"/>
        <w:jc w:val="both"/>
        <w:rPr>
          <w:sz w:val="20"/>
        </w:rPr>
      </w:pPr>
      <w:r>
        <w:rPr>
          <w:sz w:val="20"/>
        </w:rPr>
        <w:t>Las cuotas voluntarias y personales que los candidatos aporten exclusivamente para sus campañas tendrán el límite que fije el órgano interno responsable del manejo del financiamiento de cada </w:t>
      </w:r>
      <w:r>
        <w:rPr>
          <w:spacing w:val="-2"/>
          <w:sz w:val="20"/>
        </w:rPr>
        <w:t>partido.</w:t>
      </w:r>
    </w:p>
    <w:p>
      <w:pPr>
        <w:pStyle w:val="BodyText"/>
        <w:spacing w:before="1"/>
      </w:pPr>
    </w:p>
    <w:p>
      <w:pPr>
        <w:pStyle w:val="ListParagraph"/>
        <w:numPr>
          <w:ilvl w:val="1"/>
          <w:numId w:val="46"/>
        </w:numPr>
        <w:tabs>
          <w:tab w:pos="697" w:val="left" w:leader="none"/>
        </w:tabs>
        <w:spacing w:line="240" w:lineRule="auto" w:before="1" w:after="0"/>
        <w:ind w:left="176" w:right="171" w:firstLine="288"/>
        <w:jc w:val="both"/>
        <w:rPr>
          <w:sz w:val="20"/>
        </w:rPr>
      </w:pPr>
      <w:r>
        <w:rPr>
          <w:sz w:val="20"/>
        </w:rPr>
        <w:t>El financiamiento de simpatizantes</w:t>
      </w:r>
      <w:r>
        <w:rPr>
          <w:spacing w:val="-3"/>
          <w:sz w:val="20"/>
        </w:rPr>
        <w:t> </w:t>
      </w:r>
      <w:r>
        <w:rPr>
          <w:sz w:val="20"/>
        </w:rPr>
        <w:t>estará conformado por las</w:t>
      </w:r>
      <w:r>
        <w:rPr>
          <w:spacing w:val="-3"/>
          <w:sz w:val="20"/>
        </w:rPr>
        <w:t> </w:t>
      </w:r>
      <w:r>
        <w:rPr>
          <w:sz w:val="20"/>
        </w:rPr>
        <w:t>aportaciones</w:t>
      </w:r>
      <w:r>
        <w:rPr>
          <w:spacing w:val="-3"/>
          <w:sz w:val="20"/>
        </w:rPr>
        <w:t> </w:t>
      </w:r>
      <w:r>
        <w:rPr>
          <w:sz w:val="20"/>
        </w:rPr>
        <w:t>o donativos, en dinero o en especie, hechas a los partidos políticos en forma libre y voluntaria por las personas físicas o morales mexicanas con residencia en el país, que no estén comprendidas en el párrafo 2 de este artículo. Las aportaciones se deberán sujetar a las siguientes reglas:</w:t>
      </w:r>
    </w:p>
    <w:p>
      <w:pPr>
        <w:pStyle w:val="ListParagraph"/>
        <w:numPr>
          <w:ilvl w:val="2"/>
          <w:numId w:val="46"/>
        </w:numPr>
        <w:tabs>
          <w:tab w:pos="644" w:val="left" w:leader="none"/>
        </w:tabs>
        <w:spacing w:line="240" w:lineRule="auto" w:before="227" w:after="0"/>
        <w:ind w:left="176" w:right="174" w:firstLine="288"/>
        <w:jc w:val="both"/>
        <w:rPr>
          <w:sz w:val="20"/>
        </w:rPr>
      </w:pPr>
      <w:r>
        <w:rPr>
          <w:sz w:val="20"/>
        </w:rPr>
        <w:t>Cada partido político no podrá recibir anualmente aportaciones en dinero de simpatizantes por una cantidad superior al diez por ciento del total del financiamiento público para actividades ordinarias que corresponda a todos los partidos políticos;</w:t>
      </w:r>
    </w:p>
    <w:p>
      <w:pPr>
        <w:pStyle w:val="BodyText"/>
        <w:spacing w:before="2"/>
      </w:pPr>
    </w:p>
    <w:p>
      <w:pPr>
        <w:pStyle w:val="ListParagraph"/>
        <w:numPr>
          <w:ilvl w:val="2"/>
          <w:numId w:val="46"/>
        </w:numPr>
        <w:tabs>
          <w:tab w:pos="706" w:val="left" w:leader="none"/>
        </w:tabs>
        <w:spacing w:line="240" w:lineRule="auto" w:before="1" w:after="0"/>
        <w:ind w:left="176" w:right="172" w:firstLine="288"/>
        <w:jc w:val="both"/>
        <w:rPr>
          <w:sz w:val="20"/>
        </w:rPr>
      </w:pPr>
      <w:r>
        <w:rPr>
          <w:sz w:val="20"/>
        </w:rPr>
        <w:t>De las aportaciones en dinero deberán expedirse recibos foliados por los partidos políticos en los que se harán constar los datos de identificación del aportante, salvo que hubieren sido obtenidas mediante colectas realizadas en mítines o en la vía pública, siempre y cuando no impliquen venta de bienes o artículos promocionales. En el caso de colectas, sólo deberá reportarse en el informe correspondiente el monto total obtenido. Las aportaciones en especie se harán constar en un contrato celebrado conforme a las leyes aplicables;</w:t>
      </w:r>
    </w:p>
    <w:p>
      <w:pPr>
        <w:pStyle w:val="BodyText"/>
        <w:spacing w:before="5"/>
      </w:pPr>
    </w:p>
    <w:p>
      <w:pPr>
        <w:pStyle w:val="ListParagraph"/>
        <w:numPr>
          <w:ilvl w:val="2"/>
          <w:numId w:val="46"/>
        </w:numPr>
        <w:tabs>
          <w:tab w:pos="749" w:val="left" w:leader="none"/>
        </w:tabs>
        <w:spacing w:line="237" w:lineRule="auto" w:before="0" w:after="0"/>
        <w:ind w:left="176" w:right="176" w:firstLine="288"/>
        <w:jc w:val="both"/>
        <w:rPr>
          <w:sz w:val="20"/>
        </w:rPr>
      </w:pPr>
      <w:r>
        <w:rPr>
          <w:sz w:val="20"/>
        </w:rPr>
        <w:t>Las aportaciones en dinero que realice cada persona física o moral facultada para ello, tendrán un límite anual equivalente al 0.05% del monto total de financiamiento público para el sostenimiento de actividades ordinarias permanentes otorgado a los partidos políticos, en el año que corresponda;</w:t>
      </w:r>
    </w:p>
    <w:p>
      <w:pPr>
        <w:pStyle w:val="BodyText"/>
        <w:spacing w:before="1"/>
      </w:pPr>
    </w:p>
    <w:p>
      <w:pPr>
        <w:pStyle w:val="ListParagraph"/>
        <w:numPr>
          <w:ilvl w:val="2"/>
          <w:numId w:val="46"/>
        </w:numPr>
        <w:tabs>
          <w:tab w:pos="770" w:val="left" w:leader="none"/>
        </w:tabs>
        <w:spacing w:line="240" w:lineRule="auto" w:before="1" w:after="0"/>
        <w:ind w:left="176" w:right="176" w:firstLine="288"/>
        <w:jc w:val="both"/>
        <w:rPr>
          <w:sz w:val="20"/>
        </w:rPr>
      </w:pPr>
      <w:r>
        <w:rPr>
          <w:sz w:val="20"/>
        </w:rPr>
        <w:t>Las</w:t>
      </w:r>
      <w:r>
        <w:rPr>
          <w:spacing w:val="-6"/>
          <w:sz w:val="20"/>
        </w:rPr>
        <w:t> </w:t>
      </w:r>
      <w:r>
        <w:rPr>
          <w:sz w:val="20"/>
        </w:rPr>
        <w:t>aportaciones</w:t>
      </w:r>
      <w:r>
        <w:rPr>
          <w:spacing w:val="-6"/>
          <w:sz w:val="20"/>
        </w:rPr>
        <w:t> </w:t>
      </w:r>
      <w:r>
        <w:rPr>
          <w:sz w:val="20"/>
        </w:rPr>
        <w:t>en</w:t>
      </w:r>
      <w:r>
        <w:rPr>
          <w:spacing w:val="-3"/>
          <w:sz w:val="20"/>
        </w:rPr>
        <w:t> </w:t>
      </w:r>
      <w:r>
        <w:rPr>
          <w:sz w:val="20"/>
        </w:rPr>
        <w:t>dinero</w:t>
      </w:r>
      <w:r>
        <w:rPr>
          <w:spacing w:val="-3"/>
          <w:sz w:val="20"/>
        </w:rPr>
        <w:t> </w:t>
      </w:r>
      <w:r>
        <w:rPr>
          <w:sz w:val="20"/>
        </w:rPr>
        <w:t>podrán</w:t>
      </w:r>
      <w:r>
        <w:rPr>
          <w:spacing w:val="-3"/>
          <w:sz w:val="20"/>
        </w:rPr>
        <w:t> </w:t>
      </w:r>
      <w:r>
        <w:rPr>
          <w:sz w:val="20"/>
        </w:rPr>
        <w:t>realizarse</w:t>
      </w:r>
      <w:r>
        <w:rPr>
          <w:spacing w:val="-3"/>
          <w:sz w:val="20"/>
        </w:rPr>
        <w:t> </w:t>
      </w:r>
      <w:r>
        <w:rPr>
          <w:sz w:val="20"/>
        </w:rPr>
        <w:t>en</w:t>
      </w:r>
      <w:r>
        <w:rPr>
          <w:spacing w:val="-3"/>
          <w:sz w:val="20"/>
        </w:rPr>
        <w:t> </w:t>
      </w:r>
      <w:r>
        <w:rPr>
          <w:sz w:val="20"/>
        </w:rPr>
        <w:t>parcialidades</w:t>
      </w:r>
      <w:r>
        <w:rPr>
          <w:spacing w:val="-6"/>
          <w:sz w:val="20"/>
        </w:rPr>
        <w:t> </w:t>
      </w:r>
      <w:r>
        <w:rPr>
          <w:sz w:val="20"/>
        </w:rPr>
        <w:t>y</w:t>
      </w:r>
      <w:r>
        <w:rPr>
          <w:spacing w:val="-2"/>
          <w:sz w:val="20"/>
        </w:rPr>
        <w:t> </w:t>
      </w:r>
      <w:r>
        <w:rPr>
          <w:sz w:val="20"/>
        </w:rPr>
        <w:t>en</w:t>
      </w:r>
      <w:r>
        <w:rPr>
          <w:spacing w:val="-3"/>
          <w:sz w:val="20"/>
        </w:rPr>
        <w:t> </w:t>
      </w:r>
      <w:r>
        <w:rPr>
          <w:sz w:val="20"/>
        </w:rPr>
        <w:t>cualquier</w:t>
      </w:r>
      <w:r>
        <w:rPr>
          <w:spacing w:val="-6"/>
          <w:sz w:val="20"/>
        </w:rPr>
        <w:t> </w:t>
      </w:r>
      <w:r>
        <w:rPr>
          <w:sz w:val="20"/>
        </w:rPr>
        <w:t>tiempo, pero</w:t>
      </w:r>
      <w:r>
        <w:rPr>
          <w:spacing w:val="-3"/>
          <w:sz w:val="20"/>
        </w:rPr>
        <w:t> </w:t>
      </w:r>
      <w:r>
        <w:rPr>
          <w:sz w:val="20"/>
        </w:rPr>
        <w:t>el</w:t>
      </w:r>
      <w:r>
        <w:rPr>
          <w:spacing w:val="-3"/>
          <w:sz w:val="20"/>
        </w:rPr>
        <w:t> </w:t>
      </w:r>
      <w:r>
        <w:rPr>
          <w:sz w:val="20"/>
        </w:rPr>
        <w:t>monto total aportado durante un año por una persona física o moral no podrá rebasar, según corresponda los límites establecidos en la fracción anterior; y</w:t>
      </w:r>
    </w:p>
    <w:p>
      <w:pPr>
        <w:pStyle w:val="BodyText"/>
        <w:spacing w:before="2"/>
      </w:pPr>
    </w:p>
    <w:p>
      <w:pPr>
        <w:pStyle w:val="ListParagraph"/>
        <w:numPr>
          <w:ilvl w:val="2"/>
          <w:numId w:val="46"/>
        </w:numPr>
        <w:tabs>
          <w:tab w:pos="789" w:val="left" w:leader="none"/>
        </w:tabs>
        <w:spacing w:line="240" w:lineRule="auto" w:before="0" w:after="0"/>
        <w:ind w:left="176" w:right="178" w:firstLine="288"/>
        <w:jc w:val="both"/>
        <w:rPr>
          <w:sz w:val="20"/>
        </w:rPr>
      </w:pPr>
      <w:r>
        <w:rPr>
          <w:sz w:val="20"/>
        </w:rPr>
        <w:t>Las aportaciones de bienes muebles o inmuebles deberán destinarse únicamente para el cumplimiento del objeto del partido político que haya sido beneficiado con la aportación.</w:t>
      </w:r>
    </w:p>
    <w:p>
      <w:pPr>
        <w:pStyle w:val="BodyText"/>
        <w:spacing w:before="5"/>
      </w:pPr>
    </w:p>
    <w:p>
      <w:pPr>
        <w:pStyle w:val="ListParagraph"/>
        <w:numPr>
          <w:ilvl w:val="1"/>
          <w:numId w:val="46"/>
        </w:numPr>
        <w:tabs>
          <w:tab w:pos="756" w:val="left" w:leader="none"/>
        </w:tabs>
        <w:spacing w:line="235" w:lineRule="auto" w:before="0" w:after="0"/>
        <w:ind w:left="176" w:right="171" w:firstLine="288"/>
        <w:jc w:val="both"/>
        <w:rPr>
          <w:sz w:val="20"/>
        </w:rPr>
      </w:pPr>
      <w:r>
        <w:rPr>
          <w:sz w:val="20"/>
        </w:rPr>
        <w:t>El autofinanciamiento estará constituido por los ingresos que los partidos obtengan de sus actividades promocionales, tales como conferencias, espectáculos, juegos y sorteos, eventos culturales,</w:t>
      </w:r>
    </w:p>
    <w:p>
      <w:pPr>
        <w:spacing w:after="0" w:line="235" w:lineRule="auto"/>
        <w:jc w:val="both"/>
        <w:rPr>
          <w:sz w:val="20"/>
        </w:rPr>
        <w:sectPr>
          <w:pgSz w:w="12240" w:h="15840"/>
          <w:pgMar w:header="720" w:footer="707" w:top="1880" w:bottom="900" w:left="1240" w:right="1240"/>
        </w:sectPr>
      </w:pPr>
    </w:p>
    <w:p>
      <w:pPr>
        <w:pStyle w:val="BodyText"/>
        <w:spacing w:before="63"/>
      </w:pPr>
    </w:p>
    <w:p>
      <w:pPr>
        <w:pStyle w:val="BodyText"/>
        <w:spacing w:before="1"/>
        <w:ind w:left="176" w:right="178"/>
        <w:jc w:val="both"/>
      </w:pPr>
      <w:r>
        <w:rPr/>
        <w:t>ventas editoriales, de bienes y de propaganda utilitaria así como cualquier otra similar que realicen para allegarse fondos, las que estarán sujetas a las leyes correspondientes a su naturaleza. Para efectos de este Código, el órgano interno responsable del financiamiento de cada partido político reportará los ingresos obtenidos por estas actividades en los informes respectivos; y</w:t>
      </w:r>
    </w:p>
    <w:p>
      <w:pPr>
        <w:pStyle w:val="BodyText"/>
        <w:spacing w:before="1"/>
      </w:pPr>
    </w:p>
    <w:p>
      <w:pPr>
        <w:pStyle w:val="ListParagraph"/>
        <w:numPr>
          <w:ilvl w:val="1"/>
          <w:numId w:val="46"/>
        </w:numPr>
        <w:tabs>
          <w:tab w:pos="702" w:val="left" w:leader="none"/>
        </w:tabs>
        <w:spacing w:line="240" w:lineRule="auto" w:before="1" w:after="0"/>
        <w:ind w:left="176" w:right="173" w:firstLine="288"/>
        <w:jc w:val="both"/>
        <w:rPr>
          <w:sz w:val="20"/>
        </w:rPr>
      </w:pPr>
      <w:r>
        <w:rPr>
          <w:sz w:val="20"/>
        </w:rPr>
        <w:t>Para obtener financiamiento por rendimientos financieros los partidos políticos podrán crear fondos o fideicomisos con su patrimonio o con las aportaciones que reciban, adicionalmente a las provenientes de las modalidades del financiamiento señaladas en el presente artículo. El financiamiento por rendimientos financieros se sujetará a las siguientes reglas:</w:t>
      </w:r>
    </w:p>
    <w:p>
      <w:pPr>
        <w:pStyle w:val="ListParagraph"/>
        <w:numPr>
          <w:ilvl w:val="2"/>
          <w:numId w:val="46"/>
        </w:numPr>
        <w:tabs>
          <w:tab w:pos="712" w:val="left" w:leader="none"/>
        </w:tabs>
        <w:spacing w:line="240" w:lineRule="auto" w:before="227" w:after="0"/>
        <w:ind w:left="176" w:right="173" w:firstLine="288"/>
        <w:jc w:val="both"/>
        <w:rPr>
          <w:sz w:val="20"/>
        </w:rPr>
      </w:pPr>
      <w:r>
        <w:rPr>
          <w:sz w:val="20"/>
        </w:rPr>
        <w:t>A las aportaciones que se realicen, a través de esta modalidad, les serán aplicables las disposiciones contenidas en los párrafos 2 y 3, y en la fracción III del inciso b) de este párrafo y demás disposiciones aplicables a este Código y las leyes correspondientes, atendiendo al tipo de operación </w:t>
      </w:r>
      <w:r>
        <w:rPr>
          <w:spacing w:val="-2"/>
          <w:sz w:val="20"/>
        </w:rPr>
        <w:t>realizada;</w:t>
      </w:r>
    </w:p>
    <w:p>
      <w:pPr>
        <w:pStyle w:val="BodyText"/>
        <w:spacing w:before="3"/>
      </w:pPr>
    </w:p>
    <w:p>
      <w:pPr>
        <w:pStyle w:val="ListParagraph"/>
        <w:numPr>
          <w:ilvl w:val="2"/>
          <w:numId w:val="46"/>
        </w:numPr>
        <w:tabs>
          <w:tab w:pos="745" w:val="left" w:leader="none"/>
        </w:tabs>
        <w:spacing w:line="240" w:lineRule="auto" w:before="0" w:after="0"/>
        <w:ind w:left="176" w:right="177" w:firstLine="288"/>
        <w:jc w:val="both"/>
        <w:rPr>
          <w:sz w:val="20"/>
        </w:rPr>
      </w:pPr>
      <w:r>
        <w:rPr>
          <w:sz w:val="20"/>
        </w:rPr>
        <w:t>Los fondos y fideicomisos que se constituyan serán manejados a través de las operaciones bancarias y financieras que el órgano responsable del financiamiento de cada partido político considere conveniente, con excepción de la adquisición de acciones bursátiles; y</w:t>
      </w:r>
    </w:p>
    <w:p>
      <w:pPr>
        <w:pStyle w:val="ListParagraph"/>
        <w:numPr>
          <w:ilvl w:val="2"/>
          <w:numId w:val="46"/>
        </w:numPr>
        <w:tabs>
          <w:tab w:pos="778" w:val="left" w:leader="none"/>
        </w:tabs>
        <w:spacing w:line="240" w:lineRule="auto" w:before="227" w:after="0"/>
        <w:ind w:left="176" w:right="178" w:firstLine="288"/>
        <w:jc w:val="both"/>
        <w:rPr>
          <w:sz w:val="20"/>
        </w:rPr>
      </w:pPr>
      <w:r>
        <w:rPr>
          <w:sz w:val="20"/>
        </w:rPr>
        <w:t>Los rendimientos financieros obtenidos a través de esta modalidad deberán destinarse para el cumplimiento de los objetivos del partido político.</w:t>
      </w:r>
    </w:p>
    <w:p>
      <w:pPr>
        <w:pStyle w:val="Heading4"/>
        <w:spacing w:before="227"/>
      </w:pPr>
      <w:r>
        <w:rPr/>
        <w:t>Artículo</w:t>
      </w:r>
      <w:r>
        <w:rPr>
          <w:spacing w:val="-8"/>
        </w:rPr>
        <w:t> </w:t>
      </w:r>
      <w:r>
        <w:rPr/>
        <w:t>49-</w:t>
      </w:r>
      <w:r>
        <w:rPr>
          <w:spacing w:val="-10"/>
        </w:rPr>
        <w:t>A</w:t>
      </w:r>
    </w:p>
    <w:p>
      <w:pPr>
        <w:pStyle w:val="ListParagraph"/>
        <w:numPr>
          <w:ilvl w:val="3"/>
          <w:numId w:val="46"/>
        </w:numPr>
        <w:tabs>
          <w:tab w:pos="702" w:val="left" w:leader="none"/>
        </w:tabs>
        <w:spacing w:line="240" w:lineRule="auto" w:before="5" w:after="0"/>
        <w:ind w:left="176" w:right="171" w:firstLine="288"/>
        <w:jc w:val="both"/>
        <w:rPr>
          <w:sz w:val="20"/>
        </w:rPr>
      </w:pPr>
      <w:r>
        <w:rPr>
          <w:sz w:val="20"/>
        </w:rPr>
        <w:t>Los partidos políticos y las agrupaciones políticas deberán presentar ante la comisión del Instituto Federal Electoral a que se refiere el párrafo 6 del artículo anterior, los informes del origen y monto de los ingresos que reciban por cualquier modalidad de financiamiento, así como su empleo y aplicación, atendiendo a las siguientes reglas:</w:t>
      </w:r>
    </w:p>
    <w:p>
      <w:pPr>
        <w:pStyle w:val="BodyText"/>
        <w:spacing w:before="2"/>
      </w:pPr>
    </w:p>
    <w:p>
      <w:pPr>
        <w:pStyle w:val="ListParagraph"/>
        <w:numPr>
          <w:ilvl w:val="4"/>
          <w:numId w:val="46"/>
        </w:numPr>
        <w:tabs>
          <w:tab w:pos="697" w:val="left" w:leader="none"/>
        </w:tabs>
        <w:spacing w:line="240" w:lineRule="auto" w:before="0" w:after="0"/>
        <w:ind w:left="697" w:right="0" w:hanging="233"/>
        <w:jc w:val="left"/>
        <w:rPr>
          <w:sz w:val="20"/>
        </w:rPr>
      </w:pPr>
      <w:r>
        <w:rPr>
          <w:sz w:val="20"/>
        </w:rPr>
        <w:t>Informes</w:t>
      </w:r>
      <w:r>
        <w:rPr>
          <w:spacing w:val="-8"/>
          <w:sz w:val="20"/>
        </w:rPr>
        <w:t> </w:t>
      </w:r>
      <w:r>
        <w:rPr>
          <w:spacing w:val="-2"/>
          <w:sz w:val="20"/>
        </w:rPr>
        <w:t>anuales</w:t>
      </w:r>
    </w:p>
    <w:p>
      <w:pPr>
        <w:pStyle w:val="ListParagraph"/>
        <w:numPr>
          <w:ilvl w:val="5"/>
          <w:numId w:val="46"/>
        </w:numPr>
        <w:tabs>
          <w:tab w:pos="635" w:val="left" w:leader="none"/>
        </w:tabs>
        <w:spacing w:line="240" w:lineRule="auto" w:before="226" w:after="0"/>
        <w:ind w:left="176" w:right="175" w:firstLine="288"/>
        <w:jc w:val="both"/>
        <w:rPr>
          <w:sz w:val="20"/>
        </w:rPr>
      </w:pPr>
      <w:r>
        <w:rPr>
          <w:sz w:val="20"/>
        </w:rPr>
        <w:t>Serán presentados a más</w:t>
      </w:r>
      <w:r>
        <w:rPr>
          <w:spacing w:val="-3"/>
          <w:sz w:val="20"/>
        </w:rPr>
        <w:t> </w:t>
      </w:r>
      <w:r>
        <w:rPr>
          <w:sz w:val="20"/>
        </w:rPr>
        <w:t>tardar dentro de los sesenta días siguientes al último día de diciembre del año del ejercicio que se reporte; y</w:t>
      </w:r>
    </w:p>
    <w:p>
      <w:pPr>
        <w:pStyle w:val="BodyText"/>
        <w:spacing w:before="2"/>
      </w:pPr>
    </w:p>
    <w:p>
      <w:pPr>
        <w:pStyle w:val="ListParagraph"/>
        <w:numPr>
          <w:ilvl w:val="5"/>
          <w:numId w:val="46"/>
        </w:numPr>
        <w:tabs>
          <w:tab w:pos="697" w:val="left" w:leader="none"/>
        </w:tabs>
        <w:spacing w:line="240" w:lineRule="auto" w:before="0" w:after="0"/>
        <w:ind w:left="176" w:right="179" w:firstLine="288"/>
        <w:jc w:val="both"/>
        <w:rPr>
          <w:sz w:val="20"/>
        </w:rPr>
      </w:pPr>
      <w:r>
        <w:rPr>
          <w:sz w:val="20"/>
        </w:rPr>
        <w:t>En el informe anual serán reportados los ingresos totales y gastos ordinarios que los partidos y las agrupaciones políticas hayan realizado durante el ejercicio objeto del informe.</w:t>
      </w:r>
    </w:p>
    <w:p>
      <w:pPr>
        <w:pStyle w:val="BodyText"/>
        <w:spacing w:before="1"/>
      </w:pPr>
    </w:p>
    <w:p>
      <w:pPr>
        <w:pStyle w:val="ListParagraph"/>
        <w:numPr>
          <w:ilvl w:val="4"/>
          <w:numId w:val="46"/>
        </w:numPr>
        <w:tabs>
          <w:tab w:pos="697" w:val="left" w:leader="none"/>
        </w:tabs>
        <w:spacing w:line="240" w:lineRule="auto" w:before="1" w:after="0"/>
        <w:ind w:left="697" w:right="0" w:hanging="233"/>
        <w:jc w:val="left"/>
        <w:rPr>
          <w:sz w:val="20"/>
        </w:rPr>
      </w:pPr>
      <w:r>
        <w:rPr>
          <w:sz w:val="20"/>
        </w:rPr>
        <w:t>Informes</w:t>
      </w:r>
      <w:r>
        <w:rPr>
          <w:spacing w:val="-7"/>
          <w:sz w:val="20"/>
        </w:rPr>
        <w:t> </w:t>
      </w:r>
      <w:r>
        <w:rPr>
          <w:sz w:val="20"/>
        </w:rPr>
        <w:t>de</w:t>
      </w:r>
      <w:r>
        <w:rPr>
          <w:spacing w:val="-3"/>
          <w:sz w:val="20"/>
        </w:rPr>
        <w:t> </w:t>
      </w:r>
      <w:r>
        <w:rPr>
          <w:spacing w:val="-2"/>
          <w:sz w:val="20"/>
        </w:rPr>
        <w:t>campaña:</w:t>
      </w:r>
    </w:p>
    <w:p>
      <w:pPr>
        <w:pStyle w:val="BodyText"/>
      </w:pPr>
    </w:p>
    <w:p>
      <w:pPr>
        <w:pStyle w:val="ListParagraph"/>
        <w:numPr>
          <w:ilvl w:val="5"/>
          <w:numId w:val="46"/>
        </w:numPr>
        <w:tabs>
          <w:tab w:pos="659" w:val="left" w:leader="none"/>
        </w:tabs>
        <w:spacing w:line="240" w:lineRule="auto" w:before="0" w:after="0"/>
        <w:ind w:left="176" w:right="176" w:firstLine="288"/>
        <w:jc w:val="both"/>
        <w:rPr>
          <w:sz w:val="20"/>
        </w:rPr>
      </w:pPr>
      <w:r>
        <w:rPr>
          <w:sz w:val="20"/>
        </w:rPr>
        <w:t>Deberán presentarse por los partidos políticos, por cada una de las campañas en las elecciones respectivas, especificando los gastos que el partido político y el candidato hayan realizado en el ámbito territorial correspondiente;</w:t>
      </w:r>
    </w:p>
    <w:p>
      <w:pPr>
        <w:pStyle w:val="ListParagraph"/>
        <w:numPr>
          <w:ilvl w:val="5"/>
          <w:numId w:val="46"/>
        </w:numPr>
        <w:tabs>
          <w:tab w:pos="697" w:val="left" w:leader="none"/>
        </w:tabs>
        <w:spacing w:line="240" w:lineRule="auto" w:before="228" w:after="0"/>
        <w:ind w:left="176" w:right="177" w:firstLine="288"/>
        <w:jc w:val="both"/>
        <w:rPr>
          <w:sz w:val="20"/>
        </w:rPr>
      </w:pPr>
      <w:r>
        <w:rPr>
          <w:sz w:val="20"/>
        </w:rPr>
        <w:t>Serán presentados a más tardar dentro de los sesenta días siguientes contados a partir del día en que concluyan las campañas electorales;</w:t>
      </w:r>
    </w:p>
    <w:p>
      <w:pPr>
        <w:pStyle w:val="BodyText"/>
        <w:spacing w:before="1"/>
      </w:pPr>
    </w:p>
    <w:p>
      <w:pPr>
        <w:pStyle w:val="ListParagraph"/>
        <w:numPr>
          <w:ilvl w:val="5"/>
          <w:numId w:val="46"/>
        </w:numPr>
        <w:tabs>
          <w:tab w:pos="753" w:val="left" w:leader="none"/>
        </w:tabs>
        <w:spacing w:line="240" w:lineRule="auto" w:before="0" w:after="0"/>
        <w:ind w:left="176" w:right="173" w:firstLine="288"/>
        <w:jc w:val="both"/>
        <w:rPr>
          <w:sz w:val="20"/>
        </w:rPr>
      </w:pPr>
      <w:r>
        <w:rPr>
          <w:sz w:val="20"/>
        </w:rPr>
        <w:t>En cada informe será reportado el origen de los recursos que se hayan utilizado para financiar los gastos</w:t>
      </w:r>
      <w:r>
        <w:rPr>
          <w:spacing w:val="-2"/>
          <w:sz w:val="20"/>
        </w:rPr>
        <w:t> </w:t>
      </w:r>
      <w:r>
        <w:rPr>
          <w:sz w:val="20"/>
        </w:rPr>
        <w:t>correspondientes</w:t>
      </w:r>
      <w:r>
        <w:rPr>
          <w:spacing w:val="-3"/>
          <w:sz w:val="20"/>
        </w:rPr>
        <w:t> </w:t>
      </w:r>
      <w:r>
        <w:rPr>
          <w:sz w:val="20"/>
        </w:rPr>
        <w:t>a los</w:t>
      </w:r>
      <w:r>
        <w:rPr>
          <w:spacing w:val="-3"/>
          <w:sz w:val="20"/>
        </w:rPr>
        <w:t> </w:t>
      </w:r>
      <w:r>
        <w:rPr>
          <w:sz w:val="20"/>
        </w:rPr>
        <w:t>rubros señalados</w:t>
      </w:r>
      <w:r>
        <w:rPr>
          <w:spacing w:val="-3"/>
          <w:sz w:val="20"/>
        </w:rPr>
        <w:t> </w:t>
      </w:r>
      <w:r>
        <w:rPr>
          <w:sz w:val="20"/>
        </w:rPr>
        <w:t>en el artículo 182-A de este Código, así como el monto y destino de dichas erogaciones.</w:t>
      </w:r>
    </w:p>
    <w:p>
      <w:pPr>
        <w:pStyle w:val="BodyText"/>
        <w:spacing w:before="2"/>
      </w:pPr>
    </w:p>
    <w:p>
      <w:pPr>
        <w:pStyle w:val="ListParagraph"/>
        <w:numPr>
          <w:ilvl w:val="3"/>
          <w:numId w:val="46"/>
        </w:numPr>
        <w:tabs>
          <w:tab w:pos="727" w:val="left" w:leader="none"/>
        </w:tabs>
        <w:spacing w:line="240" w:lineRule="auto" w:before="0" w:after="0"/>
        <w:ind w:left="176" w:right="179" w:firstLine="288"/>
        <w:jc w:val="both"/>
        <w:rPr>
          <w:sz w:val="20"/>
        </w:rPr>
      </w:pPr>
      <w:r>
        <w:rPr>
          <w:sz w:val="20"/>
        </w:rPr>
        <w:t>El procedimiento para la presentación y revisión de los informes de los partidos políticos y las agrupaciones políticas se sujetará a las siguientes reglas:</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4"/>
          <w:numId w:val="46"/>
        </w:numPr>
        <w:tabs>
          <w:tab w:pos="702" w:val="left" w:leader="none"/>
        </w:tabs>
        <w:spacing w:line="240" w:lineRule="auto" w:before="1" w:after="0"/>
        <w:ind w:left="176" w:right="169" w:firstLine="288"/>
        <w:jc w:val="both"/>
        <w:rPr>
          <w:sz w:val="20"/>
        </w:rPr>
      </w:pPr>
      <w:r>
        <w:rPr>
          <w:sz w:val="20"/>
        </w:rPr>
        <w:t>La Comisión de Fiscalización de los Recursos de los Partidos y Agrupaciones Políticas contará con sesenta días para revisar los informes anuales y con ciento veinte días para revisar los informes de campaña presentados por los partidos políticos y, en su caso, por las agrupaciones políticas. Tendrá en todo momento la facultad de solicitar a los órganos responsables del financiamiento de cada partido político y a las agrupaciones políticas, la documentación necesaria para comprobar la veracidad de lo reportado en los informes;</w:t>
      </w:r>
    </w:p>
    <w:p>
      <w:pPr>
        <w:pStyle w:val="ListParagraph"/>
        <w:numPr>
          <w:ilvl w:val="4"/>
          <w:numId w:val="46"/>
        </w:numPr>
        <w:tabs>
          <w:tab w:pos="732" w:val="left" w:leader="none"/>
        </w:tabs>
        <w:spacing w:line="240" w:lineRule="auto" w:before="228" w:after="0"/>
        <w:ind w:left="176" w:right="173" w:firstLine="288"/>
        <w:jc w:val="both"/>
        <w:rPr>
          <w:sz w:val="20"/>
        </w:rPr>
      </w:pPr>
      <w:r>
        <w:rPr>
          <w:sz w:val="20"/>
        </w:rPr>
        <w:t>Si durante la revisión de los informes la comisión advierte la existencia de errores u omisiones técnicas, notificará al partido político o a la agrupación</w:t>
      </w:r>
      <w:r>
        <w:rPr>
          <w:spacing w:val="-5"/>
          <w:sz w:val="20"/>
        </w:rPr>
        <w:t> </w:t>
      </w:r>
      <w:r>
        <w:rPr>
          <w:sz w:val="20"/>
        </w:rPr>
        <w:t>política que hubiere incurrido en ellos, para que en un plazo de diez días contados a partir de dicha notificación, presente las aclaraciones o rectificaciones que estime pertinentes;</w:t>
      </w:r>
    </w:p>
    <w:p>
      <w:pPr>
        <w:pStyle w:val="BodyText"/>
        <w:spacing w:before="2"/>
      </w:pPr>
    </w:p>
    <w:p>
      <w:pPr>
        <w:pStyle w:val="ListParagraph"/>
        <w:numPr>
          <w:ilvl w:val="4"/>
          <w:numId w:val="46"/>
        </w:numPr>
        <w:tabs>
          <w:tab w:pos="688" w:val="left" w:leader="none"/>
        </w:tabs>
        <w:spacing w:line="240" w:lineRule="auto" w:before="0" w:after="0"/>
        <w:ind w:left="176" w:right="180" w:firstLine="288"/>
        <w:jc w:val="both"/>
        <w:rPr>
          <w:sz w:val="20"/>
        </w:rPr>
      </w:pPr>
      <w:r>
        <w:rPr>
          <w:sz w:val="20"/>
        </w:rPr>
        <w:t>Al</w:t>
      </w:r>
      <w:r>
        <w:rPr>
          <w:spacing w:val="-7"/>
          <w:sz w:val="20"/>
        </w:rPr>
        <w:t> </w:t>
      </w:r>
      <w:r>
        <w:rPr>
          <w:sz w:val="20"/>
        </w:rPr>
        <w:t>vencimiento</w:t>
      </w:r>
      <w:r>
        <w:rPr>
          <w:spacing w:val="-2"/>
          <w:sz w:val="20"/>
        </w:rPr>
        <w:t> </w:t>
      </w:r>
      <w:r>
        <w:rPr>
          <w:sz w:val="20"/>
        </w:rPr>
        <w:t>del plazo</w:t>
      </w:r>
      <w:r>
        <w:rPr>
          <w:spacing w:val="-2"/>
          <w:sz w:val="20"/>
        </w:rPr>
        <w:t> </w:t>
      </w:r>
      <w:r>
        <w:rPr>
          <w:sz w:val="20"/>
        </w:rPr>
        <w:t>señalado</w:t>
      </w:r>
      <w:r>
        <w:rPr>
          <w:spacing w:val="-2"/>
          <w:sz w:val="20"/>
        </w:rPr>
        <w:t> </w:t>
      </w:r>
      <w:r>
        <w:rPr>
          <w:sz w:val="20"/>
        </w:rPr>
        <w:t>en</w:t>
      </w:r>
      <w:r>
        <w:rPr>
          <w:spacing w:val="-2"/>
          <w:sz w:val="20"/>
        </w:rPr>
        <w:t> </w:t>
      </w:r>
      <w:r>
        <w:rPr>
          <w:sz w:val="20"/>
        </w:rPr>
        <w:t>el inciso</w:t>
      </w:r>
      <w:r>
        <w:rPr>
          <w:spacing w:val="-2"/>
          <w:sz w:val="20"/>
        </w:rPr>
        <w:t> </w:t>
      </w:r>
      <w:r>
        <w:rPr>
          <w:sz w:val="20"/>
        </w:rPr>
        <w:t>a)</w:t>
      </w:r>
      <w:r>
        <w:rPr>
          <w:spacing w:val="-1"/>
          <w:sz w:val="20"/>
        </w:rPr>
        <w:t> </w:t>
      </w:r>
      <w:r>
        <w:rPr>
          <w:sz w:val="20"/>
        </w:rPr>
        <w:t>de</w:t>
      </w:r>
      <w:r>
        <w:rPr>
          <w:spacing w:val="-2"/>
          <w:sz w:val="20"/>
        </w:rPr>
        <w:t> </w:t>
      </w:r>
      <w:r>
        <w:rPr>
          <w:sz w:val="20"/>
        </w:rPr>
        <w:t>este</w:t>
      </w:r>
      <w:r>
        <w:rPr>
          <w:spacing w:val="-2"/>
          <w:sz w:val="20"/>
        </w:rPr>
        <w:t> </w:t>
      </w:r>
      <w:r>
        <w:rPr>
          <w:sz w:val="20"/>
        </w:rPr>
        <w:t>párrafo</w:t>
      </w:r>
      <w:r>
        <w:rPr>
          <w:spacing w:val="-2"/>
          <w:sz w:val="20"/>
        </w:rPr>
        <w:t> </w:t>
      </w:r>
      <w:r>
        <w:rPr>
          <w:sz w:val="20"/>
        </w:rPr>
        <w:t>o, en</w:t>
      </w:r>
      <w:r>
        <w:rPr>
          <w:spacing w:val="-2"/>
          <w:sz w:val="20"/>
        </w:rPr>
        <w:t> </w:t>
      </w:r>
      <w:r>
        <w:rPr>
          <w:sz w:val="20"/>
        </w:rPr>
        <w:t>su</w:t>
      </w:r>
      <w:r>
        <w:rPr>
          <w:spacing w:val="-2"/>
          <w:sz w:val="20"/>
        </w:rPr>
        <w:t> </w:t>
      </w:r>
      <w:r>
        <w:rPr>
          <w:sz w:val="20"/>
        </w:rPr>
        <w:t>caso, al concedido</w:t>
      </w:r>
      <w:r>
        <w:rPr>
          <w:spacing w:val="-2"/>
          <w:sz w:val="20"/>
        </w:rPr>
        <w:t> </w:t>
      </w:r>
      <w:r>
        <w:rPr>
          <w:sz w:val="20"/>
        </w:rPr>
        <w:t>para</w:t>
      </w:r>
      <w:r>
        <w:rPr>
          <w:spacing w:val="-2"/>
          <w:sz w:val="20"/>
        </w:rPr>
        <w:t> </w:t>
      </w:r>
      <w:r>
        <w:rPr>
          <w:sz w:val="20"/>
        </w:rPr>
        <w:t>la rectificación de errores u omisiones, la comisión dispondrá de un plazo de veinte días para elaborar un dictamen consolidado que deberá presentar al Consejo General dentro de los tres días siguientes a su </w:t>
      </w:r>
      <w:r>
        <w:rPr>
          <w:spacing w:val="-2"/>
          <w:sz w:val="20"/>
        </w:rPr>
        <w:t>conclusión;</w:t>
      </w:r>
    </w:p>
    <w:p>
      <w:pPr>
        <w:pStyle w:val="BodyText"/>
        <w:spacing w:before="3"/>
      </w:pPr>
    </w:p>
    <w:p>
      <w:pPr>
        <w:pStyle w:val="ListParagraph"/>
        <w:numPr>
          <w:ilvl w:val="4"/>
          <w:numId w:val="46"/>
        </w:numPr>
        <w:tabs>
          <w:tab w:pos="697" w:val="left" w:leader="none"/>
        </w:tabs>
        <w:spacing w:line="240" w:lineRule="auto" w:before="0" w:after="0"/>
        <w:ind w:left="697" w:right="0" w:hanging="233"/>
        <w:jc w:val="left"/>
        <w:rPr>
          <w:sz w:val="20"/>
        </w:rPr>
      </w:pPr>
      <w:r>
        <w:rPr>
          <w:sz w:val="20"/>
        </w:rPr>
        <w:t>El</w:t>
      </w:r>
      <w:r>
        <w:rPr>
          <w:spacing w:val="-5"/>
          <w:sz w:val="20"/>
        </w:rPr>
        <w:t> </w:t>
      </w:r>
      <w:r>
        <w:rPr>
          <w:sz w:val="20"/>
        </w:rPr>
        <w:t>dictamen</w:t>
      </w:r>
      <w:r>
        <w:rPr>
          <w:spacing w:val="-5"/>
          <w:sz w:val="20"/>
        </w:rPr>
        <w:t> </w:t>
      </w:r>
      <w:r>
        <w:rPr>
          <w:sz w:val="20"/>
        </w:rPr>
        <w:t>deberá</w:t>
      </w:r>
      <w:r>
        <w:rPr>
          <w:spacing w:val="-5"/>
          <w:sz w:val="20"/>
        </w:rPr>
        <w:t> </w:t>
      </w:r>
      <w:r>
        <w:rPr>
          <w:sz w:val="20"/>
        </w:rPr>
        <w:t>contener</w:t>
      </w:r>
      <w:r>
        <w:rPr>
          <w:spacing w:val="-4"/>
          <w:sz w:val="20"/>
        </w:rPr>
        <w:t> </w:t>
      </w:r>
      <w:r>
        <w:rPr>
          <w:sz w:val="20"/>
        </w:rPr>
        <w:t>por</w:t>
      </w:r>
      <w:r>
        <w:rPr>
          <w:spacing w:val="-8"/>
          <w:sz w:val="20"/>
        </w:rPr>
        <w:t> </w:t>
      </w:r>
      <w:r>
        <w:rPr>
          <w:sz w:val="20"/>
        </w:rPr>
        <w:t>lo</w:t>
      </w:r>
      <w:r>
        <w:rPr>
          <w:spacing w:val="-9"/>
          <w:sz w:val="20"/>
        </w:rPr>
        <w:t> </w:t>
      </w:r>
      <w:r>
        <w:rPr>
          <w:spacing w:val="-2"/>
          <w:sz w:val="20"/>
        </w:rPr>
        <w:t>menos:</w:t>
      </w:r>
    </w:p>
    <w:p>
      <w:pPr>
        <w:pStyle w:val="ListParagraph"/>
        <w:numPr>
          <w:ilvl w:val="5"/>
          <w:numId w:val="46"/>
        </w:numPr>
        <w:tabs>
          <w:tab w:pos="659" w:val="left" w:leader="none"/>
        </w:tabs>
        <w:spacing w:line="240" w:lineRule="auto" w:before="226" w:after="0"/>
        <w:ind w:left="176" w:right="178" w:firstLine="288"/>
        <w:jc w:val="both"/>
        <w:rPr>
          <w:sz w:val="20"/>
        </w:rPr>
      </w:pPr>
      <w:r>
        <w:rPr>
          <w:sz w:val="20"/>
        </w:rPr>
        <w:t>El resultado y las conclusiones de la revisión de los informes que hayan presentado los partidos políticos y las agrupaciones políticas;</w:t>
      </w:r>
    </w:p>
    <w:p>
      <w:pPr>
        <w:pStyle w:val="BodyText"/>
        <w:spacing w:before="1"/>
      </w:pPr>
    </w:p>
    <w:p>
      <w:pPr>
        <w:pStyle w:val="ListParagraph"/>
        <w:numPr>
          <w:ilvl w:val="5"/>
          <w:numId w:val="46"/>
        </w:numPr>
        <w:tabs>
          <w:tab w:pos="687" w:val="left" w:leader="none"/>
        </w:tabs>
        <w:spacing w:line="240" w:lineRule="auto" w:before="1" w:after="0"/>
        <w:ind w:left="687" w:right="0" w:hanging="223"/>
        <w:jc w:val="left"/>
        <w:rPr>
          <w:sz w:val="20"/>
        </w:rPr>
      </w:pPr>
      <w:r>
        <w:rPr>
          <w:sz w:val="20"/>
        </w:rPr>
        <w:t>En</w:t>
      </w:r>
      <w:r>
        <w:rPr>
          <w:spacing w:val="-5"/>
          <w:sz w:val="20"/>
        </w:rPr>
        <w:t> </w:t>
      </w:r>
      <w:r>
        <w:rPr>
          <w:sz w:val="20"/>
        </w:rPr>
        <w:t>su</w:t>
      </w:r>
      <w:r>
        <w:rPr>
          <w:spacing w:val="-5"/>
          <w:sz w:val="20"/>
        </w:rPr>
        <w:t> </w:t>
      </w:r>
      <w:r>
        <w:rPr>
          <w:sz w:val="20"/>
        </w:rPr>
        <w:t>caso,</w:t>
      </w:r>
      <w:r>
        <w:rPr>
          <w:spacing w:val="-2"/>
          <w:sz w:val="20"/>
        </w:rPr>
        <w:t> </w:t>
      </w:r>
      <w:r>
        <w:rPr>
          <w:sz w:val="20"/>
        </w:rPr>
        <w:t>la</w:t>
      </w:r>
      <w:r>
        <w:rPr>
          <w:spacing w:val="-10"/>
          <w:sz w:val="20"/>
        </w:rPr>
        <w:t> </w:t>
      </w:r>
      <w:r>
        <w:rPr>
          <w:sz w:val="20"/>
        </w:rPr>
        <w:t>mención</w:t>
      </w:r>
      <w:r>
        <w:rPr>
          <w:spacing w:val="-4"/>
          <w:sz w:val="20"/>
        </w:rPr>
        <w:t> </w:t>
      </w:r>
      <w:r>
        <w:rPr>
          <w:sz w:val="20"/>
        </w:rPr>
        <w:t>de</w:t>
      </w:r>
      <w:r>
        <w:rPr>
          <w:spacing w:val="-10"/>
          <w:sz w:val="20"/>
        </w:rPr>
        <w:t> </w:t>
      </w:r>
      <w:r>
        <w:rPr>
          <w:sz w:val="20"/>
        </w:rPr>
        <w:t>los</w:t>
      </w:r>
      <w:r>
        <w:rPr>
          <w:spacing w:val="-7"/>
          <w:sz w:val="20"/>
        </w:rPr>
        <w:t> </w:t>
      </w:r>
      <w:r>
        <w:rPr>
          <w:sz w:val="20"/>
        </w:rPr>
        <w:t>errores</w:t>
      </w:r>
      <w:r>
        <w:rPr>
          <w:spacing w:val="-8"/>
          <w:sz w:val="20"/>
        </w:rPr>
        <w:t> </w:t>
      </w:r>
      <w:r>
        <w:rPr>
          <w:sz w:val="20"/>
        </w:rPr>
        <w:t>o</w:t>
      </w:r>
      <w:r>
        <w:rPr>
          <w:spacing w:val="-5"/>
          <w:sz w:val="20"/>
        </w:rPr>
        <w:t> </w:t>
      </w:r>
      <w:r>
        <w:rPr>
          <w:sz w:val="20"/>
        </w:rPr>
        <w:t>irregularidades</w:t>
      </w:r>
      <w:r>
        <w:rPr>
          <w:spacing w:val="-7"/>
          <w:sz w:val="20"/>
        </w:rPr>
        <w:t> </w:t>
      </w:r>
      <w:r>
        <w:rPr>
          <w:sz w:val="20"/>
        </w:rPr>
        <w:t>encontradas</w:t>
      </w:r>
      <w:r>
        <w:rPr>
          <w:spacing w:val="-8"/>
          <w:sz w:val="20"/>
        </w:rPr>
        <w:t> </w:t>
      </w:r>
      <w:r>
        <w:rPr>
          <w:sz w:val="20"/>
        </w:rPr>
        <w:t>en</w:t>
      </w:r>
      <w:r>
        <w:rPr>
          <w:spacing w:val="-5"/>
          <w:sz w:val="20"/>
        </w:rPr>
        <w:t> </w:t>
      </w:r>
      <w:r>
        <w:rPr>
          <w:sz w:val="20"/>
        </w:rPr>
        <w:t>los</w:t>
      </w:r>
      <w:r>
        <w:rPr>
          <w:spacing w:val="-7"/>
          <w:sz w:val="20"/>
        </w:rPr>
        <w:t> </w:t>
      </w:r>
      <w:r>
        <w:rPr>
          <w:sz w:val="20"/>
        </w:rPr>
        <w:t>mismos;</w:t>
      </w:r>
      <w:r>
        <w:rPr>
          <w:spacing w:val="-2"/>
          <w:sz w:val="20"/>
        </w:rPr>
        <w:t> </w:t>
      </w:r>
      <w:r>
        <w:rPr>
          <w:spacing w:val="-10"/>
          <w:sz w:val="20"/>
        </w:rPr>
        <w:t>y</w:t>
      </w:r>
    </w:p>
    <w:p>
      <w:pPr>
        <w:pStyle w:val="BodyText"/>
      </w:pPr>
    </w:p>
    <w:p>
      <w:pPr>
        <w:pStyle w:val="ListParagraph"/>
        <w:numPr>
          <w:ilvl w:val="5"/>
          <w:numId w:val="46"/>
        </w:numPr>
        <w:tabs>
          <w:tab w:pos="763" w:val="left" w:leader="none"/>
        </w:tabs>
        <w:spacing w:line="240" w:lineRule="auto" w:before="0" w:after="0"/>
        <w:ind w:left="176" w:right="177" w:firstLine="288"/>
        <w:jc w:val="both"/>
        <w:rPr>
          <w:sz w:val="20"/>
        </w:rPr>
      </w:pPr>
      <w:r>
        <w:rPr>
          <w:sz w:val="20"/>
        </w:rPr>
        <w:t>El señalamiento de las aclaraciones o rectificaciones que presentaron los partidos políticos y las agrupaciones políticas, después de haberles notificado con ese fin.</w:t>
      </w:r>
    </w:p>
    <w:p>
      <w:pPr>
        <w:pStyle w:val="BodyText"/>
        <w:spacing w:before="2"/>
      </w:pPr>
    </w:p>
    <w:p>
      <w:pPr>
        <w:pStyle w:val="ListParagraph"/>
        <w:numPr>
          <w:ilvl w:val="4"/>
          <w:numId w:val="46"/>
        </w:numPr>
        <w:tabs>
          <w:tab w:pos="712" w:val="left" w:leader="none"/>
        </w:tabs>
        <w:spacing w:line="240" w:lineRule="auto" w:before="0" w:after="0"/>
        <w:ind w:left="176" w:right="176" w:firstLine="288"/>
        <w:jc w:val="both"/>
        <w:rPr>
          <w:sz w:val="20"/>
        </w:rPr>
      </w:pPr>
      <w:r>
        <w:rPr>
          <w:sz w:val="20"/>
        </w:rPr>
        <w:t>En el Consejo General se presentará el dictamen y proyecto de resolución que haya formulado la comisión, procediendo a imponer, en su caso, las sanciones correspondientes;</w:t>
      </w:r>
    </w:p>
    <w:p>
      <w:pPr>
        <w:pStyle w:val="ListParagraph"/>
        <w:numPr>
          <w:ilvl w:val="4"/>
          <w:numId w:val="46"/>
        </w:numPr>
        <w:tabs>
          <w:tab w:pos="679" w:val="left" w:leader="none"/>
        </w:tabs>
        <w:spacing w:line="240" w:lineRule="auto" w:before="226" w:after="0"/>
        <w:ind w:left="176" w:right="171" w:firstLine="288"/>
        <w:jc w:val="both"/>
        <w:rPr>
          <w:sz w:val="20"/>
        </w:rPr>
      </w:pPr>
      <w:r>
        <w:rPr>
          <w:sz w:val="20"/>
        </w:rPr>
        <w:t>Los partidos así como las agrupaciones políticas, podrán impugnar ante el Tribunal Electoral el dictamen y resolución que en su caso se emita por el Consejo General, en la forma y términos previstos en la ley de la materia; y</w:t>
      </w:r>
    </w:p>
    <w:p>
      <w:pPr>
        <w:pStyle w:val="BodyText"/>
        <w:spacing w:before="3"/>
      </w:pPr>
    </w:p>
    <w:p>
      <w:pPr>
        <w:pStyle w:val="ListParagraph"/>
        <w:numPr>
          <w:ilvl w:val="4"/>
          <w:numId w:val="46"/>
        </w:numPr>
        <w:tabs>
          <w:tab w:pos="697" w:val="left" w:leader="none"/>
        </w:tabs>
        <w:spacing w:line="240" w:lineRule="auto" w:before="0" w:after="0"/>
        <w:ind w:left="697" w:right="0" w:hanging="233"/>
        <w:jc w:val="left"/>
        <w:rPr>
          <w:sz w:val="20"/>
        </w:rPr>
      </w:pPr>
      <w:r>
        <w:rPr>
          <w:sz w:val="20"/>
        </w:rPr>
        <w:t>El</w:t>
      </w:r>
      <w:r>
        <w:rPr>
          <w:spacing w:val="-6"/>
          <w:sz w:val="20"/>
        </w:rPr>
        <w:t> </w:t>
      </w:r>
      <w:r>
        <w:rPr>
          <w:sz w:val="20"/>
        </w:rPr>
        <w:t>Consejo</w:t>
      </w:r>
      <w:r>
        <w:rPr>
          <w:spacing w:val="-6"/>
          <w:sz w:val="20"/>
        </w:rPr>
        <w:t> </w:t>
      </w:r>
      <w:r>
        <w:rPr>
          <w:sz w:val="20"/>
        </w:rPr>
        <w:t>General</w:t>
      </w:r>
      <w:r>
        <w:rPr>
          <w:spacing w:val="-6"/>
          <w:sz w:val="20"/>
        </w:rPr>
        <w:t> </w:t>
      </w:r>
      <w:r>
        <w:rPr>
          <w:sz w:val="20"/>
        </w:rPr>
        <w:t>del</w:t>
      </w:r>
      <w:r>
        <w:rPr>
          <w:spacing w:val="-6"/>
          <w:sz w:val="20"/>
        </w:rPr>
        <w:t> </w:t>
      </w:r>
      <w:r>
        <w:rPr>
          <w:sz w:val="20"/>
        </w:rPr>
        <w:t>Instituto</w:t>
      </w:r>
      <w:r>
        <w:rPr>
          <w:spacing w:val="-6"/>
          <w:sz w:val="20"/>
        </w:rPr>
        <w:t> </w:t>
      </w:r>
      <w:r>
        <w:rPr>
          <w:spacing w:val="-2"/>
          <w:sz w:val="20"/>
        </w:rPr>
        <w:t>deberá:</w:t>
      </w:r>
    </w:p>
    <w:p>
      <w:pPr>
        <w:pStyle w:val="BodyText"/>
      </w:pPr>
    </w:p>
    <w:p>
      <w:pPr>
        <w:pStyle w:val="ListParagraph"/>
        <w:numPr>
          <w:ilvl w:val="5"/>
          <w:numId w:val="46"/>
        </w:numPr>
        <w:tabs>
          <w:tab w:pos="649" w:val="left" w:leader="none"/>
        </w:tabs>
        <w:spacing w:line="240" w:lineRule="auto" w:before="1" w:after="0"/>
        <w:ind w:left="176" w:right="178" w:firstLine="288"/>
        <w:jc w:val="both"/>
        <w:rPr>
          <w:sz w:val="20"/>
        </w:rPr>
      </w:pPr>
      <w:r>
        <w:rPr>
          <w:sz w:val="20"/>
        </w:rPr>
        <w:t>Remitir al Tribunal Electoral, cuando se hubiere interpuesto el recurso, junto con éste, el dictamen</w:t>
      </w:r>
      <w:r>
        <w:rPr>
          <w:spacing w:val="40"/>
          <w:sz w:val="20"/>
        </w:rPr>
        <w:t> </w:t>
      </w:r>
      <w:r>
        <w:rPr>
          <w:sz w:val="20"/>
        </w:rPr>
        <w:t>de la comisión y el informe respectivo;</w:t>
      </w:r>
    </w:p>
    <w:p>
      <w:pPr>
        <w:pStyle w:val="BodyText"/>
        <w:spacing w:before="3"/>
      </w:pPr>
    </w:p>
    <w:p>
      <w:pPr>
        <w:pStyle w:val="ListParagraph"/>
        <w:numPr>
          <w:ilvl w:val="5"/>
          <w:numId w:val="46"/>
        </w:numPr>
        <w:tabs>
          <w:tab w:pos="711" w:val="left" w:leader="none"/>
        </w:tabs>
        <w:spacing w:line="237" w:lineRule="auto" w:before="0" w:after="0"/>
        <w:ind w:left="176" w:right="176" w:firstLine="288"/>
        <w:jc w:val="both"/>
        <w:rPr>
          <w:sz w:val="20"/>
        </w:rPr>
      </w:pPr>
      <w:r>
        <w:rPr>
          <w:sz w:val="20"/>
        </w:rPr>
        <w:t>Remitir, una vez cumplido el plazo para la interposición del recurso, o presentado éste, habiendo sido resuelto por el Tribunal Electoral, al Diario Oficial de la Federación el dictamen y, en su caso, la resolución recaída al recurso, para su publicación; y</w:t>
      </w:r>
    </w:p>
    <w:p>
      <w:pPr>
        <w:pStyle w:val="BodyText"/>
        <w:spacing w:before="2"/>
      </w:pPr>
    </w:p>
    <w:p>
      <w:pPr>
        <w:pStyle w:val="ListParagraph"/>
        <w:numPr>
          <w:ilvl w:val="5"/>
          <w:numId w:val="46"/>
        </w:numPr>
        <w:tabs>
          <w:tab w:pos="744" w:val="left" w:leader="none"/>
        </w:tabs>
        <w:spacing w:line="240" w:lineRule="auto" w:before="0" w:after="0"/>
        <w:ind w:left="176" w:right="173" w:firstLine="288"/>
        <w:jc w:val="both"/>
        <w:rPr>
          <w:sz w:val="20"/>
        </w:rPr>
      </w:pPr>
      <w:r>
        <w:rPr>
          <w:sz w:val="20"/>
        </w:rPr>
        <w:t>Acordar los</w:t>
      </w:r>
      <w:r>
        <w:rPr>
          <w:spacing w:val="-3"/>
          <w:sz w:val="20"/>
        </w:rPr>
        <w:t> </w:t>
      </w:r>
      <w:r>
        <w:rPr>
          <w:sz w:val="20"/>
        </w:rPr>
        <w:t>mecanismos</w:t>
      </w:r>
      <w:r>
        <w:rPr>
          <w:spacing w:val="-3"/>
          <w:sz w:val="20"/>
        </w:rPr>
        <w:t> </w:t>
      </w:r>
      <w:r>
        <w:rPr>
          <w:sz w:val="20"/>
        </w:rPr>
        <w:t>que considere convenientes para la difusión pública del dictamen y, en su caso, de las resoluciones. En la Gaceta del Instituto Federal Electoral deberán publicarse los informes anuales de los partidos.</w:t>
      </w:r>
    </w:p>
    <w:p>
      <w:pPr>
        <w:pStyle w:val="Heading4"/>
        <w:spacing w:before="227"/>
      </w:pPr>
      <w:r>
        <w:rPr/>
        <w:t>Artículo</w:t>
      </w:r>
      <w:r>
        <w:rPr>
          <w:spacing w:val="-8"/>
        </w:rPr>
        <w:t> </w:t>
      </w:r>
      <w:r>
        <w:rPr/>
        <w:t>49-</w:t>
      </w:r>
      <w:r>
        <w:rPr>
          <w:spacing w:val="-10"/>
        </w:rPr>
        <w:t>B</w:t>
      </w:r>
    </w:p>
    <w:p>
      <w:pPr>
        <w:pStyle w:val="ListParagraph"/>
        <w:numPr>
          <w:ilvl w:val="6"/>
          <w:numId w:val="46"/>
        </w:numPr>
        <w:tabs>
          <w:tab w:pos="741" w:val="left" w:leader="none"/>
        </w:tabs>
        <w:spacing w:line="240" w:lineRule="auto" w:before="6" w:after="0"/>
        <w:ind w:left="176" w:right="170" w:firstLine="288"/>
        <w:jc w:val="both"/>
        <w:rPr>
          <w:sz w:val="20"/>
        </w:rPr>
      </w:pPr>
      <w:r>
        <w:rPr>
          <w:sz w:val="20"/>
        </w:rPr>
        <w:t>Para la fiscalización del manejo de los recursos de los partidos políticos y las agrupaciones políticas, así como la recepción, revisión y dictamen a que se refiere el artículo anterior, la comisión prevista en el párrafo 6 del artículo 49 de este Código, contará con el apoyo y soporte de la Dirección Ejecutiva de Prerrogativas y Partidos Políticos del Instituto Federal Electoral, cuyo titular fungirá como secretario técnico de la propia comisión.</w:t>
      </w:r>
    </w:p>
    <w:p>
      <w:pPr>
        <w:spacing w:after="0" w:line="240" w:lineRule="auto"/>
        <w:jc w:val="both"/>
        <w:rPr>
          <w:sz w:val="20"/>
        </w:rPr>
        <w:sectPr>
          <w:pgSz w:w="12240" w:h="15840"/>
          <w:pgMar w:header="720" w:footer="707" w:top="1880" w:bottom="900" w:left="1240" w:right="1240"/>
        </w:sectPr>
      </w:pPr>
    </w:p>
    <w:p>
      <w:pPr>
        <w:pStyle w:val="BodyText"/>
      </w:pPr>
    </w:p>
    <w:p>
      <w:pPr>
        <w:pStyle w:val="BodyText"/>
        <w:spacing w:before="64"/>
      </w:pPr>
    </w:p>
    <w:p>
      <w:pPr>
        <w:pStyle w:val="ListParagraph"/>
        <w:numPr>
          <w:ilvl w:val="6"/>
          <w:numId w:val="46"/>
        </w:numPr>
        <w:tabs>
          <w:tab w:pos="688" w:val="left" w:leader="none"/>
        </w:tabs>
        <w:spacing w:line="240" w:lineRule="auto" w:before="0" w:after="0"/>
        <w:ind w:left="688" w:right="0" w:hanging="224"/>
        <w:jc w:val="left"/>
        <w:rPr>
          <w:sz w:val="20"/>
        </w:rPr>
      </w:pPr>
      <w:r>
        <w:rPr>
          <w:sz w:val="20"/>
        </w:rPr>
        <w:t>La</w:t>
      </w:r>
      <w:r>
        <w:rPr>
          <w:spacing w:val="-7"/>
          <w:sz w:val="20"/>
        </w:rPr>
        <w:t> </w:t>
      </w:r>
      <w:r>
        <w:rPr>
          <w:sz w:val="20"/>
        </w:rPr>
        <w:t>comisión</w:t>
      </w:r>
      <w:r>
        <w:rPr>
          <w:spacing w:val="-6"/>
          <w:sz w:val="20"/>
        </w:rPr>
        <w:t> </w:t>
      </w:r>
      <w:r>
        <w:rPr>
          <w:sz w:val="20"/>
        </w:rPr>
        <w:t>tendrá</w:t>
      </w:r>
      <w:r>
        <w:rPr>
          <w:spacing w:val="-7"/>
          <w:sz w:val="20"/>
        </w:rPr>
        <w:t> </w:t>
      </w:r>
      <w:r>
        <w:rPr>
          <w:sz w:val="20"/>
        </w:rPr>
        <w:t>a</w:t>
      </w:r>
      <w:r>
        <w:rPr>
          <w:spacing w:val="-6"/>
          <w:sz w:val="20"/>
        </w:rPr>
        <w:t> </w:t>
      </w:r>
      <w:r>
        <w:rPr>
          <w:sz w:val="20"/>
        </w:rPr>
        <w:t>su</w:t>
      </w:r>
      <w:r>
        <w:rPr>
          <w:spacing w:val="-6"/>
          <w:sz w:val="20"/>
        </w:rPr>
        <w:t> </w:t>
      </w:r>
      <w:r>
        <w:rPr>
          <w:sz w:val="20"/>
        </w:rPr>
        <w:t>cargo,</w:t>
      </w:r>
      <w:r>
        <w:rPr>
          <w:spacing w:val="-4"/>
          <w:sz w:val="20"/>
        </w:rPr>
        <w:t> </w:t>
      </w:r>
      <w:r>
        <w:rPr>
          <w:sz w:val="20"/>
        </w:rPr>
        <w:t>entre</w:t>
      </w:r>
      <w:r>
        <w:rPr>
          <w:spacing w:val="-7"/>
          <w:sz w:val="20"/>
        </w:rPr>
        <w:t> </w:t>
      </w:r>
      <w:r>
        <w:rPr>
          <w:sz w:val="20"/>
        </w:rPr>
        <w:t>otras</w:t>
      </w:r>
      <w:r>
        <w:rPr>
          <w:spacing w:val="-9"/>
          <w:sz w:val="20"/>
        </w:rPr>
        <w:t> </w:t>
      </w:r>
      <w:r>
        <w:rPr>
          <w:sz w:val="20"/>
        </w:rPr>
        <w:t>atribuciones,</w:t>
      </w:r>
      <w:r>
        <w:rPr>
          <w:spacing w:val="-3"/>
          <w:sz w:val="20"/>
        </w:rPr>
        <w:t> </w:t>
      </w:r>
      <w:r>
        <w:rPr>
          <w:sz w:val="20"/>
        </w:rPr>
        <w:t>las</w:t>
      </w:r>
      <w:r>
        <w:rPr>
          <w:spacing w:val="-9"/>
          <w:sz w:val="20"/>
        </w:rPr>
        <w:t> </w:t>
      </w:r>
      <w:r>
        <w:rPr>
          <w:spacing w:val="-2"/>
          <w:sz w:val="20"/>
        </w:rPr>
        <w:t>siguientes:</w:t>
      </w:r>
    </w:p>
    <w:p>
      <w:pPr>
        <w:pStyle w:val="BodyText"/>
        <w:spacing w:before="1"/>
      </w:pPr>
    </w:p>
    <w:p>
      <w:pPr>
        <w:pStyle w:val="ListParagraph"/>
        <w:numPr>
          <w:ilvl w:val="7"/>
          <w:numId w:val="46"/>
        </w:numPr>
        <w:tabs>
          <w:tab w:pos="708" w:val="left" w:leader="none"/>
        </w:tabs>
        <w:spacing w:line="240" w:lineRule="auto" w:before="0" w:after="0"/>
        <w:ind w:left="176" w:right="175" w:firstLine="288"/>
        <w:jc w:val="both"/>
        <w:rPr>
          <w:sz w:val="20"/>
        </w:rPr>
      </w:pPr>
      <w:r>
        <w:rPr>
          <w:sz w:val="20"/>
        </w:rPr>
        <w:t>Elaborar lineamientos con bases técnicas, para la presentación de los informes del origen y monto de los ingresos que los partidos políticos y las agrupaciones políticas reciban por cualquier modalidad de financiamiento, así como su empleo y aplicación;</w:t>
      </w:r>
    </w:p>
    <w:p>
      <w:pPr>
        <w:pStyle w:val="ListParagraph"/>
        <w:numPr>
          <w:ilvl w:val="7"/>
          <w:numId w:val="46"/>
        </w:numPr>
        <w:tabs>
          <w:tab w:pos="697" w:val="left" w:leader="none"/>
        </w:tabs>
        <w:spacing w:line="240" w:lineRule="auto" w:before="227" w:after="0"/>
        <w:ind w:left="176" w:right="181" w:firstLine="288"/>
        <w:jc w:val="both"/>
        <w:rPr>
          <w:sz w:val="20"/>
        </w:rPr>
      </w:pPr>
      <w:r>
        <w:rPr>
          <w:sz w:val="20"/>
        </w:rPr>
        <w:t>Establecer lineamientos</w:t>
      </w:r>
      <w:r>
        <w:rPr>
          <w:spacing w:val="-4"/>
          <w:sz w:val="20"/>
        </w:rPr>
        <w:t> </w:t>
      </w:r>
      <w:r>
        <w:rPr>
          <w:sz w:val="20"/>
        </w:rPr>
        <w:t>para</w:t>
      </w:r>
      <w:r>
        <w:rPr>
          <w:spacing w:val="-1"/>
          <w:sz w:val="20"/>
        </w:rPr>
        <w:t> </w:t>
      </w:r>
      <w:r>
        <w:rPr>
          <w:sz w:val="20"/>
        </w:rPr>
        <w:t>que</w:t>
      </w:r>
      <w:r>
        <w:rPr>
          <w:spacing w:val="-1"/>
          <w:sz w:val="20"/>
        </w:rPr>
        <w:t> </w:t>
      </w:r>
      <w:r>
        <w:rPr>
          <w:sz w:val="20"/>
        </w:rPr>
        <w:t>los</w:t>
      </w:r>
      <w:r>
        <w:rPr>
          <w:spacing w:val="-4"/>
          <w:sz w:val="20"/>
        </w:rPr>
        <w:t> </w:t>
      </w:r>
      <w:r>
        <w:rPr>
          <w:sz w:val="20"/>
        </w:rPr>
        <w:t>partidos</w:t>
      </w:r>
      <w:r>
        <w:rPr>
          <w:spacing w:val="-4"/>
          <w:sz w:val="20"/>
        </w:rPr>
        <w:t> </w:t>
      </w:r>
      <w:r>
        <w:rPr>
          <w:sz w:val="20"/>
        </w:rPr>
        <w:t>políticos</w:t>
      </w:r>
      <w:r>
        <w:rPr>
          <w:spacing w:val="-4"/>
          <w:sz w:val="20"/>
        </w:rPr>
        <w:t> </w:t>
      </w:r>
      <w:r>
        <w:rPr>
          <w:sz w:val="20"/>
        </w:rPr>
        <w:t>y las</w:t>
      </w:r>
      <w:r>
        <w:rPr>
          <w:spacing w:val="-4"/>
          <w:sz w:val="20"/>
        </w:rPr>
        <w:t> </w:t>
      </w:r>
      <w:r>
        <w:rPr>
          <w:sz w:val="20"/>
        </w:rPr>
        <w:t>agrupaciones</w:t>
      </w:r>
      <w:r>
        <w:rPr>
          <w:spacing w:val="-4"/>
          <w:sz w:val="20"/>
        </w:rPr>
        <w:t> </w:t>
      </w:r>
      <w:r>
        <w:rPr>
          <w:sz w:val="20"/>
        </w:rPr>
        <w:t>políticas</w:t>
      </w:r>
      <w:r>
        <w:rPr>
          <w:spacing w:val="-4"/>
          <w:sz w:val="20"/>
        </w:rPr>
        <w:t> </w:t>
      </w:r>
      <w:r>
        <w:rPr>
          <w:sz w:val="20"/>
        </w:rPr>
        <w:t>lleven</w:t>
      </w:r>
      <w:r>
        <w:rPr>
          <w:spacing w:val="-1"/>
          <w:sz w:val="20"/>
        </w:rPr>
        <w:t> </w:t>
      </w:r>
      <w:r>
        <w:rPr>
          <w:sz w:val="20"/>
        </w:rPr>
        <w:t>el registro de sus ingresos y egresos y de la documentación comprobatoria sobre el manejo de sus recursos;</w:t>
      </w:r>
    </w:p>
    <w:p>
      <w:pPr>
        <w:pStyle w:val="BodyText"/>
        <w:spacing w:before="1"/>
      </w:pPr>
    </w:p>
    <w:p>
      <w:pPr>
        <w:pStyle w:val="ListParagraph"/>
        <w:numPr>
          <w:ilvl w:val="7"/>
          <w:numId w:val="46"/>
        </w:numPr>
        <w:tabs>
          <w:tab w:pos="688" w:val="left" w:leader="none"/>
        </w:tabs>
        <w:spacing w:line="240" w:lineRule="auto" w:before="0" w:after="0"/>
        <w:ind w:left="176" w:right="173" w:firstLine="288"/>
        <w:jc w:val="both"/>
        <w:rPr>
          <w:sz w:val="20"/>
        </w:rPr>
      </w:pPr>
      <w:r>
        <w:rPr>
          <w:sz w:val="20"/>
        </w:rPr>
        <w:t>Vigilar que</w:t>
      </w:r>
      <w:r>
        <w:rPr>
          <w:spacing w:val="-6"/>
          <w:sz w:val="20"/>
        </w:rPr>
        <w:t> </w:t>
      </w:r>
      <w:r>
        <w:rPr>
          <w:sz w:val="20"/>
        </w:rPr>
        <w:t>los</w:t>
      </w:r>
      <w:r>
        <w:rPr>
          <w:spacing w:val="-4"/>
          <w:sz w:val="20"/>
        </w:rPr>
        <w:t> </w:t>
      </w:r>
      <w:r>
        <w:rPr>
          <w:sz w:val="20"/>
        </w:rPr>
        <w:t>recursos</w:t>
      </w:r>
      <w:r>
        <w:rPr>
          <w:spacing w:val="-4"/>
          <w:sz w:val="20"/>
        </w:rPr>
        <w:t> </w:t>
      </w:r>
      <w:r>
        <w:rPr>
          <w:sz w:val="20"/>
        </w:rPr>
        <w:t>que sobre</w:t>
      </w:r>
      <w:r>
        <w:rPr>
          <w:spacing w:val="-1"/>
          <w:sz w:val="20"/>
        </w:rPr>
        <w:t> </w:t>
      </w:r>
      <w:r>
        <w:rPr>
          <w:sz w:val="20"/>
        </w:rPr>
        <w:t>el financiamiento</w:t>
      </w:r>
      <w:r>
        <w:rPr>
          <w:spacing w:val="-11"/>
          <w:sz w:val="20"/>
        </w:rPr>
        <w:t> </w:t>
      </w:r>
      <w:r>
        <w:rPr>
          <w:sz w:val="20"/>
        </w:rPr>
        <w:t>ejerzan</w:t>
      </w:r>
      <w:r>
        <w:rPr>
          <w:spacing w:val="-1"/>
          <w:sz w:val="20"/>
        </w:rPr>
        <w:t> </w:t>
      </w:r>
      <w:r>
        <w:rPr>
          <w:sz w:val="20"/>
        </w:rPr>
        <w:t>los</w:t>
      </w:r>
      <w:r>
        <w:rPr>
          <w:spacing w:val="-4"/>
          <w:sz w:val="20"/>
        </w:rPr>
        <w:t> </w:t>
      </w:r>
      <w:r>
        <w:rPr>
          <w:sz w:val="20"/>
        </w:rPr>
        <w:t>partidos</w:t>
      </w:r>
      <w:r>
        <w:rPr>
          <w:spacing w:val="-4"/>
          <w:sz w:val="20"/>
        </w:rPr>
        <w:t> </w:t>
      </w:r>
      <w:r>
        <w:rPr>
          <w:sz w:val="20"/>
        </w:rPr>
        <w:t>políticos</w:t>
      </w:r>
      <w:r>
        <w:rPr>
          <w:spacing w:val="-4"/>
          <w:sz w:val="20"/>
        </w:rPr>
        <w:t> </w:t>
      </w:r>
      <w:r>
        <w:rPr>
          <w:sz w:val="20"/>
        </w:rPr>
        <w:t>y las</w:t>
      </w:r>
      <w:r>
        <w:rPr>
          <w:spacing w:val="-4"/>
          <w:sz w:val="20"/>
        </w:rPr>
        <w:t> </w:t>
      </w:r>
      <w:r>
        <w:rPr>
          <w:sz w:val="20"/>
        </w:rPr>
        <w:t>agrupaciones políticas, se apliquen estricta e invariablemente para las actividades señaladas en la ley;</w:t>
      </w:r>
    </w:p>
    <w:p>
      <w:pPr>
        <w:pStyle w:val="BodyText"/>
        <w:spacing w:before="2"/>
      </w:pPr>
    </w:p>
    <w:p>
      <w:pPr>
        <w:pStyle w:val="ListParagraph"/>
        <w:numPr>
          <w:ilvl w:val="7"/>
          <w:numId w:val="46"/>
        </w:numPr>
        <w:tabs>
          <w:tab w:pos="721" w:val="left" w:leader="none"/>
        </w:tabs>
        <w:spacing w:line="240" w:lineRule="auto" w:before="0" w:after="0"/>
        <w:ind w:left="176" w:right="178" w:firstLine="288"/>
        <w:jc w:val="both"/>
        <w:rPr>
          <w:sz w:val="20"/>
        </w:rPr>
      </w:pPr>
      <w:r>
        <w:rPr>
          <w:sz w:val="20"/>
        </w:rPr>
        <w:t>Solicitar a los partidos políticos y a las agrupaciones políticas, cuando lo considere conveniente, rindan informe detallado respecto de sus ingresos y egresos;</w:t>
      </w:r>
    </w:p>
    <w:p>
      <w:pPr>
        <w:pStyle w:val="BodyText"/>
        <w:spacing w:before="1"/>
      </w:pPr>
    </w:p>
    <w:p>
      <w:pPr>
        <w:pStyle w:val="ListParagraph"/>
        <w:numPr>
          <w:ilvl w:val="7"/>
          <w:numId w:val="46"/>
        </w:numPr>
        <w:tabs>
          <w:tab w:pos="736" w:val="left" w:leader="none"/>
        </w:tabs>
        <w:spacing w:line="240" w:lineRule="auto" w:before="0" w:after="0"/>
        <w:ind w:left="176" w:right="186" w:firstLine="288"/>
        <w:jc w:val="both"/>
        <w:rPr>
          <w:sz w:val="20"/>
        </w:rPr>
      </w:pPr>
      <w:r>
        <w:rPr>
          <w:sz w:val="20"/>
        </w:rPr>
        <w:t>Revisar los informes que los partidos políticos y las agrupaciones políticas presenten sobre el origen y destino de sus recursos anuales y de campaña, según corresponda;</w:t>
      </w:r>
    </w:p>
    <w:p>
      <w:pPr>
        <w:pStyle w:val="ListParagraph"/>
        <w:numPr>
          <w:ilvl w:val="7"/>
          <w:numId w:val="46"/>
        </w:numPr>
        <w:tabs>
          <w:tab w:pos="726" w:val="left" w:leader="none"/>
        </w:tabs>
        <w:spacing w:line="240" w:lineRule="auto" w:before="227" w:after="0"/>
        <w:ind w:left="176" w:right="175" w:firstLine="288"/>
        <w:jc w:val="both"/>
        <w:rPr>
          <w:sz w:val="20"/>
        </w:rPr>
      </w:pPr>
      <w:r>
        <w:rPr>
          <w:sz w:val="20"/>
        </w:rPr>
        <w:t>Ordenar, en los términos de los acuerdos del Consejo General, la práctica de auditorías directamente o a través de terceros, a las finanzas de los partidos políticos y las agrupaciones políticas;</w:t>
      </w:r>
    </w:p>
    <w:p>
      <w:pPr>
        <w:pStyle w:val="BodyText"/>
        <w:spacing w:before="1"/>
      </w:pPr>
    </w:p>
    <w:p>
      <w:pPr>
        <w:pStyle w:val="ListParagraph"/>
        <w:numPr>
          <w:ilvl w:val="7"/>
          <w:numId w:val="46"/>
        </w:numPr>
        <w:tabs>
          <w:tab w:pos="717" w:val="left" w:leader="none"/>
        </w:tabs>
        <w:spacing w:line="240" w:lineRule="auto" w:before="1" w:after="0"/>
        <w:ind w:left="176" w:right="175" w:firstLine="288"/>
        <w:jc w:val="both"/>
        <w:rPr>
          <w:sz w:val="20"/>
        </w:rPr>
      </w:pPr>
      <w:r>
        <w:rPr>
          <w:sz w:val="20"/>
        </w:rPr>
        <w:t>Ordenar visitas de verificación a los partidos políticos y a las agrupaciones políticas con el fin de corroborar el cumplimiento de sus obligaciones y la veracidad de sus informes;</w:t>
      </w:r>
    </w:p>
    <w:p>
      <w:pPr>
        <w:pStyle w:val="BodyText"/>
        <w:spacing w:before="1"/>
      </w:pPr>
    </w:p>
    <w:p>
      <w:pPr>
        <w:pStyle w:val="ListParagraph"/>
        <w:numPr>
          <w:ilvl w:val="7"/>
          <w:numId w:val="46"/>
        </w:numPr>
        <w:tabs>
          <w:tab w:pos="784" w:val="left" w:leader="none"/>
        </w:tabs>
        <w:spacing w:line="240" w:lineRule="auto" w:before="0" w:after="0"/>
        <w:ind w:left="176" w:right="182" w:firstLine="288"/>
        <w:jc w:val="both"/>
        <w:rPr>
          <w:sz w:val="20"/>
        </w:rPr>
      </w:pPr>
      <w:r>
        <w:rPr>
          <w:sz w:val="20"/>
        </w:rPr>
        <w:t>Presentar al Consejo General los dictámenes que formulen respecto de las auditorías y verificaciones practicadas;</w:t>
      </w:r>
    </w:p>
    <w:p>
      <w:pPr>
        <w:pStyle w:val="BodyText"/>
        <w:spacing w:before="3"/>
      </w:pPr>
    </w:p>
    <w:p>
      <w:pPr>
        <w:pStyle w:val="ListParagraph"/>
        <w:numPr>
          <w:ilvl w:val="7"/>
          <w:numId w:val="46"/>
        </w:numPr>
        <w:tabs>
          <w:tab w:pos="635" w:val="left" w:leader="none"/>
        </w:tabs>
        <w:spacing w:line="237" w:lineRule="auto" w:before="0" w:after="0"/>
        <w:ind w:left="176" w:right="179" w:firstLine="288"/>
        <w:jc w:val="both"/>
        <w:rPr>
          <w:sz w:val="20"/>
        </w:rPr>
      </w:pPr>
      <w:r>
        <w:rPr>
          <w:sz w:val="20"/>
        </w:rPr>
        <w:t>Informar al Consejo General, de</w:t>
      </w:r>
      <w:r>
        <w:rPr>
          <w:spacing w:val="-5"/>
          <w:sz w:val="20"/>
        </w:rPr>
        <w:t> </w:t>
      </w:r>
      <w:r>
        <w:rPr>
          <w:sz w:val="20"/>
        </w:rPr>
        <w:t>las</w:t>
      </w:r>
      <w:r>
        <w:rPr>
          <w:spacing w:val="-3"/>
          <w:sz w:val="20"/>
        </w:rPr>
        <w:t> </w:t>
      </w:r>
      <w:r>
        <w:rPr>
          <w:sz w:val="20"/>
        </w:rPr>
        <w:t>irregularidades</w:t>
      </w:r>
      <w:r>
        <w:rPr>
          <w:spacing w:val="-3"/>
          <w:sz w:val="20"/>
        </w:rPr>
        <w:t> </w:t>
      </w:r>
      <w:r>
        <w:rPr>
          <w:sz w:val="20"/>
        </w:rPr>
        <w:t>en que hubiesen incurrido los</w:t>
      </w:r>
      <w:r>
        <w:rPr>
          <w:spacing w:val="-3"/>
          <w:sz w:val="20"/>
        </w:rPr>
        <w:t> </w:t>
      </w:r>
      <w:r>
        <w:rPr>
          <w:sz w:val="20"/>
        </w:rPr>
        <w:t>partidos</w:t>
      </w:r>
      <w:r>
        <w:rPr>
          <w:spacing w:val="-3"/>
          <w:sz w:val="20"/>
        </w:rPr>
        <w:t> </w:t>
      </w:r>
      <w:r>
        <w:rPr>
          <w:sz w:val="20"/>
        </w:rPr>
        <w:t>políticos</w:t>
      </w:r>
      <w:r>
        <w:rPr>
          <w:spacing w:val="-3"/>
          <w:sz w:val="20"/>
        </w:rPr>
        <w:t> </w:t>
      </w:r>
      <w:r>
        <w:rPr>
          <w:sz w:val="20"/>
        </w:rPr>
        <w:t>y las agrupaciones políticas derivadas del manejo de sus recursos; el incumplimiento a su obligación de informar sobre la aplicación de los</w:t>
      </w:r>
      <w:r>
        <w:rPr>
          <w:spacing w:val="-1"/>
          <w:sz w:val="20"/>
        </w:rPr>
        <w:t> </w:t>
      </w:r>
      <w:r>
        <w:rPr>
          <w:sz w:val="20"/>
        </w:rPr>
        <w:t>mismos y, en su caso, de las sanciones que a su juicio procedan;</w:t>
      </w:r>
    </w:p>
    <w:p>
      <w:pPr>
        <w:pStyle w:val="BodyText"/>
        <w:spacing w:before="2"/>
      </w:pPr>
    </w:p>
    <w:p>
      <w:pPr>
        <w:pStyle w:val="ListParagraph"/>
        <w:numPr>
          <w:ilvl w:val="7"/>
          <w:numId w:val="46"/>
        </w:numPr>
        <w:tabs>
          <w:tab w:pos="693" w:val="left" w:leader="none"/>
        </w:tabs>
        <w:spacing w:line="240" w:lineRule="auto" w:before="0" w:after="0"/>
        <w:ind w:left="176" w:right="182" w:firstLine="288"/>
        <w:jc w:val="both"/>
        <w:rPr>
          <w:sz w:val="20"/>
        </w:rPr>
      </w:pPr>
      <w:r>
        <w:rPr>
          <w:sz w:val="20"/>
        </w:rPr>
        <w:t>Proporcionar a los partidos políticos y a las agrupaciones políticas la orientación y asesoría necesarias para el cumplimiento de las obligaciones consignadas en este artículo; y</w:t>
      </w:r>
    </w:p>
    <w:p>
      <w:pPr>
        <w:pStyle w:val="BodyText"/>
        <w:spacing w:before="2"/>
      </w:pPr>
    </w:p>
    <w:p>
      <w:pPr>
        <w:pStyle w:val="ListParagraph"/>
        <w:numPr>
          <w:ilvl w:val="7"/>
          <w:numId w:val="46"/>
        </w:numPr>
        <w:tabs>
          <w:tab w:pos="688" w:val="left" w:leader="none"/>
        </w:tabs>
        <w:spacing w:line="240" w:lineRule="auto" w:before="0" w:after="0"/>
        <w:ind w:left="688" w:right="0" w:hanging="224"/>
        <w:jc w:val="left"/>
        <w:rPr>
          <w:sz w:val="20"/>
        </w:rPr>
      </w:pPr>
      <w:r>
        <w:rPr>
          <w:sz w:val="20"/>
        </w:rPr>
        <w:t>Las</w:t>
      </w:r>
      <w:r>
        <w:rPr>
          <w:spacing w:val="-7"/>
          <w:sz w:val="20"/>
        </w:rPr>
        <w:t> </w:t>
      </w:r>
      <w:r>
        <w:rPr>
          <w:sz w:val="20"/>
        </w:rPr>
        <w:t>demás</w:t>
      </w:r>
      <w:r>
        <w:rPr>
          <w:spacing w:val="-7"/>
          <w:sz w:val="20"/>
        </w:rPr>
        <w:t> </w:t>
      </w:r>
      <w:r>
        <w:rPr>
          <w:sz w:val="20"/>
        </w:rPr>
        <w:t>que</w:t>
      </w:r>
      <w:r>
        <w:rPr>
          <w:spacing w:val="-3"/>
          <w:sz w:val="20"/>
        </w:rPr>
        <w:t> </w:t>
      </w:r>
      <w:r>
        <w:rPr>
          <w:sz w:val="20"/>
        </w:rPr>
        <w:t>le</w:t>
      </w:r>
      <w:r>
        <w:rPr>
          <w:spacing w:val="-4"/>
          <w:sz w:val="20"/>
        </w:rPr>
        <w:t> </w:t>
      </w:r>
      <w:r>
        <w:rPr>
          <w:sz w:val="20"/>
        </w:rPr>
        <w:t>confiera</w:t>
      </w:r>
      <w:r>
        <w:rPr>
          <w:spacing w:val="-4"/>
          <w:sz w:val="20"/>
        </w:rPr>
        <w:t> </w:t>
      </w:r>
      <w:r>
        <w:rPr>
          <w:sz w:val="20"/>
        </w:rPr>
        <w:t>este</w:t>
      </w:r>
      <w:r>
        <w:rPr>
          <w:spacing w:val="-3"/>
          <w:sz w:val="20"/>
        </w:rPr>
        <w:t> </w:t>
      </w:r>
      <w:r>
        <w:rPr>
          <w:spacing w:val="-2"/>
          <w:sz w:val="20"/>
        </w:rPr>
        <w:t>Código.</w:t>
      </w:r>
    </w:p>
    <w:p>
      <w:pPr>
        <w:pStyle w:val="BodyText"/>
        <w:spacing w:before="1"/>
      </w:pPr>
    </w:p>
    <w:p>
      <w:pPr>
        <w:pStyle w:val="ListParagraph"/>
        <w:numPr>
          <w:ilvl w:val="6"/>
          <w:numId w:val="46"/>
        </w:numPr>
        <w:tabs>
          <w:tab w:pos="707" w:val="left" w:leader="none"/>
        </w:tabs>
        <w:spacing w:line="240" w:lineRule="auto" w:before="0" w:after="0"/>
        <w:ind w:left="176" w:right="179" w:firstLine="288"/>
        <w:jc w:val="both"/>
        <w:rPr>
          <w:sz w:val="20"/>
        </w:rPr>
      </w:pPr>
      <w:r>
        <w:rPr>
          <w:sz w:val="20"/>
        </w:rPr>
        <w:t>La comisión de consejeros, para su eficaz desempeño, podrá contar con el personal técnico que autorice el Consejo General.</w:t>
      </w:r>
    </w:p>
    <w:p>
      <w:pPr>
        <w:pStyle w:val="BodyText"/>
        <w:spacing w:before="3"/>
      </w:pPr>
    </w:p>
    <w:p>
      <w:pPr>
        <w:pStyle w:val="ListParagraph"/>
        <w:numPr>
          <w:ilvl w:val="6"/>
          <w:numId w:val="46"/>
        </w:numPr>
        <w:tabs>
          <w:tab w:pos="727" w:val="left" w:leader="none"/>
        </w:tabs>
        <w:spacing w:line="237" w:lineRule="auto" w:before="0" w:after="0"/>
        <w:ind w:left="176" w:right="172" w:firstLine="288"/>
        <w:jc w:val="both"/>
        <w:rPr>
          <w:sz w:val="20"/>
        </w:rPr>
      </w:pPr>
      <w:r>
        <w:rPr>
          <w:sz w:val="20"/>
        </w:rPr>
        <w:t>Las quejas sobre el origen y la aplicación de los recursos derivados del financiamiento de los partidos y agrupaciones políticas, deberán ser presentadas ante el Secretario Ejecutivo del Instituto Federal Electoral, quien</w:t>
      </w:r>
      <w:r>
        <w:rPr>
          <w:spacing w:val="-1"/>
          <w:sz w:val="20"/>
        </w:rPr>
        <w:t> </w:t>
      </w:r>
      <w:r>
        <w:rPr>
          <w:sz w:val="20"/>
        </w:rPr>
        <w:t>las turnará a la comisión, a</w:t>
      </w:r>
      <w:r>
        <w:rPr>
          <w:spacing w:val="-1"/>
          <w:sz w:val="20"/>
        </w:rPr>
        <w:t> </w:t>
      </w:r>
      <w:r>
        <w:rPr>
          <w:sz w:val="20"/>
        </w:rPr>
        <w:t>efecto de que las analice previamente a</w:t>
      </w:r>
      <w:r>
        <w:rPr>
          <w:spacing w:val="-1"/>
          <w:sz w:val="20"/>
        </w:rPr>
        <w:t> </w:t>
      </w:r>
      <w:r>
        <w:rPr>
          <w:sz w:val="20"/>
        </w:rPr>
        <w:t>que rinda su </w:t>
      </w:r>
      <w:r>
        <w:rPr>
          <w:spacing w:val="-2"/>
          <w:sz w:val="20"/>
        </w:rPr>
        <w:t>dictamen.</w:t>
      </w:r>
    </w:p>
    <w:p>
      <w:pPr>
        <w:pStyle w:val="BodyText"/>
      </w:pPr>
    </w:p>
    <w:p>
      <w:pPr>
        <w:pStyle w:val="Heading4"/>
        <w:spacing w:before="0"/>
        <w:jc w:val="left"/>
      </w:pPr>
      <w:r>
        <w:rPr/>
        <w:t>Artículo</w:t>
      </w:r>
      <w:r>
        <w:rPr>
          <w:spacing w:val="-8"/>
        </w:rPr>
        <w:t> </w:t>
      </w:r>
      <w:r>
        <w:rPr/>
        <w:t>49-</w:t>
      </w:r>
      <w:r>
        <w:rPr>
          <w:spacing w:val="-10"/>
        </w:rPr>
        <w:t>C</w:t>
      </w:r>
    </w:p>
    <w:p>
      <w:pPr>
        <w:pStyle w:val="BodyText"/>
        <w:spacing w:before="6"/>
        <w:ind w:left="464"/>
      </w:pPr>
      <w:r>
        <w:rPr/>
        <w:t>(Se</w:t>
      </w:r>
      <w:r>
        <w:rPr>
          <w:spacing w:val="-2"/>
        </w:rPr>
        <w:t> deroga)</w:t>
      </w:r>
    </w:p>
    <w:p>
      <w:pPr>
        <w:pStyle w:val="Heading2"/>
        <w:spacing w:before="227"/>
        <w:ind w:left="1459"/>
      </w:pPr>
      <w:r>
        <w:rPr/>
        <w:t>CAPITULO</w:t>
      </w:r>
      <w:r>
        <w:rPr>
          <w:spacing w:val="-8"/>
        </w:rPr>
        <w:t> </w:t>
      </w:r>
      <w:r>
        <w:rPr>
          <w:spacing w:val="-2"/>
        </w:rPr>
        <w:t>TERCERO</w:t>
      </w:r>
    </w:p>
    <w:p>
      <w:pPr>
        <w:pStyle w:val="Heading3"/>
        <w:spacing w:before="1"/>
        <w:ind w:left="1464"/>
      </w:pPr>
      <w:r>
        <w:rPr/>
        <w:t>Del</w:t>
      </w:r>
      <w:r>
        <w:rPr>
          <w:spacing w:val="-7"/>
        </w:rPr>
        <w:t> </w:t>
      </w:r>
      <w:r>
        <w:rPr/>
        <w:t>régimen</w:t>
      </w:r>
      <w:r>
        <w:rPr>
          <w:spacing w:val="-4"/>
        </w:rPr>
        <w:t> </w:t>
      </w:r>
      <w:r>
        <w:rPr>
          <w:spacing w:val="-2"/>
        </w:rPr>
        <w:t>fiscal</w:t>
      </w:r>
    </w:p>
    <w:p>
      <w:pPr>
        <w:pStyle w:val="Heading4"/>
        <w:jc w:val="left"/>
      </w:pPr>
      <w:r>
        <w:rPr/>
        <w:t>Artículo</w:t>
      </w:r>
      <w:r>
        <w:rPr>
          <w:spacing w:val="-5"/>
        </w:rPr>
        <w:t> 50</w:t>
      </w:r>
    </w:p>
    <w:p>
      <w:pPr>
        <w:pStyle w:val="ListParagraph"/>
        <w:numPr>
          <w:ilvl w:val="0"/>
          <w:numId w:val="48"/>
        </w:numPr>
        <w:tabs>
          <w:tab w:pos="688" w:val="left" w:leader="none"/>
        </w:tabs>
        <w:spacing w:line="240" w:lineRule="auto" w:before="6" w:after="0"/>
        <w:ind w:left="688" w:right="0" w:hanging="224"/>
        <w:jc w:val="left"/>
        <w:rPr>
          <w:sz w:val="20"/>
        </w:rPr>
      </w:pPr>
      <w:r>
        <w:rPr>
          <w:sz w:val="20"/>
        </w:rPr>
        <w:t>Los</w:t>
      </w:r>
      <w:r>
        <w:rPr>
          <w:spacing w:val="-8"/>
          <w:sz w:val="20"/>
        </w:rPr>
        <w:t> </w:t>
      </w:r>
      <w:r>
        <w:rPr>
          <w:sz w:val="20"/>
        </w:rPr>
        <w:t>partidos</w:t>
      </w:r>
      <w:r>
        <w:rPr>
          <w:spacing w:val="-8"/>
          <w:sz w:val="20"/>
        </w:rPr>
        <w:t> </w:t>
      </w:r>
      <w:r>
        <w:rPr>
          <w:sz w:val="20"/>
        </w:rPr>
        <w:t>políticos</w:t>
      </w:r>
      <w:r>
        <w:rPr>
          <w:spacing w:val="-8"/>
          <w:sz w:val="20"/>
        </w:rPr>
        <w:t> </w:t>
      </w:r>
      <w:r>
        <w:rPr>
          <w:sz w:val="20"/>
        </w:rPr>
        <w:t>nacionales</w:t>
      </w:r>
      <w:r>
        <w:rPr>
          <w:spacing w:val="-7"/>
          <w:sz w:val="20"/>
        </w:rPr>
        <w:t> </w:t>
      </w:r>
      <w:r>
        <w:rPr>
          <w:sz w:val="20"/>
        </w:rPr>
        <w:t>no</w:t>
      </w:r>
      <w:r>
        <w:rPr>
          <w:spacing w:val="-5"/>
          <w:sz w:val="20"/>
        </w:rPr>
        <w:t> </w:t>
      </w:r>
      <w:r>
        <w:rPr>
          <w:sz w:val="20"/>
        </w:rPr>
        <w:t>son</w:t>
      </w:r>
      <w:r>
        <w:rPr>
          <w:spacing w:val="-5"/>
          <w:sz w:val="20"/>
        </w:rPr>
        <w:t> </w:t>
      </w:r>
      <w:r>
        <w:rPr>
          <w:sz w:val="20"/>
        </w:rPr>
        <w:t>sujetos</w:t>
      </w:r>
      <w:r>
        <w:rPr>
          <w:spacing w:val="-8"/>
          <w:sz w:val="20"/>
        </w:rPr>
        <w:t> </w:t>
      </w:r>
      <w:r>
        <w:rPr>
          <w:sz w:val="20"/>
        </w:rPr>
        <w:t>de</w:t>
      </w:r>
      <w:r>
        <w:rPr>
          <w:spacing w:val="-5"/>
          <w:sz w:val="20"/>
        </w:rPr>
        <w:t> </w:t>
      </w:r>
      <w:r>
        <w:rPr>
          <w:sz w:val="20"/>
        </w:rPr>
        <w:t>los</w:t>
      </w:r>
      <w:r>
        <w:rPr>
          <w:spacing w:val="-8"/>
          <w:sz w:val="20"/>
        </w:rPr>
        <w:t> </w:t>
      </w:r>
      <w:r>
        <w:rPr>
          <w:sz w:val="20"/>
        </w:rPr>
        <w:t>impuestos</w:t>
      </w:r>
      <w:r>
        <w:rPr>
          <w:spacing w:val="-8"/>
          <w:sz w:val="20"/>
        </w:rPr>
        <w:t> </w:t>
      </w:r>
      <w:r>
        <w:rPr>
          <w:sz w:val="20"/>
        </w:rPr>
        <w:t>y</w:t>
      </w:r>
      <w:r>
        <w:rPr>
          <w:spacing w:val="-4"/>
          <w:sz w:val="20"/>
        </w:rPr>
        <w:t> </w:t>
      </w:r>
      <w:r>
        <w:rPr>
          <w:sz w:val="20"/>
        </w:rPr>
        <w:t>derechos</w:t>
      </w:r>
      <w:r>
        <w:rPr>
          <w:spacing w:val="-7"/>
          <w:sz w:val="20"/>
        </w:rPr>
        <w:t> </w:t>
      </w:r>
      <w:r>
        <w:rPr>
          <w:spacing w:val="-2"/>
          <w:sz w:val="20"/>
        </w:rPr>
        <w:t>siguientes:</w:t>
      </w:r>
    </w:p>
    <w:p>
      <w:pPr>
        <w:spacing w:after="0" w:line="240" w:lineRule="auto"/>
        <w:jc w:val="left"/>
        <w:rPr>
          <w:sz w:val="20"/>
        </w:rPr>
        <w:sectPr>
          <w:pgSz w:w="12240" w:h="15840"/>
          <w:pgMar w:header="720" w:footer="707" w:top="1880" w:bottom="900" w:left="1240" w:right="1240"/>
        </w:sectPr>
      </w:pPr>
    </w:p>
    <w:p>
      <w:pPr>
        <w:pStyle w:val="BodyText"/>
      </w:pPr>
    </w:p>
    <w:p>
      <w:pPr>
        <w:pStyle w:val="BodyText"/>
        <w:spacing w:before="64"/>
      </w:pPr>
    </w:p>
    <w:p>
      <w:pPr>
        <w:pStyle w:val="ListParagraph"/>
        <w:numPr>
          <w:ilvl w:val="1"/>
          <w:numId w:val="48"/>
        </w:numPr>
        <w:tabs>
          <w:tab w:pos="727" w:val="left" w:leader="none"/>
        </w:tabs>
        <w:spacing w:line="240" w:lineRule="auto" w:before="0" w:after="0"/>
        <w:ind w:left="176" w:right="177" w:firstLine="288"/>
        <w:jc w:val="both"/>
        <w:rPr>
          <w:sz w:val="20"/>
        </w:rPr>
      </w:pPr>
      <w:r>
        <w:rPr>
          <w:sz w:val="20"/>
        </w:rPr>
        <w:t>Los relacionados con las rifas y sorteos que celebren previa autorización legal, y con las ferias, festivales y otros eventos que tengan por objeto allegarse recursos para el cumplimiento de sus fines;</w:t>
      </w:r>
    </w:p>
    <w:p>
      <w:pPr>
        <w:pStyle w:val="BodyText"/>
        <w:spacing w:before="1"/>
      </w:pPr>
    </w:p>
    <w:p>
      <w:pPr>
        <w:pStyle w:val="ListParagraph"/>
        <w:numPr>
          <w:ilvl w:val="1"/>
          <w:numId w:val="48"/>
        </w:numPr>
        <w:tabs>
          <w:tab w:pos="755" w:val="left" w:leader="none"/>
        </w:tabs>
        <w:spacing w:line="240" w:lineRule="auto" w:before="0" w:after="0"/>
        <w:ind w:left="176" w:right="177" w:firstLine="288"/>
        <w:jc w:val="both"/>
        <w:rPr>
          <w:sz w:val="20"/>
        </w:rPr>
      </w:pPr>
      <w:r>
        <w:rPr>
          <w:sz w:val="20"/>
        </w:rPr>
        <w:t>Sobre la renta, en cuanto a sus utilidades gravables provenientes de la enajenación de los inmuebles que hubiesen adquirido para el ejercicio de sus funciones específicas, así como los ingresos provenientes de donaciones en numerario o en especie;</w:t>
      </w:r>
    </w:p>
    <w:p>
      <w:pPr>
        <w:pStyle w:val="ListParagraph"/>
        <w:numPr>
          <w:ilvl w:val="1"/>
          <w:numId w:val="48"/>
        </w:numPr>
        <w:tabs>
          <w:tab w:pos="708" w:val="left" w:leader="none"/>
        </w:tabs>
        <w:spacing w:line="240" w:lineRule="auto" w:before="227" w:after="0"/>
        <w:ind w:left="176" w:right="174" w:firstLine="288"/>
        <w:jc w:val="both"/>
        <w:rPr>
          <w:sz w:val="20"/>
        </w:rPr>
      </w:pPr>
      <w:r>
        <w:rPr>
          <w:sz w:val="20"/>
        </w:rPr>
        <w:t>Los relativos a la venta de los impresos que editen para la difusión de sus principios, programas, estatutos</w:t>
      </w:r>
      <w:r>
        <w:rPr>
          <w:spacing w:val="-1"/>
          <w:sz w:val="20"/>
        </w:rPr>
        <w:t> </w:t>
      </w:r>
      <w:r>
        <w:rPr>
          <w:sz w:val="20"/>
        </w:rPr>
        <w:t>y en general para su propaganda, así como</w:t>
      </w:r>
      <w:r>
        <w:rPr>
          <w:spacing w:val="-7"/>
          <w:sz w:val="20"/>
        </w:rPr>
        <w:t> </w:t>
      </w:r>
      <w:r>
        <w:rPr>
          <w:sz w:val="20"/>
        </w:rPr>
        <w:t>por el uso de equipos</w:t>
      </w:r>
      <w:r>
        <w:rPr>
          <w:spacing w:val="-1"/>
          <w:sz w:val="20"/>
        </w:rPr>
        <w:t> </w:t>
      </w:r>
      <w:r>
        <w:rPr>
          <w:sz w:val="20"/>
        </w:rPr>
        <w:t>y</w:t>
      </w:r>
      <w:r>
        <w:rPr>
          <w:spacing w:val="-1"/>
          <w:sz w:val="20"/>
        </w:rPr>
        <w:t> </w:t>
      </w:r>
      <w:r>
        <w:rPr>
          <w:sz w:val="20"/>
        </w:rPr>
        <w:t>medios</w:t>
      </w:r>
      <w:r>
        <w:rPr>
          <w:spacing w:val="-1"/>
          <w:sz w:val="20"/>
        </w:rPr>
        <w:t> </w:t>
      </w:r>
      <w:r>
        <w:rPr>
          <w:sz w:val="20"/>
        </w:rPr>
        <w:t>audiovisuales</w:t>
      </w:r>
      <w:r>
        <w:rPr>
          <w:spacing w:val="-1"/>
          <w:sz w:val="20"/>
        </w:rPr>
        <w:t> </w:t>
      </w:r>
      <w:r>
        <w:rPr>
          <w:sz w:val="20"/>
        </w:rPr>
        <w:t>en la misma; y</w:t>
      </w:r>
    </w:p>
    <w:p>
      <w:pPr>
        <w:pStyle w:val="BodyText"/>
        <w:spacing w:before="2"/>
      </w:pPr>
    </w:p>
    <w:p>
      <w:pPr>
        <w:pStyle w:val="ListParagraph"/>
        <w:numPr>
          <w:ilvl w:val="1"/>
          <w:numId w:val="48"/>
        </w:numPr>
        <w:tabs>
          <w:tab w:pos="697" w:val="left" w:leader="none"/>
        </w:tabs>
        <w:spacing w:line="240" w:lineRule="auto" w:before="0" w:after="0"/>
        <w:ind w:left="697" w:right="0" w:hanging="233"/>
        <w:jc w:val="left"/>
        <w:rPr>
          <w:sz w:val="20"/>
        </w:rPr>
      </w:pPr>
      <w:r>
        <w:rPr>
          <w:sz w:val="20"/>
        </w:rPr>
        <w:t>Respecto</w:t>
      </w:r>
      <w:r>
        <w:rPr>
          <w:spacing w:val="-6"/>
          <w:sz w:val="20"/>
        </w:rPr>
        <w:t> </w:t>
      </w:r>
      <w:r>
        <w:rPr>
          <w:sz w:val="20"/>
        </w:rPr>
        <w:t>a</w:t>
      </w:r>
      <w:r>
        <w:rPr>
          <w:spacing w:val="-6"/>
          <w:sz w:val="20"/>
        </w:rPr>
        <w:t> </w:t>
      </w:r>
      <w:r>
        <w:rPr>
          <w:sz w:val="20"/>
        </w:rPr>
        <w:t>los</w:t>
      </w:r>
      <w:r>
        <w:rPr>
          <w:spacing w:val="-8"/>
          <w:sz w:val="20"/>
        </w:rPr>
        <w:t> </w:t>
      </w:r>
      <w:r>
        <w:rPr>
          <w:sz w:val="20"/>
        </w:rPr>
        <w:t>demás</w:t>
      </w:r>
      <w:r>
        <w:rPr>
          <w:spacing w:val="-9"/>
          <w:sz w:val="20"/>
        </w:rPr>
        <w:t> </w:t>
      </w:r>
      <w:r>
        <w:rPr>
          <w:sz w:val="20"/>
        </w:rPr>
        <w:t>que</w:t>
      </w:r>
      <w:r>
        <w:rPr>
          <w:spacing w:val="-6"/>
          <w:sz w:val="20"/>
        </w:rPr>
        <w:t> </w:t>
      </w:r>
      <w:r>
        <w:rPr>
          <w:sz w:val="20"/>
        </w:rPr>
        <w:t>establezcan</w:t>
      </w:r>
      <w:r>
        <w:rPr>
          <w:spacing w:val="-5"/>
          <w:sz w:val="20"/>
        </w:rPr>
        <w:t> </w:t>
      </w:r>
      <w:r>
        <w:rPr>
          <w:sz w:val="20"/>
        </w:rPr>
        <w:t>las</w:t>
      </w:r>
      <w:r>
        <w:rPr>
          <w:spacing w:val="-9"/>
          <w:sz w:val="20"/>
        </w:rPr>
        <w:t> </w:t>
      </w:r>
      <w:r>
        <w:rPr>
          <w:sz w:val="20"/>
        </w:rPr>
        <w:t>disposiciones</w:t>
      </w:r>
      <w:r>
        <w:rPr>
          <w:spacing w:val="-8"/>
          <w:sz w:val="20"/>
        </w:rPr>
        <w:t> </w:t>
      </w:r>
      <w:r>
        <w:rPr>
          <w:sz w:val="20"/>
        </w:rPr>
        <w:t>legales</w:t>
      </w:r>
      <w:r>
        <w:rPr>
          <w:spacing w:val="-8"/>
          <w:sz w:val="20"/>
        </w:rPr>
        <w:t> </w:t>
      </w:r>
      <w:r>
        <w:rPr>
          <w:spacing w:val="-2"/>
          <w:sz w:val="20"/>
        </w:rPr>
        <w:t>aplicables.</w:t>
      </w:r>
    </w:p>
    <w:p>
      <w:pPr>
        <w:pStyle w:val="Heading4"/>
        <w:spacing w:before="227"/>
        <w:jc w:val="left"/>
      </w:pPr>
      <w:r>
        <w:rPr/>
        <w:t>Artículo</w:t>
      </w:r>
      <w:r>
        <w:rPr>
          <w:spacing w:val="-5"/>
        </w:rPr>
        <w:t> 51</w:t>
      </w:r>
    </w:p>
    <w:p>
      <w:pPr>
        <w:pStyle w:val="ListParagraph"/>
        <w:numPr>
          <w:ilvl w:val="0"/>
          <w:numId w:val="49"/>
        </w:numPr>
        <w:tabs>
          <w:tab w:pos="688" w:val="left" w:leader="none"/>
        </w:tabs>
        <w:spacing w:line="240" w:lineRule="auto" w:before="5" w:after="0"/>
        <w:ind w:left="688" w:right="0" w:hanging="224"/>
        <w:jc w:val="left"/>
        <w:rPr>
          <w:sz w:val="20"/>
        </w:rPr>
      </w:pPr>
      <w:r>
        <w:rPr>
          <w:sz w:val="20"/>
        </w:rPr>
        <w:t>El</w:t>
      </w:r>
      <w:r>
        <w:rPr>
          <w:spacing w:val="-4"/>
          <w:sz w:val="20"/>
        </w:rPr>
        <w:t> </w:t>
      </w:r>
      <w:r>
        <w:rPr>
          <w:sz w:val="20"/>
        </w:rPr>
        <w:t>supuesto</w:t>
      </w:r>
      <w:r>
        <w:rPr>
          <w:spacing w:val="-5"/>
          <w:sz w:val="20"/>
        </w:rPr>
        <w:t> </w:t>
      </w:r>
      <w:r>
        <w:rPr>
          <w:sz w:val="20"/>
        </w:rPr>
        <w:t>a</w:t>
      </w:r>
      <w:r>
        <w:rPr>
          <w:spacing w:val="-5"/>
          <w:sz w:val="20"/>
        </w:rPr>
        <w:t> </w:t>
      </w:r>
      <w:r>
        <w:rPr>
          <w:sz w:val="20"/>
        </w:rPr>
        <w:t>que</w:t>
      </w:r>
      <w:r>
        <w:rPr>
          <w:spacing w:val="-6"/>
          <w:sz w:val="20"/>
        </w:rPr>
        <w:t> </w:t>
      </w:r>
      <w:r>
        <w:rPr>
          <w:sz w:val="20"/>
        </w:rPr>
        <w:t>se</w:t>
      </w:r>
      <w:r>
        <w:rPr>
          <w:spacing w:val="-5"/>
          <w:sz w:val="20"/>
        </w:rPr>
        <w:t> </w:t>
      </w:r>
      <w:r>
        <w:rPr>
          <w:sz w:val="20"/>
        </w:rPr>
        <w:t>refiere</w:t>
      </w:r>
      <w:r>
        <w:rPr>
          <w:spacing w:val="-5"/>
          <w:sz w:val="20"/>
        </w:rPr>
        <w:t> </w:t>
      </w:r>
      <w:r>
        <w:rPr>
          <w:sz w:val="20"/>
        </w:rPr>
        <w:t>el</w:t>
      </w:r>
      <w:r>
        <w:rPr>
          <w:spacing w:val="-1"/>
          <w:sz w:val="20"/>
        </w:rPr>
        <w:t> </w:t>
      </w:r>
      <w:r>
        <w:rPr>
          <w:sz w:val="20"/>
        </w:rPr>
        <w:t>artículo</w:t>
      </w:r>
      <w:r>
        <w:rPr>
          <w:spacing w:val="-6"/>
          <w:sz w:val="20"/>
        </w:rPr>
        <w:t> </w:t>
      </w:r>
      <w:r>
        <w:rPr>
          <w:sz w:val="20"/>
        </w:rPr>
        <w:t>anterior,</w:t>
      </w:r>
      <w:r>
        <w:rPr>
          <w:spacing w:val="-7"/>
          <w:sz w:val="20"/>
        </w:rPr>
        <w:t> </w:t>
      </w:r>
      <w:r>
        <w:rPr>
          <w:sz w:val="20"/>
        </w:rPr>
        <w:t>no</w:t>
      </w:r>
      <w:r>
        <w:rPr>
          <w:spacing w:val="-5"/>
          <w:sz w:val="20"/>
        </w:rPr>
        <w:t> </w:t>
      </w:r>
      <w:r>
        <w:rPr>
          <w:sz w:val="20"/>
        </w:rPr>
        <w:t>se</w:t>
      </w:r>
      <w:r>
        <w:rPr>
          <w:spacing w:val="-5"/>
          <w:sz w:val="20"/>
        </w:rPr>
        <w:t> </w:t>
      </w:r>
      <w:r>
        <w:rPr>
          <w:sz w:val="20"/>
        </w:rPr>
        <w:t>aplicará</w:t>
      </w:r>
      <w:r>
        <w:rPr>
          <w:spacing w:val="-5"/>
          <w:sz w:val="20"/>
        </w:rPr>
        <w:t> </w:t>
      </w:r>
      <w:r>
        <w:rPr>
          <w:sz w:val="20"/>
        </w:rPr>
        <w:t>en</w:t>
      </w:r>
      <w:r>
        <w:rPr>
          <w:spacing w:val="-10"/>
          <w:sz w:val="20"/>
        </w:rPr>
        <w:t> </w:t>
      </w:r>
      <w:r>
        <w:rPr>
          <w:sz w:val="20"/>
        </w:rPr>
        <w:t>los</w:t>
      </w:r>
      <w:r>
        <w:rPr>
          <w:spacing w:val="-8"/>
          <w:sz w:val="20"/>
        </w:rPr>
        <w:t> </w:t>
      </w:r>
      <w:r>
        <w:rPr>
          <w:sz w:val="20"/>
        </w:rPr>
        <w:t>siguientes</w:t>
      </w:r>
      <w:r>
        <w:rPr>
          <w:spacing w:val="-7"/>
          <w:sz w:val="20"/>
        </w:rPr>
        <w:t> </w:t>
      </w:r>
      <w:r>
        <w:rPr>
          <w:spacing w:val="-2"/>
          <w:sz w:val="20"/>
        </w:rPr>
        <w:t>casos:</w:t>
      </w:r>
    </w:p>
    <w:p>
      <w:pPr>
        <w:pStyle w:val="BodyText"/>
        <w:spacing w:before="1"/>
      </w:pPr>
    </w:p>
    <w:p>
      <w:pPr>
        <w:pStyle w:val="ListParagraph"/>
        <w:numPr>
          <w:ilvl w:val="1"/>
          <w:numId w:val="49"/>
        </w:numPr>
        <w:tabs>
          <w:tab w:pos="755" w:val="left" w:leader="none"/>
        </w:tabs>
        <w:spacing w:line="240" w:lineRule="auto" w:before="0" w:after="0"/>
        <w:ind w:left="176" w:right="176" w:firstLine="288"/>
        <w:jc w:val="both"/>
        <w:rPr>
          <w:sz w:val="20"/>
        </w:rPr>
      </w:pPr>
      <w:r>
        <w:rPr>
          <w:sz w:val="20"/>
        </w:rPr>
        <w:t>En el de contribuciones, incluyendo tasas adicionales que establezcan los Estados sobre la propiedad inmobiliaria, de su fraccionamiento, adicionales que establezcan los Estados sobre la propiedad, división, consolidación, traslación y mejora, así como los que tengan por base el cambio de valor de los inmuebles; y</w:t>
      </w:r>
    </w:p>
    <w:p>
      <w:pPr>
        <w:pStyle w:val="ListParagraph"/>
        <w:numPr>
          <w:ilvl w:val="1"/>
          <w:numId w:val="49"/>
        </w:numPr>
        <w:tabs>
          <w:tab w:pos="721" w:val="left" w:leader="none"/>
        </w:tabs>
        <w:spacing w:line="240" w:lineRule="auto" w:before="227" w:after="0"/>
        <w:ind w:left="176" w:right="177" w:firstLine="288"/>
        <w:jc w:val="both"/>
        <w:rPr>
          <w:sz w:val="20"/>
        </w:rPr>
      </w:pPr>
      <w:r>
        <w:rPr>
          <w:sz w:val="20"/>
        </w:rPr>
        <w:t>De los impuestos y derechos que establezcan los Estados o municipios por la prestación de los servicios públicos.</w:t>
      </w:r>
    </w:p>
    <w:p>
      <w:pPr>
        <w:pStyle w:val="Heading4"/>
        <w:spacing w:before="227"/>
        <w:jc w:val="left"/>
      </w:pPr>
      <w:r>
        <w:rPr/>
        <w:t>Artículo</w:t>
      </w:r>
      <w:r>
        <w:rPr>
          <w:spacing w:val="-5"/>
        </w:rPr>
        <w:t> 52</w:t>
      </w:r>
    </w:p>
    <w:p>
      <w:pPr>
        <w:pStyle w:val="BodyText"/>
        <w:spacing w:before="6"/>
        <w:ind w:left="176" w:right="185" w:firstLine="288"/>
        <w:jc w:val="both"/>
      </w:pPr>
      <w:r>
        <w:rPr/>
        <w:t>1. El régimen</w:t>
      </w:r>
      <w:r>
        <w:rPr>
          <w:spacing w:val="-1"/>
        </w:rPr>
        <w:t> </w:t>
      </w:r>
      <w:r>
        <w:rPr/>
        <w:t>fiscal a que se refiere el artículo 50 de este Código no releva a los partidos políticos del cumplimiento de otras obligaciones fiscales.</w:t>
      </w:r>
    </w:p>
    <w:p>
      <w:pPr>
        <w:pStyle w:val="Heading2"/>
        <w:spacing w:before="222"/>
      </w:pPr>
      <w:r>
        <w:rPr/>
        <w:t>CAPITULO</w:t>
      </w:r>
      <w:r>
        <w:rPr>
          <w:spacing w:val="-8"/>
        </w:rPr>
        <w:t> </w:t>
      </w:r>
      <w:r>
        <w:rPr>
          <w:spacing w:val="-2"/>
        </w:rPr>
        <w:t>CUARTO</w:t>
      </w:r>
    </w:p>
    <w:p>
      <w:pPr>
        <w:pStyle w:val="Heading3"/>
        <w:spacing w:before="1"/>
        <w:ind w:left="1452"/>
      </w:pPr>
      <w:r>
        <w:rPr/>
        <w:t>De</w:t>
      </w:r>
      <w:r>
        <w:rPr>
          <w:spacing w:val="-3"/>
        </w:rPr>
        <w:t> </w:t>
      </w:r>
      <w:r>
        <w:rPr/>
        <w:t>las</w:t>
      </w:r>
      <w:r>
        <w:rPr>
          <w:spacing w:val="-7"/>
        </w:rPr>
        <w:t> </w:t>
      </w:r>
      <w:r>
        <w:rPr/>
        <w:t>franquicias</w:t>
      </w:r>
      <w:r>
        <w:rPr>
          <w:spacing w:val="-6"/>
        </w:rPr>
        <w:t> </w:t>
      </w:r>
      <w:r>
        <w:rPr/>
        <w:t>postales</w:t>
      </w:r>
      <w:r>
        <w:rPr>
          <w:spacing w:val="-7"/>
        </w:rPr>
        <w:t> </w:t>
      </w:r>
      <w:r>
        <w:rPr/>
        <w:t>y</w:t>
      </w:r>
      <w:r>
        <w:rPr>
          <w:spacing w:val="-6"/>
        </w:rPr>
        <w:t> </w:t>
      </w:r>
      <w:r>
        <w:rPr>
          <w:spacing w:val="-2"/>
        </w:rPr>
        <w:t>telegráficas</w:t>
      </w:r>
    </w:p>
    <w:p>
      <w:pPr>
        <w:pStyle w:val="Heading4"/>
        <w:spacing w:before="231"/>
        <w:jc w:val="left"/>
      </w:pPr>
      <w:r>
        <w:rPr/>
        <w:t>Artículo</w:t>
      </w:r>
      <w:r>
        <w:rPr>
          <w:spacing w:val="-5"/>
        </w:rPr>
        <w:t> 53</w:t>
      </w:r>
    </w:p>
    <w:p>
      <w:pPr>
        <w:pStyle w:val="ListParagraph"/>
        <w:numPr>
          <w:ilvl w:val="0"/>
          <w:numId w:val="50"/>
        </w:numPr>
        <w:tabs>
          <w:tab w:pos="731" w:val="left" w:leader="none"/>
        </w:tabs>
        <w:spacing w:line="240" w:lineRule="auto" w:before="6" w:after="0"/>
        <w:ind w:left="176" w:right="177" w:firstLine="288"/>
        <w:jc w:val="both"/>
        <w:rPr>
          <w:sz w:val="20"/>
        </w:rPr>
      </w:pPr>
      <w:r>
        <w:rPr>
          <w:sz w:val="20"/>
        </w:rPr>
        <w:t>Los partidos políticos disfrutarán de las franquicias postales y telegráficas, dentro del territorio nacional, que sean necesarias para el desarrollo de sus actividades.</w:t>
      </w:r>
    </w:p>
    <w:p>
      <w:pPr>
        <w:pStyle w:val="Heading4"/>
        <w:spacing w:before="222"/>
        <w:jc w:val="left"/>
      </w:pPr>
      <w:r>
        <w:rPr/>
        <w:t>Artículo</w:t>
      </w:r>
      <w:r>
        <w:rPr>
          <w:spacing w:val="-5"/>
        </w:rPr>
        <w:t> 54</w:t>
      </w:r>
    </w:p>
    <w:p>
      <w:pPr>
        <w:pStyle w:val="ListParagraph"/>
        <w:numPr>
          <w:ilvl w:val="0"/>
          <w:numId w:val="51"/>
        </w:numPr>
        <w:tabs>
          <w:tab w:pos="688" w:val="left" w:leader="none"/>
        </w:tabs>
        <w:spacing w:line="240" w:lineRule="auto" w:before="5" w:after="0"/>
        <w:ind w:left="688" w:right="0" w:hanging="224"/>
        <w:jc w:val="left"/>
        <w:rPr>
          <w:sz w:val="20"/>
        </w:rPr>
      </w:pPr>
      <w:r>
        <w:rPr>
          <w:sz w:val="20"/>
        </w:rPr>
        <w:t>Las</w:t>
      </w:r>
      <w:r>
        <w:rPr>
          <w:spacing w:val="-8"/>
          <w:sz w:val="20"/>
        </w:rPr>
        <w:t> </w:t>
      </w:r>
      <w:r>
        <w:rPr>
          <w:sz w:val="20"/>
        </w:rPr>
        <w:t>franquicias</w:t>
      </w:r>
      <w:r>
        <w:rPr>
          <w:spacing w:val="-8"/>
          <w:sz w:val="20"/>
        </w:rPr>
        <w:t> </w:t>
      </w:r>
      <w:r>
        <w:rPr>
          <w:sz w:val="20"/>
        </w:rPr>
        <w:t>postales</w:t>
      </w:r>
      <w:r>
        <w:rPr>
          <w:spacing w:val="-8"/>
          <w:sz w:val="20"/>
        </w:rPr>
        <w:t> </w:t>
      </w:r>
      <w:r>
        <w:rPr>
          <w:sz w:val="20"/>
        </w:rPr>
        <w:t>se</w:t>
      </w:r>
      <w:r>
        <w:rPr>
          <w:spacing w:val="-5"/>
          <w:sz w:val="20"/>
        </w:rPr>
        <w:t> </w:t>
      </w:r>
      <w:r>
        <w:rPr>
          <w:sz w:val="20"/>
        </w:rPr>
        <w:t>sujetarán</w:t>
      </w:r>
      <w:r>
        <w:rPr>
          <w:spacing w:val="-6"/>
          <w:sz w:val="20"/>
        </w:rPr>
        <w:t> </w:t>
      </w:r>
      <w:r>
        <w:rPr>
          <w:sz w:val="20"/>
        </w:rPr>
        <w:t>a</w:t>
      </w:r>
      <w:r>
        <w:rPr>
          <w:spacing w:val="-5"/>
          <w:sz w:val="20"/>
        </w:rPr>
        <w:t> </w:t>
      </w:r>
      <w:r>
        <w:rPr>
          <w:sz w:val="20"/>
        </w:rPr>
        <w:t>las</w:t>
      </w:r>
      <w:r>
        <w:rPr>
          <w:spacing w:val="-8"/>
          <w:sz w:val="20"/>
        </w:rPr>
        <w:t> </w:t>
      </w:r>
      <w:r>
        <w:rPr>
          <w:sz w:val="20"/>
        </w:rPr>
        <w:t>siguientes</w:t>
      </w:r>
      <w:r>
        <w:rPr>
          <w:spacing w:val="-7"/>
          <w:sz w:val="20"/>
        </w:rPr>
        <w:t> </w:t>
      </w:r>
      <w:r>
        <w:rPr>
          <w:spacing w:val="-2"/>
          <w:sz w:val="20"/>
        </w:rPr>
        <w:t>reglas:</w:t>
      </w:r>
    </w:p>
    <w:p>
      <w:pPr>
        <w:pStyle w:val="BodyText"/>
        <w:spacing w:before="1"/>
      </w:pPr>
    </w:p>
    <w:p>
      <w:pPr>
        <w:pStyle w:val="ListParagraph"/>
        <w:numPr>
          <w:ilvl w:val="1"/>
          <w:numId w:val="51"/>
        </w:numPr>
        <w:tabs>
          <w:tab w:pos="727" w:val="left" w:leader="none"/>
        </w:tabs>
        <w:spacing w:line="240" w:lineRule="auto" w:before="0" w:after="0"/>
        <w:ind w:left="176" w:right="182" w:firstLine="288"/>
        <w:jc w:val="both"/>
        <w:rPr>
          <w:sz w:val="20"/>
        </w:rPr>
      </w:pPr>
      <w:r>
        <w:rPr>
          <w:sz w:val="20"/>
        </w:rPr>
        <w:t>Sólo podrán hacer uso de las franquicias postales los comités nacionales, regionales, estatales, distritales y municipales de cada partido;</w:t>
      </w:r>
    </w:p>
    <w:p>
      <w:pPr>
        <w:pStyle w:val="BodyText"/>
        <w:spacing w:before="1"/>
      </w:pPr>
    </w:p>
    <w:p>
      <w:pPr>
        <w:pStyle w:val="ListParagraph"/>
        <w:numPr>
          <w:ilvl w:val="1"/>
          <w:numId w:val="51"/>
        </w:numPr>
        <w:tabs>
          <w:tab w:pos="702" w:val="left" w:leader="none"/>
        </w:tabs>
        <w:spacing w:line="240" w:lineRule="auto" w:before="1" w:after="0"/>
        <w:ind w:left="176" w:right="171" w:firstLine="288"/>
        <w:jc w:val="both"/>
        <w:rPr>
          <w:sz w:val="20"/>
        </w:rPr>
      </w:pPr>
      <w:r>
        <w:rPr>
          <w:sz w:val="20"/>
        </w:rPr>
        <w:t>Los partidos políticos acreditarán ante la Dirección Ejecutiva de Prerrogativas y Partidos Políticos y ante las Juntas Locales y Distritales Ejecutivas, dos representantes autorizados por cada uno de sus comités para facturar el envío de su correspondencia ordinaria, su propaganda y sus publicaciones periódicas. La propia Dirección Ejecutiva comunicará a la autoridad competente los nombres de los representantes autorizados y hará las gestiones necesarias para que se les tenga por acreditados;</w:t>
      </w:r>
    </w:p>
    <w:p>
      <w:pPr>
        <w:pStyle w:val="ListParagraph"/>
        <w:numPr>
          <w:ilvl w:val="1"/>
          <w:numId w:val="51"/>
        </w:numPr>
        <w:tabs>
          <w:tab w:pos="727" w:val="left" w:leader="none"/>
        </w:tabs>
        <w:spacing w:line="240" w:lineRule="auto" w:before="228" w:after="0"/>
        <w:ind w:left="176" w:right="173" w:firstLine="288"/>
        <w:jc w:val="both"/>
        <w:rPr>
          <w:sz w:val="20"/>
        </w:rPr>
      </w:pPr>
      <w:r>
        <w:rPr>
          <w:sz w:val="20"/>
        </w:rPr>
        <w:t>Los comités nacionales podrán remitir a toda la República, además de su correspondencia, la propaganda y sus publicaciones periódicas; los comités regionales, estatales y distritales podrán</w:t>
      </w:r>
      <w:r>
        <w:rPr>
          <w:spacing w:val="40"/>
          <w:sz w:val="20"/>
        </w:rPr>
        <w:t> </w:t>
      </w:r>
      <w:r>
        <w:rPr>
          <w:sz w:val="20"/>
        </w:rPr>
        <w:t>remitirlas a su comité nacional y a los comités afiliados de sus respectivas demarcaciones territoriales;</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1"/>
          <w:numId w:val="51"/>
        </w:numPr>
        <w:tabs>
          <w:tab w:pos="721" w:val="left" w:leader="none"/>
        </w:tabs>
        <w:spacing w:line="240" w:lineRule="auto" w:before="1" w:after="0"/>
        <w:ind w:left="176" w:right="177" w:firstLine="288"/>
        <w:jc w:val="both"/>
        <w:rPr>
          <w:sz w:val="20"/>
        </w:rPr>
      </w:pPr>
      <w:r>
        <w:rPr>
          <w:sz w:val="20"/>
        </w:rPr>
        <w:t>La Dirección Ejecutiva de Prerrogativas y Partidos Políticos, escuchando a los partidos políticos, gestionará ante la autoridad competente el señalamiento de la oficina u oficinas</w:t>
      </w:r>
      <w:r>
        <w:rPr>
          <w:spacing w:val="-3"/>
          <w:sz w:val="20"/>
        </w:rPr>
        <w:t> </w:t>
      </w:r>
      <w:r>
        <w:rPr>
          <w:sz w:val="20"/>
        </w:rPr>
        <w:t>en la que éstos harán los depósitos de su correspondencia, a fin de que sean dotados de los elementos necesarios para su</w:t>
      </w:r>
      <w:r>
        <w:rPr>
          <w:spacing w:val="40"/>
          <w:sz w:val="20"/>
        </w:rPr>
        <w:t> </w:t>
      </w:r>
      <w:r>
        <w:rPr>
          <w:sz w:val="20"/>
        </w:rPr>
        <w:t>manejo. Los representantes autorizados y registrados por cada comité ante la Dirección Ejecutiva o sus Vocalías deberán facturar los envíos y firmar la documentación respectiva; y</w:t>
      </w:r>
    </w:p>
    <w:p>
      <w:pPr>
        <w:pStyle w:val="BodyText"/>
        <w:spacing w:before="6"/>
      </w:pPr>
    </w:p>
    <w:p>
      <w:pPr>
        <w:pStyle w:val="ListParagraph"/>
        <w:numPr>
          <w:ilvl w:val="1"/>
          <w:numId w:val="51"/>
        </w:numPr>
        <w:tabs>
          <w:tab w:pos="717" w:val="left" w:leader="none"/>
        </w:tabs>
        <w:spacing w:line="235" w:lineRule="auto" w:before="0" w:after="0"/>
        <w:ind w:left="176" w:right="178" w:firstLine="288"/>
        <w:jc w:val="both"/>
        <w:rPr>
          <w:sz w:val="20"/>
        </w:rPr>
      </w:pPr>
      <w:r>
        <w:rPr>
          <w:sz w:val="20"/>
        </w:rPr>
        <w:t>En la correspondencia de cada partido político se mencionará de manera visible su condición de </w:t>
      </w:r>
      <w:r>
        <w:rPr>
          <w:spacing w:val="-2"/>
          <w:sz w:val="20"/>
        </w:rPr>
        <w:t>remitente.</w:t>
      </w:r>
    </w:p>
    <w:p>
      <w:pPr>
        <w:pStyle w:val="Heading4"/>
        <w:spacing w:before="227"/>
        <w:jc w:val="left"/>
      </w:pPr>
      <w:r>
        <w:rPr/>
        <w:t>Artículo</w:t>
      </w:r>
      <w:r>
        <w:rPr>
          <w:spacing w:val="-5"/>
        </w:rPr>
        <w:t> 55</w:t>
      </w:r>
    </w:p>
    <w:p>
      <w:pPr>
        <w:pStyle w:val="ListParagraph"/>
        <w:numPr>
          <w:ilvl w:val="0"/>
          <w:numId w:val="52"/>
        </w:numPr>
        <w:tabs>
          <w:tab w:pos="727" w:val="left" w:leader="none"/>
        </w:tabs>
        <w:spacing w:line="240" w:lineRule="auto" w:before="5" w:after="0"/>
        <w:ind w:left="176" w:right="176" w:firstLine="288"/>
        <w:jc w:val="both"/>
        <w:rPr>
          <w:sz w:val="20"/>
        </w:rPr>
      </w:pPr>
      <w:r>
        <w:rPr>
          <w:sz w:val="20"/>
        </w:rPr>
        <w:t>Las franquicias telegráficas se otorgarán exclusivamente para su utilización dentro del territorio nacional y se sujetarán a las siguientes reglas:</w:t>
      </w:r>
    </w:p>
    <w:p>
      <w:pPr>
        <w:pStyle w:val="BodyText"/>
        <w:spacing w:before="2"/>
      </w:pPr>
    </w:p>
    <w:p>
      <w:pPr>
        <w:pStyle w:val="ListParagraph"/>
        <w:numPr>
          <w:ilvl w:val="1"/>
          <w:numId w:val="52"/>
        </w:numPr>
        <w:tabs>
          <w:tab w:pos="703" w:val="left" w:leader="none"/>
        </w:tabs>
        <w:spacing w:line="240" w:lineRule="auto" w:before="0" w:after="0"/>
        <w:ind w:left="176" w:right="177" w:firstLine="288"/>
        <w:jc w:val="both"/>
        <w:rPr>
          <w:sz w:val="20"/>
        </w:rPr>
      </w:pPr>
      <w:r>
        <w:rPr>
          <w:sz w:val="20"/>
        </w:rPr>
        <w:t>Sólo podrán hacer uso de las franquicias telegráficas sus comités nacionales, regionales, estatales y distritales;</w:t>
      </w:r>
    </w:p>
    <w:p>
      <w:pPr>
        <w:pStyle w:val="BodyText"/>
        <w:spacing w:before="3"/>
      </w:pPr>
    </w:p>
    <w:p>
      <w:pPr>
        <w:pStyle w:val="ListParagraph"/>
        <w:numPr>
          <w:ilvl w:val="1"/>
          <w:numId w:val="52"/>
        </w:numPr>
        <w:tabs>
          <w:tab w:pos="697" w:val="left" w:leader="none"/>
        </w:tabs>
        <w:spacing w:line="237" w:lineRule="auto" w:before="0" w:after="0"/>
        <w:ind w:left="176" w:right="175" w:firstLine="288"/>
        <w:jc w:val="both"/>
        <w:rPr>
          <w:sz w:val="20"/>
        </w:rPr>
      </w:pPr>
      <w:r>
        <w:rPr>
          <w:sz w:val="20"/>
        </w:rPr>
        <w:t>Los</w:t>
      </w:r>
      <w:r>
        <w:rPr>
          <w:spacing w:val="-2"/>
          <w:sz w:val="20"/>
        </w:rPr>
        <w:t> </w:t>
      </w:r>
      <w:r>
        <w:rPr>
          <w:sz w:val="20"/>
        </w:rPr>
        <w:t>comités</w:t>
      </w:r>
      <w:r>
        <w:rPr>
          <w:spacing w:val="-2"/>
          <w:sz w:val="20"/>
        </w:rPr>
        <w:t> </w:t>
      </w:r>
      <w:r>
        <w:rPr>
          <w:sz w:val="20"/>
        </w:rPr>
        <w:t>nacionales podrán usar las</w:t>
      </w:r>
      <w:r>
        <w:rPr>
          <w:spacing w:val="-2"/>
          <w:sz w:val="20"/>
        </w:rPr>
        <w:t> </w:t>
      </w:r>
      <w:r>
        <w:rPr>
          <w:sz w:val="20"/>
        </w:rPr>
        <w:t>franquicias</w:t>
      </w:r>
      <w:r>
        <w:rPr>
          <w:spacing w:val="-2"/>
          <w:sz w:val="20"/>
        </w:rPr>
        <w:t> </w:t>
      </w:r>
      <w:r>
        <w:rPr>
          <w:sz w:val="20"/>
        </w:rPr>
        <w:t>para sus</w:t>
      </w:r>
      <w:r>
        <w:rPr>
          <w:spacing w:val="-2"/>
          <w:sz w:val="20"/>
        </w:rPr>
        <w:t> </w:t>
      </w:r>
      <w:r>
        <w:rPr>
          <w:sz w:val="20"/>
        </w:rPr>
        <w:t>comunicaciones</w:t>
      </w:r>
      <w:r>
        <w:rPr>
          <w:spacing w:val="-2"/>
          <w:sz w:val="20"/>
        </w:rPr>
        <w:t> </w:t>
      </w:r>
      <w:r>
        <w:rPr>
          <w:sz w:val="20"/>
        </w:rPr>
        <w:t>a toda la República, y los comités regionales, estatales y distritales para comunicarse con su comité nacional así como con los comités afiliados de sus respectivas demarcaciones;</w:t>
      </w:r>
    </w:p>
    <w:p>
      <w:pPr>
        <w:pStyle w:val="BodyText"/>
        <w:spacing w:before="3"/>
      </w:pPr>
    </w:p>
    <w:p>
      <w:pPr>
        <w:pStyle w:val="ListParagraph"/>
        <w:numPr>
          <w:ilvl w:val="1"/>
          <w:numId w:val="52"/>
        </w:numPr>
        <w:tabs>
          <w:tab w:pos="766" w:val="left" w:leader="none"/>
        </w:tabs>
        <w:spacing w:line="240" w:lineRule="auto" w:before="0" w:after="0"/>
        <w:ind w:left="176" w:right="176" w:firstLine="288"/>
        <w:jc w:val="both"/>
        <w:rPr>
          <w:sz w:val="20"/>
        </w:rPr>
      </w:pPr>
      <w:r>
        <w:rPr>
          <w:sz w:val="20"/>
        </w:rPr>
        <w:t>Las franquicias serán utilizadas en sus respectivas demarcaciones por dos representantes autorizados por cada uno de los comités. Los nombres y firmas de los representantes autorizados se registrarán ante la Dirección Ejecutiva de Prerrogativas y Partidos Políticos o las Juntas Locales y Distritales Ejecutivas, a fin de que éstas los comuniquen a la autoridad competente;</w:t>
      </w:r>
    </w:p>
    <w:p>
      <w:pPr>
        <w:pStyle w:val="BodyText"/>
        <w:spacing w:before="2"/>
      </w:pPr>
    </w:p>
    <w:p>
      <w:pPr>
        <w:pStyle w:val="ListParagraph"/>
        <w:numPr>
          <w:ilvl w:val="1"/>
          <w:numId w:val="52"/>
        </w:numPr>
        <w:tabs>
          <w:tab w:pos="712" w:val="left" w:leader="none"/>
        </w:tabs>
        <w:spacing w:line="240" w:lineRule="auto" w:before="0" w:after="0"/>
        <w:ind w:left="176" w:right="181" w:firstLine="288"/>
        <w:jc w:val="both"/>
        <w:rPr>
          <w:sz w:val="20"/>
        </w:rPr>
      </w:pPr>
      <w:r>
        <w:rPr>
          <w:sz w:val="20"/>
        </w:rPr>
        <w:t>La vía telegráfica sólo se utilizará en casos de apremio, y los textos de telegramas se ajustarán a las disposiciones de la materia; y</w:t>
      </w:r>
    </w:p>
    <w:p>
      <w:pPr>
        <w:pStyle w:val="BodyText"/>
        <w:spacing w:before="5"/>
      </w:pPr>
    </w:p>
    <w:p>
      <w:pPr>
        <w:pStyle w:val="ListParagraph"/>
        <w:numPr>
          <w:ilvl w:val="1"/>
          <w:numId w:val="52"/>
        </w:numPr>
        <w:tabs>
          <w:tab w:pos="702" w:val="left" w:leader="none"/>
        </w:tabs>
        <w:spacing w:line="235" w:lineRule="auto" w:before="0" w:after="0"/>
        <w:ind w:left="176" w:right="179" w:firstLine="288"/>
        <w:jc w:val="both"/>
        <w:rPr>
          <w:sz w:val="20"/>
        </w:rPr>
      </w:pPr>
      <w:r>
        <w:rPr>
          <w:sz w:val="20"/>
        </w:rPr>
        <w:t>La franquicia</w:t>
      </w:r>
      <w:r>
        <w:rPr>
          <w:spacing w:val="-1"/>
          <w:sz w:val="20"/>
        </w:rPr>
        <w:t> </w:t>
      </w:r>
      <w:r>
        <w:rPr>
          <w:sz w:val="20"/>
        </w:rPr>
        <w:t>telegráfica no surtirá efecto para</w:t>
      </w:r>
      <w:r>
        <w:rPr>
          <w:spacing w:val="-1"/>
          <w:sz w:val="20"/>
        </w:rPr>
        <w:t> </w:t>
      </w:r>
      <w:r>
        <w:rPr>
          <w:sz w:val="20"/>
        </w:rPr>
        <w:t>fines de propaganda, asuntos de interés personal, ni para mensajes cuyos destinatarios se encuentren en la misma ciudad o zona urbana de giro.</w:t>
      </w:r>
    </w:p>
    <w:p>
      <w:pPr>
        <w:pStyle w:val="Heading2"/>
        <w:spacing w:before="228"/>
        <w:ind w:left="1464"/>
      </w:pPr>
      <w:r>
        <w:rPr/>
        <w:t>TITULO</w:t>
      </w:r>
      <w:r>
        <w:rPr>
          <w:spacing w:val="-3"/>
        </w:rPr>
        <w:t> </w:t>
      </w:r>
      <w:r>
        <w:rPr>
          <w:spacing w:val="-2"/>
        </w:rPr>
        <w:t>CUARTO</w:t>
      </w:r>
    </w:p>
    <w:p>
      <w:pPr>
        <w:pStyle w:val="Heading3"/>
        <w:spacing w:before="1"/>
        <w:ind w:left="1457"/>
      </w:pPr>
      <w:r>
        <w:rPr/>
        <w:t>De</w:t>
      </w:r>
      <w:r>
        <w:rPr>
          <w:spacing w:val="-4"/>
        </w:rPr>
        <w:t> </w:t>
      </w:r>
      <w:r>
        <w:rPr/>
        <w:t>los</w:t>
      </w:r>
      <w:r>
        <w:rPr>
          <w:spacing w:val="-8"/>
        </w:rPr>
        <w:t> </w:t>
      </w:r>
      <w:r>
        <w:rPr/>
        <w:t>frentes,</w:t>
      </w:r>
      <w:r>
        <w:rPr>
          <w:spacing w:val="-3"/>
        </w:rPr>
        <w:t> </w:t>
      </w:r>
      <w:r>
        <w:rPr/>
        <w:t>coaliciones</w:t>
      </w:r>
      <w:r>
        <w:rPr>
          <w:spacing w:val="-7"/>
        </w:rPr>
        <w:t> </w:t>
      </w:r>
      <w:r>
        <w:rPr/>
        <w:t>y</w:t>
      </w:r>
      <w:r>
        <w:rPr>
          <w:spacing w:val="-7"/>
        </w:rPr>
        <w:t> </w:t>
      </w:r>
      <w:r>
        <w:rPr>
          <w:spacing w:val="-2"/>
        </w:rPr>
        <w:t>fusiones</w:t>
      </w:r>
    </w:p>
    <w:p>
      <w:pPr>
        <w:pStyle w:val="Heading4"/>
        <w:spacing w:before="232"/>
        <w:jc w:val="left"/>
      </w:pPr>
      <w:r>
        <w:rPr/>
        <w:t>Artículo</w:t>
      </w:r>
      <w:r>
        <w:rPr>
          <w:spacing w:val="-5"/>
        </w:rPr>
        <w:t> 56</w:t>
      </w:r>
    </w:p>
    <w:p>
      <w:pPr>
        <w:pStyle w:val="ListParagraph"/>
        <w:numPr>
          <w:ilvl w:val="0"/>
          <w:numId w:val="53"/>
        </w:numPr>
        <w:tabs>
          <w:tab w:pos="746" w:val="left" w:leader="none"/>
        </w:tabs>
        <w:spacing w:line="235" w:lineRule="auto" w:before="9" w:after="0"/>
        <w:ind w:left="176" w:right="178" w:firstLine="288"/>
        <w:jc w:val="both"/>
        <w:rPr>
          <w:sz w:val="20"/>
        </w:rPr>
      </w:pPr>
      <w:r>
        <w:rPr>
          <w:sz w:val="20"/>
        </w:rPr>
        <w:t>Los partidos políticos nacionales podrán constituir frentes, para alcanzar objetivos políticos y sociales compartidos de índole no electoral, mediante acciones y estrategias específicas y comunes.</w:t>
      </w:r>
    </w:p>
    <w:p>
      <w:pPr>
        <w:pStyle w:val="BodyText"/>
        <w:spacing w:before="2"/>
      </w:pPr>
    </w:p>
    <w:p>
      <w:pPr>
        <w:pStyle w:val="ListParagraph"/>
        <w:numPr>
          <w:ilvl w:val="0"/>
          <w:numId w:val="53"/>
        </w:numPr>
        <w:tabs>
          <w:tab w:pos="712" w:val="left" w:leader="none"/>
        </w:tabs>
        <w:spacing w:line="240" w:lineRule="auto" w:before="0" w:after="0"/>
        <w:ind w:left="176" w:right="175" w:firstLine="288"/>
        <w:jc w:val="both"/>
        <w:rPr>
          <w:sz w:val="20"/>
        </w:rPr>
      </w:pPr>
      <w:r>
        <w:rPr>
          <w:sz w:val="20"/>
        </w:rPr>
        <w:t>Los partidos políticos, para fines electorales, podrán formar coaliciones para postular los mismos candidatos en las elecciones federales, siempre que cumplan con los requisitos establecidos en este </w:t>
      </w:r>
      <w:r>
        <w:rPr>
          <w:spacing w:val="-2"/>
          <w:sz w:val="20"/>
        </w:rPr>
        <w:t>Código.</w:t>
      </w:r>
    </w:p>
    <w:p>
      <w:pPr>
        <w:pStyle w:val="BodyText"/>
        <w:spacing w:before="2"/>
      </w:pPr>
    </w:p>
    <w:p>
      <w:pPr>
        <w:pStyle w:val="ListParagraph"/>
        <w:numPr>
          <w:ilvl w:val="0"/>
          <w:numId w:val="53"/>
        </w:numPr>
        <w:tabs>
          <w:tab w:pos="693" w:val="left" w:leader="none"/>
        </w:tabs>
        <w:spacing w:line="240" w:lineRule="auto" w:before="0" w:after="0"/>
        <w:ind w:left="176" w:right="178" w:firstLine="288"/>
        <w:jc w:val="both"/>
        <w:rPr>
          <w:sz w:val="20"/>
        </w:rPr>
      </w:pPr>
      <w:r>
        <w:rPr>
          <w:sz w:val="20"/>
        </w:rPr>
        <w:t>Dos o más partidos políticos podrán fusionarse para constituir un nuevo</w:t>
      </w:r>
      <w:r>
        <w:rPr>
          <w:spacing w:val="-1"/>
          <w:sz w:val="20"/>
        </w:rPr>
        <w:t> </w:t>
      </w:r>
      <w:r>
        <w:rPr>
          <w:sz w:val="20"/>
        </w:rPr>
        <w:t>partido o para</w:t>
      </w:r>
      <w:r>
        <w:rPr>
          <w:spacing w:val="-1"/>
          <w:sz w:val="20"/>
        </w:rPr>
        <w:t> </w:t>
      </w:r>
      <w:r>
        <w:rPr>
          <w:sz w:val="20"/>
        </w:rPr>
        <w:t>incorporarse en uno de ellos.</w:t>
      </w:r>
    </w:p>
    <w:p>
      <w:pPr>
        <w:pStyle w:val="BodyText"/>
        <w:spacing w:before="1"/>
      </w:pPr>
    </w:p>
    <w:p>
      <w:pPr>
        <w:pStyle w:val="ListParagraph"/>
        <w:numPr>
          <w:ilvl w:val="0"/>
          <w:numId w:val="53"/>
        </w:numPr>
        <w:tabs>
          <w:tab w:pos="722" w:val="left" w:leader="none"/>
        </w:tabs>
        <w:spacing w:line="240" w:lineRule="auto" w:before="0" w:after="0"/>
        <w:ind w:left="176" w:right="181" w:firstLine="288"/>
        <w:jc w:val="both"/>
        <w:rPr>
          <w:sz w:val="20"/>
        </w:rPr>
      </w:pPr>
      <w:r>
        <w:rPr>
          <w:sz w:val="20"/>
        </w:rPr>
        <w:t>No podrán realizar un frente, coalición o fusionarse los partidos políticos nacionales durante su primera elección federal inmediata posterior a su registro como partido político nacional.</w:t>
      </w:r>
    </w:p>
    <w:p>
      <w:pPr>
        <w:pStyle w:val="Heading2"/>
        <w:spacing w:before="223"/>
      </w:pPr>
      <w:r>
        <w:rPr/>
        <w:t>CAPITULO</w:t>
      </w:r>
      <w:r>
        <w:rPr>
          <w:spacing w:val="-8"/>
        </w:rPr>
        <w:t> </w:t>
      </w:r>
      <w:r>
        <w:rPr>
          <w:spacing w:val="-2"/>
        </w:rPr>
        <w:t>PRIMERO</w:t>
      </w:r>
    </w:p>
    <w:p>
      <w:pPr>
        <w:pStyle w:val="Heading3"/>
        <w:spacing w:before="2"/>
        <w:ind w:left="1459"/>
      </w:pPr>
      <w:r>
        <w:rPr/>
        <w:t>De</w:t>
      </w:r>
      <w:r>
        <w:rPr>
          <w:spacing w:val="-2"/>
        </w:rPr>
        <w:t> </w:t>
      </w:r>
      <w:r>
        <w:rPr/>
        <w:t>los</w:t>
      </w:r>
      <w:r>
        <w:rPr>
          <w:spacing w:val="-5"/>
        </w:rPr>
        <w:t> </w:t>
      </w:r>
      <w:r>
        <w:rPr>
          <w:spacing w:val="-2"/>
        </w:rPr>
        <w:t>frentes</w:t>
      </w:r>
    </w:p>
    <w:p>
      <w:pPr>
        <w:pStyle w:val="Heading4"/>
        <w:spacing w:before="231"/>
        <w:jc w:val="left"/>
      </w:pPr>
      <w:r>
        <w:rPr/>
        <w:t>Artículo</w:t>
      </w:r>
      <w:r>
        <w:rPr>
          <w:spacing w:val="-5"/>
        </w:rPr>
        <w:t> 57</w:t>
      </w:r>
    </w:p>
    <w:p>
      <w:pPr>
        <w:spacing w:after="0"/>
        <w:jc w:val="left"/>
        <w:sectPr>
          <w:pgSz w:w="12240" w:h="15840"/>
          <w:pgMar w:header="720" w:footer="707" w:top="1880" w:bottom="900" w:left="1240" w:right="1240"/>
        </w:sectPr>
      </w:pPr>
    </w:p>
    <w:p>
      <w:pPr>
        <w:pStyle w:val="BodyText"/>
        <w:spacing w:before="63"/>
        <w:rPr>
          <w:b/>
        </w:rPr>
      </w:pPr>
    </w:p>
    <w:p>
      <w:pPr>
        <w:pStyle w:val="ListParagraph"/>
        <w:numPr>
          <w:ilvl w:val="0"/>
          <w:numId w:val="54"/>
        </w:numPr>
        <w:tabs>
          <w:tab w:pos="688" w:val="left" w:leader="none"/>
        </w:tabs>
        <w:spacing w:line="240" w:lineRule="auto" w:before="1" w:after="0"/>
        <w:ind w:left="688" w:right="0" w:hanging="224"/>
        <w:jc w:val="left"/>
        <w:rPr>
          <w:sz w:val="20"/>
        </w:rPr>
      </w:pPr>
      <w:r>
        <w:rPr>
          <w:sz w:val="20"/>
        </w:rPr>
        <w:t>Para</w:t>
      </w:r>
      <w:r>
        <w:rPr>
          <w:spacing w:val="-8"/>
          <w:sz w:val="20"/>
        </w:rPr>
        <w:t> </w:t>
      </w:r>
      <w:r>
        <w:rPr>
          <w:sz w:val="20"/>
        </w:rPr>
        <w:t>constituir</w:t>
      </w:r>
      <w:r>
        <w:rPr>
          <w:spacing w:val="-7"/>
          <w:sz w:val="20"/>
        </w:rPr>
        <w:t> </w:t>
      </w:r>
      <w:r>
        <w:rPr>
          <w:sz w:val="20"/>
        </w:rPr>
        <w:t>un</w:t>
      </w:r>
      <w:r>
        <w:rPr>
          <w:spacing w:val="-10"/>
          <w:sz w:val="20"/>
        </w:rPr>
        <w:t> </w:t>
      </w:r>
      <w:r>
        <w:rPr>
          <w:sz w:val="20"/>
        </w:rPr>
        <w:t>frente</w:t>
      </w:r>
      <w:r>
        <w:rPr>
          <w:spacing w:val="-5"/>
          <w:sz w:val="20"/>
        </w:rPr>
        <w:t> </w:t>
      </w:r>
      <w:r>
        <w:rPr>
          <w:sz w:val="20"/>
        </w:rPr>
        <w:t>deberá</w:t>
      </w:r>
      <w:r>
        <w:rPr>
          <w:spacing w:val="-5"/>
          <w:sz w:val="20"/>
        </w:rPr>
        <w:t> </w:t>
      </w:r>
      <w:r>
        <w:rPr>
          <w:sz w:val="20"/>
        </w:rPr>
        <w:t>celebrarse</w:t>
      </w:r>
      <w:r>
        <w:rPr>
          <w:spacing w:val="-6"/>
          <w:sz w:val="20"/>
        </w:rPr>
        <w:t> </w:t>
      </w:r>
      <w:r>
        <w:rPr>
          <w:sz w:val="20"/>
        </w:rPr>
        <w:t>un</w:t>
      </w:r>
      <w:r>
        <w:rPr>
          <w:spacing w:val="-5"/>
          <w:sz w:val="20"/>
        </w:rPr>
        <w:t> </w:t>
      </w:r>
      <w:r>
        <w:rPr>
          <w:sz w:val="20"/>
        </w:rPr>
        <w:t>convenio</w:t>
      </w:r>
      <w:r>
        <w:rPr>
          <w:spacing w:val="-5"/>
          <w:sz w:val="20"/>
        </w:rPr>
        <w:t> </w:t>
      </w:r>
      <w:r>
        <w:rPr>
          <w:sz w:val="20"/>
        </w:rPr>
        <w:t>en</w:t>
      </w:r>
      <w:r>
        <w:rPr>
          <w:spacing w:val="-5"/>
          <w:sz w:val="20"/>
        </w:rPr>
        <w:t> </w:t>
      </w:r>
      <w:r>
        <w:rPr>
          <w:sz w:val="20"/>
        </w:rPr>
        <w:t>el</w:t>
      </w:r>
      <w:r>
        <w:rPr>
          <w:spacing w:val="-5"/>
          <w:sz w:val="20"/>
        </w:rPr>
        <w:t> </w:t>
      </w:r>
      <w:r>
        <w:rPr>
          <w:sz w:val="20"/>
        </w:rPr>
        <w:t>que</w:t>
      </w:r>
      <w:r>
        <w:rPr>
          <w:spacing w:val="-5"/>
          <w:sz w:val="20"/>
        </w:rPr>
        <w:t> </w:t>
      </w:r>
      <w:r>
        <w:rPr>
          <w:sz w:val="20"/>
        </w:rPr>
        <w:t>se</w:t>
      </w:r>
      <w:r>
        <w:rPr>
          <w:spacing w:val="-5"/>
          <w:sz w:val="20"/>
        </w:rPr>
        <w:t> </w:t>
      </w:r>
      <w:r>
        <w:rPr>
          <w:sz w:val="20"/>
        </w:rPr>
        <w:t>hará</w:t>
      </w:r>
      <w:r>
        <w:rPr>
          <w:spacing w:val="-5"/>
          <w:sz w:val="20"/>
        </w:rPr>
        <w:t> </w:t>
      </w:r>
      <w:r>
        <w:rPr>
          <w:spacing w:val="-2"/>
          <w:sz w:val="20"/>
        </w:rPr>
        <w:t>constar:</w:t>
      </w:r>
    </w:p>
    <w:p>
      <w:pPr>
        <w:pStyle w:val="BodyText"/>
      </w:pPr>
    </w:p>
    <w:p>
      <w:pPr>
        <w:pStyle w:val="ListParagraph"/>
        <w:numPr>
          <w:ilvl w:val="1"/>
          <w:numId w:val="54"/>
        </w:numPr>
        <w:tabs>
          <w:tab w:pos="697" w:val="left" w:leader="none"/>
        </w:tabs>
        <w:spacing w:line="240" w:lineRule="auto" w:before="0" w:after="0"/>
        <w:ind w:left="697" w:right="0" w:hanging="233"/>
        <w:jc w:val="left"/>
        <w:rPr>
          <w:sz w:val="20"/>
        </w:rPr>
      </w:pPr>
      <w:r>
        <w:rPr>
          <w:sz w:val="20"/>
        </w:rPr>
        <w:t>Su</w:t>
      </w:r>
      <w:r>
        <w:rPr>
          <w:spacing w:val="-1"/>
          <w:sz w:val="20"/>
        </w:rPr>
        <w:t> </w:t>
      </w:r>
      <w:r>
        <w:rPr>
          <w:spacing w:val="-2"/>
          <w:sz w:val="20"/>
        </w:rPr>
        <w:t>duración;</w:t>
      </w:r>
    </w:p>
    <w:p>
      <w:pPr>
        <w:pStyle w:val="BodyText"/>
        <w:spacing w:before="1"/>
      </w:pPr>
    </w:p>
    <w:p>
      <w:pPr>
        <w:pStyle w:val="ListParagraph"/>
        <w:numPr>
          <w:ilvl w:val="1"/>
          <w:numId w:val="54"/>
        </w:numPr>
        <w:tabs>
          <w:tab w:pos="697" w:val="left" w:leader="none"/>
        </w:tabs>
        <w:spacing w:line="240" w:lineRule="auto" w:before="0" w:after="0"/>
        <w:ind w:left="697" w:right="0" w:hanging="233"/>
        <w:jc w:val="left"/>
        <w:rPr>
          <w:sz w:val="20"/>
        </w:rPr>
      </w:pPr>
      <w:r>
        <w:rPr>
          <w:sz w:val="20"/>
        </w:rPr>
        <w:t>Las</w:t>
      </w:r>
      <w:r>
        <w:rPr>
          <w:spacing w:val="-6"/>
          <w:sz w:val="20"/>
        </w:rPr>
        <w:t> </w:t>
      </w:r>
      <w:r>
        <w:rPr>
          <w:sz w:val="20"/>
        </w:rPr>
        <w:t>causas</w:t>
      </w:r>
      <w:r>
        <w:rPr>
          <w:spacing w:val="-6"/>
          <w:sz w:val="20"/>
        </w:rPr>
        <w:t> </w:t>
      </w:r>
      <w:r>
        <w:rPr>
          <w:sz w:val="20"/>
        </w:rPr>
        <w:t>que</w:t>
      </w:r>
      <w:r>
        <w:rPr>
          <w:spacing w:val="-3"/>
          <w:sz w:val="20"/>
        </w:rPr>
        <w:t> </w:t>
      </w:r>
      <w:r>
        <w:rPr>
          <w:sz w:val="20"/>
        </w:rPr>
        <w:t>lo</w:t>
      </w:r>
      <w:r>
        <w:rPr>
          <w:spacing w:val="-3"/>
          <w:sz w:val="20"/>
        </w:rPr>
        <w:t> </w:t>
      </w:r>
      <w:r>
        <w:rPr>
          <w:spacing w:val="-2"/>
          <w:sz w:val="20"/>
        </w:rPr>
        <w:t>motiven;</w:t>
      </w:r>
    </w:p>
    <w:p>
      <w:pPr>
        <w:pStyle w:val="BodyText"/>
        <w:spacing w:before="1"/>
      </w:pPr>
    </w:p>
    <w:p>
      <w:pPr>
        <w:pStyle w:val="ListParagraph"/>
        <w:numPr>
          <w:ilvl w:val="1"/>
          <w:numId w:val="54"/>
        </w:numPr>
        <w:tabs>
          <w:tab w:pos="688" w:val="left" w:leader="none"/>
        </w:tabs>
        <w:spacing w:line="240" w:lineRule="auto" w:before="0" w:after="0"/>
        <w:ind w:left="688" w:right="0" w:hanging="224"/>
        <w:jc w:val="left"/>
        <w:rPr>
          <w:sz w:val="20"/>
        </w:rPr>
      </w:pPr>
      <w:r>
        <w:rPr>
          <w:sz w:val="20"/>
        </w:rPr>
        <w:t>Los</w:t>
      </w:r>
      <w:r>
        <w:rPr>
          <w:spacing w:val="-13"/>
          <w:sz w:val="20"/>
        </w:rPr>
        <w:t> </w:t>
      </w:r>
      <w:r>
        <w:rPr>
          <w:sz w:val="20"/>
        </w:rPr>
        <w:t>propósitos</w:t>
      </w:r>
      <w:r>
        <w:rPr>
          <w:spacing w:val="-10"/>
          <w:sz w:val="20"/>
        </w:rPr>
        <w:t> </w:t>
      </w:r>
      <w:r>
        <w:rPr>
          <w:sz w:val="20"/>
        </w:rPr>
        <w:t>que</w:t>
      </w:r>
      <w:r>
        <w:rPr>
          <w:spacing w:val="-7"/>
          <w:sz w:val="20"/>
        </w:rPr>
        <w:t> </w:t>
      </w:r>
      <w:r>
        <w:rPr>
          <w:sz w:val="20"/>
        </w:rPr>
        <w:t>persiguen;</w:t>
      </w:r>
      <w:r>
        <w:rPr>
          <w:spacing w:val="-5"/>
          <w:sz w:val="20"/>
        </w:rPr>
        <w:t> </w:t>
      </w:r>
      <w:r>
        <w:rPr>
          <w:spacing w:val="-10"/>
          <w:sz w:val="20"/>
        </w:rPr>
        <w:t>y</w:t>
      </w:r>
    </w:p>
    <w:p>
      <w:pPr>
        <w:pStyle w:val="ListParagraph"/>
        <w:numPr>
          <w:ilvl w:val="1"/>
          <w:numId w:val="54"/>
        </w:numPr>
        <w:tabs>
          <w:tab w:pos="707" w:val="left" w:leader="none"/>
        </w:tabs>
        <w:spacing w:line="240" w:lineRule="auto" w:before="226" w:after="0"/>
        <w:ind w:left="176" w:right="181" w:firstLine="288"/>
        <w:jc w:val="both"/>
        <w:rPr>
          <w:sz w:val="20"/>
        </w:rPr>
      </w:pPr>
      <w:r>
        <w:rPr>
          <w:sz w:val="20"/>
        </w:rPr>
        <w:t>La forma que convengan los partidos políticos para ejercer en común sus prerrogativas, dentro de los señalamientos de este Código.</w:t>
      </w:r>
    </w:p>
    <w:p>
      <w:pPr>
        <w:pStyle w:val="BodyText"/>
        <w:spacing w:before="2"/>
      </w:pPr>
    </w:p>
    <w:p>
      <w:pPr>
        <w:pStyle w:val="ListParagraph"/>
        <w:numPr>
          <w:ilvl w:val="0"/>
          <w:numId w:val="54"/>
        </w:numPr>
        <w:tabs>
          <w:tab w:pos="693" w:val="left" w:leader="none"/>
        </w:tabs>
        <w:spacing w:line="240" w:lineRule="auto" w:before="0" w:after="0"/>
        <w:ind w:left="176" w:right="173" w:firstLine="288"/>
        <w:jc w:val="both"/>
        <w:rPr>
          <w:sz w:val="20"/>
        </w:rPr>
      </w:pPr>
      <w:r>
        <w:rPr>
          <w:sz w:val="20"/>
        </w:rPr>
        <w:t>El convenio que se celebre para</w:t>
      </w:r>
      <w:r>
        <w:rPr>
          <w:spacing w:val="-2"/>
          <w:sz w:val="20"/>
        </w:rPr>
        <w:t> </w:t>
      </w:r>
      <w:r>
        <w:rPr>
          <w:sz w:val="20"/>
        </w:rPr>
        <w:t>integrar un</w:t>
      </w:r>
      <w:r>
        <w:rPr>
          <w:spacing w:val="-2"/>
          <w:sz w:val="20"/>
        </w:rPr>
        <w:t> </w:t>
      </w:r>
      <w:r>
        <w:rPr>
          <w:sz w:val="20"/>
        </w:rPr>
        <w:t>frente deberá presentarse al Instituto</w:t>
      </w:r>
      <w:r>
        <w:rPr>
          <w:spacing w:val="-2"/>
          <w:sz w:val="20"/>
        </w:rPr>
        <w:t> </w:t>
      </w:r>
      <w:r>
        <w:rPr>
          <w:sz w:val="20"/>
        </w:rPr>
        <w:t>Federal Electoral, el que dentro del término de diez días hábiles resolverá si cumple los requisitos legales y en su caso dispondrá su publicación en el Diario Oficial de la Federación para que surta sus efectos.</w:t>
      </w:r>
    </w:p>
    <w:p>
      <w:pPr>
        <w:pStyle w:val="BodyText"/>
        <w:spacing w:before="2"/>
      </w:pPr>
    </w:p>
    <w:p>
      <w:pPr>
        <w:pStyle w:val="ListParagraph"/>
        <w:numPr>
          <w:ilvl w:val="0"/>
          <w:numId w:val="54"/>
        </w:numPr>
        <w:tabs>
          <w:tab w:pos="707" w:val="left" w:leader="none"/>
        </w:tabs>
        <w:spacing w:line="240" w:lineRule="auto" w:before="0" w:after="0"/>
        <w:ind w:left="176" w:right="177" w:firstLine="288"/>
        <w:jc w:val="both"/>
        <w:rPr>
          <w:sz w:val="20"/>
        </w:rPr>
      </w:pPr>
      <w:r>
        <w:rPr>
          <w:sz w:val="20"/>
        </w:rPr>
        <w:t>Los partidos políticos nacionales que integren un frente, conservarán su personalidad jurídica, su registro y su identidad.</w:t>
      </w:r>
    </w:p>
    <w:p>
      <w:pPr>
        <w:pStyle w:val="Heading2"/>
        <w:spacing w:before="222"/>
        <w:ind w:left="1453"/>
      </w:pPr>
      <w:r>
        <w:rPr/>
        <w:t>CAPITULO</w:t>
      </w:r>
      <w:r>
        <w:rPr>
          <w:spacing w:val="-8"/>
        </w:rPr>
        <w:t> </w:t>
      </w:r>
      <w:r>
        <w:rPr>
          <w:spacing w:val="-2"/>
        </w:rPr>
        <w:t>SEGUNDO</w:t>
      </w:r>
    </w:p>
    <w:p>
      <w:pPr>
        <w:pStyle w:val="Heading3"/>
        <w:spacing w:before="1"/>
      </w:pPr>
      <w:r>
        <w:rPr/>
        <w:t>De</w:t>
      </w:r>
      <w:r>
        <w:rPr>
          <w:spacing w:val="-1"/>
        </w:rPr>
        <w:t> </w:t>
      </w:r>
      <w:r>
        <w:rPr/>
        <w:t>las</w:t>
      </w:r>
      <w:r>
        <w:rPr>
          <w:spacing w:val="-4"/>
        </w:rPr>
        <w:t> </w:t>
      </w:r>
      <w:r>
        <w:rPr>
          <w:spacing w:val="-2"/>
        </w:rPr>
        <w:t>coaliciones</w:t>
      </w:r>
    </w:p>
    <w:p>
      <w:pPr>
        <w:pStyle w:val="Heading4"/>
        <w:spacing w:before="232"/>
      </w:pPr>
      <w:r>
        <w:rPr/>
        <w:t>Artículo</w:t>
      </w:r>
      <w:r>
        <w:rPr>
          <w:spacing w:val="-5"/>
        </w:rPr>
        <w:t> 58</w:t>
      </w:r>
    </w:p>
    <w:p>
      <w:pPr>
        <w:pStyle w:val="ListParagraph"/>
        <w:numPr>
          <w:ilvl w:val="0"/>
          <w:numId w:val="55"/>
        </w:numPr>
        <w:tabs>
          <w:tab w:pos="688" w:val="left" w:leader="none"/>
        </w:tabs>
        <w:spacing w:line="240" w:lineRule="auto" w:before="5" w:after="0"/>
        <w:ind w:left="176" w:right="173" w:firstLine="288"/>
        <w:jc w:val="both"/>
        <w:rPr>
          <w:sz w:val="20"/>
        </w:rPr>
      </w:pPr>
      <w:r>
        <w:rPr>
          <w:sz w:val="20"/>
        </w:rPr>
        <w:t>Los</w:t>
      </w:r>
      <w:r>
        <w:rPr>
          <w:spacing w:val="-4"/>
          <w:sz w:val="20"/>
        </w:rPr>
        <w:t> </w:t>
      </w:r>
      <w:r>
        <w:rPr>
          <w:sz w:val="20"/>
        </w:rPr>
        <w:t>partidos</w:t>
      </w:r>
      <w:r>
        <w:rPr>
          <w:spacing w:val="-4"/>
          <w:sz w:val="20"/>
        </w:rPr>
        <w:t> </w:t>
      </w:r>
      <w:r>
        <w:rPr>
          <w:sz w:val="20"/>
        </w:rPr>
        <w:t>políticos</w:t>
      </w:r>
      <w:r>
        <w:rPr>
          <w:spacing w:val="-4"/>
          <w:sz w:val="20"/>
        </w:rPr>
        <w:t> </w:t>
      </w:r>
      <w:r>
        <w:rPr>
          <w:sz w:val="20"/>
        </w:rPr>
        <w:t>nacionales</w:t>
      </w:r>
      <w:r>
        <w:rPr>
          <w:spacing w:val="-4"/>
          <w:sz w:val="20"/>
        </w:rPr>
        <w:t> </w:t>
      </w:r>
      <w:r>
        <w:rPr>
          <w:sz w:val="20"/>
        </w:rPr>
        <w:t>podrán</w:t>
      </w:r>
      <w:r>
        <w:rPr>
          <w:spacing w:val="-1"/>
          <w:sz w:val="20"/>
        </w:rPr>
        <w:t> </w:t>
      </w:r>
      <w:r>
        <w:rPr>
          <w:sz w:val="20"/>
        </w:rPr>
        <w:t>formar</w:t>
      </w:r>
      <w:r>
        <w:rPr>
          <w:spacing w:val="-4"/>
          <w:sz w:val="20"/>
        </w:rPr>
        <w:t> </w:t>
      </w:r>
      <w:r>
        <w:rPr>
          <w:sz w:val="20"/>
        </w:rPr>
        <w:t>coaliciones</w:t>
      </w:r>
      <w:r>
        <w:rPr>
          <w:spacing w:val="-4"/>
          <w:sz w:val="20"/>
        </w:rPr>
        <w:t> </w:t>
      </w:r>
      <w:r>
        <w:rPr>
          <w:sz w:val="20"/>
        </w:rPr>
        <w:t>para</w:t>
      </w:r>
      <w:r>
        <w:rPr>
          <w:spacing w:val="-1"/>
          <w:sz w:val="20"/>
        </w:rPr>
        <w:t> </w:t>
      </w:r>
      <w:r>
        <w:rPr>
          <w:sz w:val="20"/>
        </w:rPr>
        <w:t>las</w:t>
      </w:r>
      <w:r>
        <w:rPr>
          <w:spacing w:val="-4"/>
          <w:sz w:val="20"/>
        </w:rPr>
        <w:t> </w:t>
      </w:r>
      <w:r>
        <w:rPr>
          <w:sz w:val="20"/>
        </w:rPr>
        <w:t>elecciones</w:t>
      </w:r>
      <w:r>
        <w:rPr>
          <w:spacing w:val="-4"/>
          <w:sz w:val="20"/>
        </w:rPr>
        <w:t> </w:t>
      </w:r>
      <w:r>
        <w:rPr>
          <w:sz w:val="20"/>
        </w:rPr>
        <w:t>de</w:t>
      </w:r>
      <w:r>
        <w:rPr>
          <w:spacing w:val="-1"/>
          <w:sz w:val="20"/>
        </w:rPr>
        <w:t> </w:t>
      </w:r>
      <w:r>
        <w:rPr>
          <w:sz w:val="20"/>
        </w:rPr>
        <w:t>Presidente</w:t>
      </w:r>
      <w:r>
        <w:rPr>
          <w:spacing w:val="-1"/>
          <w:sz w:val="20"/>
        </w:rPr>
        <w:t> </w:t>
      </w:r>
      <w:r>
        <w:rPr>
          <w:sz w:val="20"/>
        </w:rPr>
        <w:t>de</w:t>
      </w:r>
      <w:r>
        <w:rPr>
          <w:spacing w:val="-1"/>
          <w:sz w:val="20"/>
        </w:rPr>
        <w:t> </w:t>
      </w:r>
      <w:r>
        <w:rPr>
          <w:sz w:val="20"/>
        </w:rPr>
        <w:t>los Estados Unidos Mexicanos, de senadores y de diputados por el principio de representación proporcional, así como de senadores y de diputados por el principio de mayoría relativa.</w:t>
      </w:r>
    </w:p>
    <w:p>
      <w:pPr>
        <w:pStyle w:val="ListParagraph"/>
        <w:numPr>
          <w:ilvl w:val="0"/>
          <w:numId w:val="55"/>
        </w:numPr>
        <w:tabs>
          <w:tab w:pos="717" w:val="left" w:leader="none"/>
        </w:tabs>
        <w:spacing w:line="240" w:lineRule="auto" w:before="228" w:after="0"/>
        <w:ind w:left="176" w:right="174" w:firstLine="288"/>
        <w:jc w:val="both"/>
        <w:rPr>
          <w:sz w:val="20"/>
        </w:rPr>
      </w:pPr>
      <w:r>
        <w:rPr>
          <w:sz w:val="20"/>
        </w:rPr>
        <w:t>Los partidos políticos no podrán postular candidatos propios donde ya hubiere candidatos de la coalición de la que ellos formen parte.</w:t>
      </w:r>
    </w:p>
    <w:p>
      <w:pPr>
        <w:pStyle w:val="BodyText"/>
        <w:spacing w:before="1"/>
      </w:pPr>
    </w:p>
    <w:p>
      <w:pPr>
        <w:pStyle w:val="ListParagraph"/>
        <w:numPr>
          <w:ilvl w:val="0"/>
          <w:numId w:val="55"/>
        </w:numPr>
        <w:tabs>
          <w:tab w:pos="693" w:val="left" w:leader="none"/>
        </w:tabs>
        <w:spacing w:line="240" w:lineRule="auto" w:before="0" w:after="0"/>
        <w:ind w:left="176" w:right="174" w:firstLine="288"/>
        <w:jc w:val="both"/>
        <w:rPr>
          <w:sz w:val="20"/>
        </w:rPr>
      </w:pPr>
      <w:r>
        <w:rPr>
          <w:sz w:val="20"/>
        </w:rPr>
        <w:t>Ningún partido político podrá registrar como candidato propio a quien ya haya sido registrado como candidato por alguna coalición.</w:t>
      </w:r>
    </w:p>
    <w:p>
      <w:pPr>
        <w:pStyle w:val="BodyText"/>
        <w:spacing w:before="1"/>
      </w:pPr>
    </w:p>
    <w:p>
      <w:pPr>
        <w:pStyle w:val="ListParagraph"/>
        <w:numPr>
          <w:ilvl w:val="0"/>
          <w:numId w:val="55"/>
        </w:numPr>
        <w:tabs>
          <w:tab w:pos="712" w:val="left" w:leader="none"/>
        </w:tabs>
        <w:spacing w:line="240" w:lineRule="auto" w:before="0" w:after="0"/>
        <w:ind w:left="176" w:right="175" w:firstLine="288"/>
        <w:jc w:val="both"/>
        <w:rPr>
          <w:sz w:val="20"/>
        </w:rPr>
      </w:pPr>
      <w:r>
        <w:rPr>
          <w:sz w:val="20"/>
        </w:rPr>
        <w:t>Ninguna coalición podrá postular como candidato de la coalición a quien ya haya sido registrado como candidato por algún partido político.</w:t>
      </w:r>
    </w:p>
    <w:p>
      <w:pPr>
        <w:pStyle w:val="BodyText"/>
        <w:spacing w:before="6"/>
      </w:pPr>
    </w:p>
    <w:p>
      <w:pPr>
        <w:pStyle w:val="ListParagraph"/>
        <w:numPr>
          <w:ilvl w:val="0"/>
          <w:numId w:val="55"/>
        </w:numPr>
        <w:tabs>
          <w:tab w:pos="707" w:val="left" w:leader="none"/>
        </w:tabs>
        <w:spacing w:line="235" w:lineRule="auto" w:before="0" w:after="0"/>
        <w:ind w:left="176" w:right="180" w:firstLine="288"/>
        <w:jc w:val="both"/>
        <w:rPr>
          <w:sz w:val="20"/>
        </w:rPr>
      </w:pPr>
      <w:r>
        <w:rPr>
          <w:sz w:val="20"/>
        </w:rPr>
        <w:t>Ningún partido político podrá registrar a un candidato de otro partido político. No se aplicará esta prohibición en los casos en que exista coalición en los términos del presente Capítulo.</w:t>
      </w:r>
    </w:p>
    <w:p>
      <w:pPr>
        <w:pStyle w:val="BodyText"/>
        <w:spacing w:before="2"/>
      </w:pPr>
    </w:p>
    <w:p>
      <w:pPr>
        <w:pStyle w:val="ListParagraph"/>
        <w:numPr>
          <w:ilvl w:val="0"/>
          <w:numId w:val="55"/>
        </w:numPr>
        <w:tabs>
          <w:tab w:pos="736" w:val="left" w:leader="none"/>
        </w:tabs>
        <w:spacing w:line="240" w:lineRule="auto" w:before="0" w:after="0"/>
        <w:ind w:left="176" w:right="176" w:firstLine="288"/>
        <w:jc w:val="both"/>
        <w:rPr>
          <w:sz w:val="20"/>
        </w:rPr>
      </w:pPr>
      <w:r>
        <w:rPr>
          <w:sz w:val="20"/>
        </w:rPr>
        <w:t>Los partidos políticos que se coaliguen, para participar en las elecciones, deberán celebrar y registrar el convenio correspondiente en los términos del presente Capítulo.</w:t>
      </w:r>
    </w:p>
    <w:p>
      <w:pPr>
        <w:pStyle w:val="BodyText"/>
        <w:spacing w:before="1"/>
      </w:pPr>
    </w:p>
    <w:p>
      <w:pPr>
        <w:pStyle w:val="ListParagraph"/>
        <w:numPr>
          <w:ilvl w:val="0"/>
          <w:numId w:val="55"/>
        </w:numPr>
        <w:tabs>
          <w:tab w:pos="688" w:val="left" w:leader="none"/>
        </w:tabs>
        <w:spacing w:line="240" w:lineRule="auto" w:before="0" w:after="0"/>
        <w:ind w:left="688" w:right="0" w:hanging="224"/>
        <w:jc w:val="left"/>
        <w:rPr>
          <w:sz w:val="20"/>
        </w:rPr>
      </w:pPr>
      <w:r>
        <w:rPr>
          <w:sz w:val="20"/>
        </w:rPr>
        <w:t>El</w:t>
      </w:r>
      <w:r>
        <w:rPr>
          <w:spacing w:val="-4"/>
          <w:sz w:val="20"/>
        </w:rPr>
        <w:t> </w:t>
      </w:r>
      <w:r>
        <w:rPr>
          <w:sz w:val="20"/>
        </w:rPr>
        <w:t>convenio</w:t>
      </w:r>
      <w:r>
        <w:rPr>
          <w:spacing w:val="-10"/>
          <w:sz w:val="20"/>
        </w:rPr>
        <w:t> </w:t>
      </w:r>
      <w:r>
        <w:rPr>
          <w:sz w:val="20"/>
        </w:rPr>
        <w:t>de</w:t>
      </w:r>
      <w:r>
        <w:rPr>
          <w:spacing w:val="-5"/>
          <w:sz w:val="20"/>
        </w:rPr>
        <w:t> </w:t>
      </w:r>
      <w:r>
        <w:rPr>
          <w:sz w:val="20"/>
        </w:rPr>
        <w:t>coalición</w:t>
      </w:r>
      <w:r>
        <w:rPr>
          <w:spacing w:val="-5"/>
          <w:sz w:val="20"/>
        </w:rPr>
        <w:t> </w:t>
      </w:r>
      <w:r>
        <w:rPr>
          <w:sz w:val="20"/>
        </w:rPr>
        <w:t>podrá</w:t>
      </w:r>
      <w:r>
        <w:rPr>
          <w:spacing w:val="-6"/>
          <w:sz w:val="20"/>
        </w:rPr>
        <w:t> </w:t>
      </w:r>
      <w:r>
        <w:rPr>
          <w:sz w:val="20"/>
        </w:rPr>
        <w:t>celebrarse</w:t>
      </w:r>
      <w:r>
        <w:rPr>
          <w:spacing w:val="-5"/>
          <w:sz w:val="20"/>
        </w:rPr>
        <w:t> </w:t>
      </w:r>
      <w:r>
        <w:rPr>
          <w:sz w:val="20"/>
        </w:rPr>
        <w:t>por</w:t>
      </w:r>
      <w:r>
        <w:rPr>
          <w:spacing w:val="-4"/>
          <w:sz w:val="20"/>
        </w:rPr>
        <w:t> </w:t>
      </w:r>
      <w:r>
        <w:rPr>
          <w:sz w:val="20"/>
        </w:rPr>
        <w:t>dos</w:t>
      </w:r>
      <w:r>
        <w:rPr>
          <w:spacing w:val="-8"/>
          <w:sz w:val="20"/>
        </w:rPr>
        <w:t> </w:t>
      </w:r>
      <w:r>
        <w:rPr>
          <w:sz w:val="20"/>
        </w:rPr>
        <w:t>o</w:t>
      </w:r>
      <w:r>
        <w:rPr>
          <w:spacing w:val="-6"/>
          <w:sz w:val="20"/>
        </w:rPr>
        <w:t> </w:t>
      </w:r>
      <w:r>
        <w:rPr>
          <w:sz w:val="20"/>
        </w:rPr>
        <w:t>más</w:t>
      </w:r>
      <w:r>
        <w:rPr>
          <w:spacing w:val="-8"/>
          <w:sz w:val="20"/>
        </w:rPr>
        <w:t> </w:t>
      </w:r>
      <w:r>
        <w:rPr>
          <w:sz w:val="20"/>
        </w:rPr>
        <w:t>partidos</w:t>
      </w:r>
      <w:r>
        <w:rPr>
          <w:spacing w:val="-7"/>
          <w:sz w:val="20"/>
        </w:rPr>
        <w:t> </w:t>
      </w:r>
      <w:r>
        <w:rPr>
          <w:spacing w:val="-2"/>
          <w:sz w:val="20"/>
        </w:rPr>
        <w:t>políticos.</w:t>
      </w:r>
    </w:p>
    <w:p>
      <w:pPr>
        <w:pStyle w:val="BodyText"/>
        <w:spacing w:before="1"/>
      </w:pPr>
    </w:p>
    <w:p>
      <w:pPr>
        <w:pStyle w:val="ListParagraph"/>
        <w:numPr>
          <w:ilvl w:val="0"/>
          <w:numId w:val="55"/>
        </w:numPr>
        <w:tabs>
          <w:tab w:pos="702" w:val="left" w:leader="none"/>
        </w:tabs>
        <w:spacing w:line="240" w:lineRule="auto" w:before="0" w:after="0"/>
        <w:ind w:left="176" w:right="174" w:firstLine="288"/>
        <w:jc w:val="both"/>
        <w:rPr>
          <w:sz w:val="20"/>
        </w:rPr>
      </w:pPr>
      <w:r>
        <w:rPr>
          <w:sz w:val="20"/>
        </w:rPr>
        <w:t>Concluida la etapa de resultados y de declaraciones de validez de las elecciones de senadores y diputados, terminará automáticamente la coalición parcial por la que se hayan postulado candidatos, en cuyo caso los candidatos a senadores o diputados de la coalición que resultaren electos quedarán comprendidos en el partido político o grupo parlamentario que se haya señalado en el convenio de </w:t>
      </w:r>
      <w:r>
        <w:rPr>
          <w:spacing w:val="-2"/>
          <w:sz w:val="20"/>
        </w:rPr>
        <w:t>coalición.</w:t>
      </w:r>
    </w:p>
    <w:p>
      <w:pPr>
        <w:pStyle w:val="ListParagraph"/>
        <w:numPr>
          <w:ilvl w:val="0"/>
          <w:numId w:val="55"/>
        </w:numPr>
        <w:tabs>
          <w:tab w:pos="727" w:val="left" w:leader="none"/>
        </w:tabs>
        <w:spacing w:line="240" w:lineRule="auto" w:before="229" w:after="0"/>
        <w:ind w:left="176" w:right="169" w:firstLine="288"/>
        <w:jc w:val="both"/>
        <w:rPr>
          <w:sz w:val="20"/>
        </w:rPr>
      </w:pPr>
      <w:r>
        <w:rPr>
          <w:sz w:val="20"/>
        </w:rPr>
        <w:t>Los partidos políticos que se hubieren coaligado podrán conservar su registro al término de la elección, si la votación de la coalición es equivalente a la suma de los porcentajes del 2% de la votación emitida, que requiere cada uno de los partidos políticos coaligados.</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0"/>
          <w:numId w:val="55"/>
        </w:numPr>
        <w:tabs>
          <w:tab w:pos="846" w:val="left" w:leader="none"/>
        </w:tabs>
        <w:spacing w:line="240" w:lineRule="auto" w:before="1" w:after="0"/>
        <w:ind w:left="176" w:right="174" w:firstLine="288"/>
        <w:jc w:val="both"/>
        <w:rPr>
          <w:sz w:val="20"/>
        </w:rPr>
      </w:pPr>
      <w:r>
        <w:rPr>
          <w:sz w:val="20"/>
        </w:rPr>
        <w:t>Los partidos políticos podrán postular candidatos de coalición parcial para las elecciones de senadores y diputados exclusivamente por el principio de mayoría relativa, sujetándose a lo siguiente:</w:t>
      </w:r>
    </w:p>
    <w:p>
      <w:pPr>
        <w:pStyle w:val="BodyText"/>
        <w:spacing w:before="1"/>
      </w:pPr>
    </w:p>
    <w:p>
      <w:pPr>
        <w:pStyle w:val="ListParagraph"/>
        <w:numPr>
          <w:ilvl w:val="1"/>
          <w:numId w:val="55"/>
        </w:numPr>
        <w:tabs>
          <w:tab w:pos="697" w:val="left" w:leader="none"/>
        </w:tabs>
        <w:spacing w:line="240" w:lineRule="auto" w:before="0" w:after="0"/>
        <w:ind w:left="176" w:right="179" w:firstLine="288"/>
        <w:jc w:val="both"/>
        <w:rPr>
          <w:sz w:val="20"/>
        </w:rPr>
      </w:pPr>
      <w:r>
        <w:rPr>
          <w:sz w:val="20"/>
        </w:rPr>
        <w:t>Para</w:t>
      </w:r>
      <w:r>
        <w:rPr>
          <w:spacing w:val="-2"/>
          <w:sz w:val="20"/>
        </w:rPr>
        <w:t> </w:t>
      </w:r>
      <w:r>
        <w:rPr>
          <w:sz w:val="20"/>
        </w:rPr>
        <w:t>la</w:t>
      </w:r>
      <w:r>
        <w:rPr>
          <w:spacing w:val="-2"/>
          <w:sz w:val="20"/>
        </w:rPr>
        <w:t> </w:t>
      </w:r>
      <w:r>
        <w:rPr>
          <w:sz w:val="20"/>
        </w:rPr>
        <w:t>elección</w:t>
      </w:r>
      <w:r>
        <w:rPr>
          <w:spacing w:val="-2"/>
          <w:sz w:val="20"/>
        </w:rPr>
        <w:t> </w:t>
      </w:r>
      <w:r>
        <w:rPr>
          <w:sz w:val="20"/>
        </w:rPr>
        <w:t>de</w:t>
      </w:r>
      <w:r>
        <w:rPr>
          <w:spacing w:val="-2"/>
          <w:sz w:val="20"/>
        </w:rPr>
        <w:t> </w:t>
      </w:r>
      <w:r>
        <w:rPr>
          <w:sz w:val="20"/>
        </w:rPr>
        <w:t>senador</w:t>
      </w:r>
      <w:r>
        <w:rPr>
          <w:spacing w:val="-1"/>
          <w:sz w:val="20"/>
        </w:rPr>
        <w:t> </w:t>
      </w:r>
      <w:r>
        <w:rPr>
          <w:sz w:val="20"/>
        </w:rPr>
        <w:t>deberá</w:t>
      </w:r>
      <w:r>
        <w:rPr>
          <w:spacing w:val="-2"/>
          <w:sz w:val="20"/>
        </w:rPr>
        <w:t> </w:t>
      </w:r>
      <w:r>
        <w:rPr>
          <w:sz w:val="20"/>
        </w:rPr>
        <w:t>registrar</w:t>
      </w:r>
      <w:r>
        <w:rPr>
          <w:spacing w:val="-1"/>
          <w:sz w:val="20"/>
        </w:rPr>
        <w:t> </w:t>
      </w:r>
      <w:r>
        <w:rPr>
          <w:sz w:val="20"/>
        </w:rPr>
        <w:t>entre</w:t>
      </w:r>
      <w:r>
        <w:rPr>
          <w:spacing w:val="-2"/>
          <w:sz w:val="20"/>
        </w:rPr>
        <w:t> </w:t>
      </w:r>
      <w:r>
        <w:rPr>
          <w:sz w:val="20"/>
        </w:rPr>
        <w:t>6</w:t>
      </w:r>
      <w:r>
        <w:rPr>
          <w:spacing w:val="-2"/>
          <w:sz w:val="20"/>
        </w:rPr>
        <w:t> </w:t>
      </w:r>
      <w:r>
        <w:rPr>
          <w:sz w:val="20"/>
        </w:rPr>
        <w:t>y</w:t>
      </w:r>
      <w:r>
        <w:rPr>
          <w:spacing w:val="-1"/>
          <w:sz w:val="20"/>
        </w:rPr>
        <w:t> </w:t>
      </w:r>
      <w:r>
        <w:rPr>
          <w:sz w:val="20"/>
        </w:rPr>
        <w:t>20</w:t>
      </w:r>
      <w:r>
        <w:rPr>
          <w:spacing w:val="-7"/>
          <w:sz w:val="20"/>
        </w:rPr>
        <w:t> </w:t>
      </w:r>
      <w:r>
        <w:rPr>
          <w:sz w:val="20"/>
        </w:rPr>
        <w:t>fórmulas</w:t>
      </w:r>
      <w:r>
        <w:rPr>
          <w:spacing w:val="-5"/>
          <w:sz w:val="20"/>
        </w:rPr>
        <w:t> </w:t>
      </w:r>
      <w:r>
        <w:rPr>
          <w:sz w:val="20"/>
        </w:rPr>
        <w:t>de</w:t>
      </w:r>
      <w:r>
        <w:rPr>
          <w:spacing w:val="-2"/>
          <w:sz w:val="20"/>
        </w:rPr>
        <w:t> </w:t>
      </w:r>
      <w:r>
        <w:rPr>
          <w:sz w:val="20"/>
        </w:rPr>
        <w:t>candidatos. El</w:t>
      </w:r>
      <w:r>
        <w:rPr>
          <w:spacing w:val="-2"/>
          <w:sz w:val="20"/>
        </w:rPr>
        <w:t> </w:t>
      </w:r>
      <w:r>
        <w:rPr>
          <w:sz w:val="20"/>
        </w:rPr>
        <w:t>registro</w:t>
      </w:r>
      <w:r>
        <w:rPr>
          <w:spacing w:val="-2"/>
          <w:sz w:val="20"/>
        </w:rPr>
        <w:t> </w:t>
      </w:r>
      <w:r>
        <w:rPr>
          <w:sz w:val="20"/>
        </w:rPr>
        <w:t>deberá contener la lista con las dos fórmulas por entidad federativa; y</w:t>
      </w:r>
    </w:p>
    <w:p>
      <w:pPr>
        <w:pStyle w:val="BodyText"/>
        <w:spacing w:before="5"/>
      </w:pPr>
    </w:p>
    <w:p>
      <w:pPr>
        <w:pStyle w:val="ListParagraph"/>
        <w:numPr>
          <w:ilvl w:val="1"/>
          <w:numId w:val="55"/>
        </w:numPr>
        <w:tabs>
          <w:tab w:pos="751" w:val="left" w:leader="none"/>
        </w:tabs>
        <w:spacing w:line="235" w:lineRule="auto" w:before="0" w:after="0"/>
        <w:ind w:left="176" w:right="178" w:firstLine="288"/>
        <w:jc w:val="both"/>
        <w:rPr>
          <w:sz w:val="20"/>
        </w:rPr>
      </w:pPr>
      <w:r>
        <w:rPr>
          <w:sz w:val="20"/>
        </w:rPr>
        <w:t>Para la elección de diputado, de igual manera, deberá registrar entre 33 y 100 fórmulas de </w:t>
      </w:r>
      <w:r>
        <w:rPr>
          <w:spacing w:val="-2"/>
          <w:sz w:val="20"/>
        </w:rPr>
        <w:t>candidatos.</w:t>
      </w:r>
    </w:p>
    <w:p>
      <w:pPr>
        <w:pStyle w:val="Heading4"/>
        <w:spacing w:before="227"/>
      </w:pPr>
      <w:r>
        <w:rPr/>
        <w:t>Artículo</w:t>
      </w:r>
      <w:r>
        <w:rPr>
          <w:spacing w:val="-5"/>
        </w:rPr>
        <w:t> 59</w:t>
      </w:r>
    </w:p>
    <w:p>
      <w:pPr>
        <w:pStyle w:val="ListParagraph"/>
        <w:numPr>
          <w:ilvl w:val="0"/>
          <w:numId w:val="56"/>
        </w:numPr>
        <w:tabs>
          <w:tab w:pos="693" w:val="left" w:leader="none"/>
        </w:tabs>
        <w:spacing w:line="240" w:lineRule="auto" w:before="5" w:after="0"/>
        <w:ind w:left="176" w:right="173" w:firstLine="288"/>
        <w:jc w:val="both"/>
        <w:rPr>
          <w:sz w:val="20"/>
        </w:rPr>
      </w:pPr>
      <w:r>
        <w:rPr>
          <w:sz w:val="20"/>
        </w:rPr>
        <w:t>La coalición por la que se postule candidato a Presidente de los Estados Unidos Mexicanos tendrá efectos sobre las cinco circunscripciones plurinominales, las 32 entidades federativas y los 300 distritos electorales</w:t>
      </w:r>
      <w:r>
        <w:rPr>
          <w:spacing w:val="-4"/>
          <w:sz w:val="20"/>
        </w:rPr>
        <w:t> </w:t>
      </w:r>
      <w:r>
        <w:rPr>
          <w:sz w:val="20"/>
        </w:rPr>
        <w:t>en</w:t>
      </w:r>
      <w:r>
        <w:rPr>
          <w:spacing w:val="-1"/>
          <w:sz w:val="20"/>
        </w:rPr>
        <w:t> </w:t>
      </w:r>
      <w:r>
        <w:rPr>
          <w:sz w:val="20"/>
        </w:rPr>
        <w:t>que se</w:t>
      </w:r>
      <w:r>
        <w:rPr>
          <w:spacing w:val="-1"/>
          <w:sz w:val="20"/>
        </w:rPr>
        <w:t> </w:t>
      </w:r>
      <w:r>
        <w:rPr>
          <w:sz w:val="20"/>
        </w:rPr>
        <w:t>divide</w:t>
      </w:r>
      <w:r>
        <w:rPr>
          <w:spacing w:val="-1"/>
          <w:sz w:val="20"/>
        </w:rPr>
        <w:t> </w:t>
      </w:r>
      <w:r>
        <w:rPr>
          <w:sz w:val="20"/>
        </w:rPr>
        <w:t>el territorio</w:t>
      </w:r>
      <w:r>
        <w:rPr>
          <w:spacing w:val="-1"/>
          <w:sz w:val="20"/>
        </w:rPr>
        <w:t> </w:t>
      </w:r>
      <w:r>
        <w:rPr>
          <w:sz w:val="20"/>
        </w:rPr>
        <w:t>nacional, para</w:t>
      </w:r>
      <w:r>
        <w:rPr>
          <w:spacing w:val="-1"/>
          <w:sz w:val="20"/>
        </w:rPr>
        <w:t> </w:t>
      </w:r>
      <w:r>
        <w:rPr>
          <w:sz w:val="20"/>
        </w:rPr>
        <w:t>lo</w:t>
      </w:r>
      <w:r>
        <w:rPr>
          <w:spacing w:val="-1"/>
          <w:sz w:val="20"/>
        </w:rPr>
        <w:t> </w:t>
      </w:r>
      <w:r>
        <w:rPr>
          <w:sz w:val="20"/>
        </w:rPr>
        <w:t>cual deberá</w:t>
      </w:r>
      <w:r>
        <w:rPr>
          <w:spacing w:val="-1"/>
          <w:sz w:val="20"/>
        </w:rPr>
        <w:t> </w:t>
      </w:r>
      <w:r>
        <w:rPr>
          <w:sz w:val="20"/>
        </w:rPr>
        <w:t>postular y registrar a</w:t>
      </w:r>
      <w:r>
        <w:rPr>
          <w:spacing w:val="-1"/>
          <w:sz w:val="20"/>
        </w:rPr>
        <w:t> </w:t>
      </w:r>
      <w:r>
        <w:rPr>
          <w:sz w:val="20"/>
        </w:rPr>
        <w:t>las</w:t>
      </w:r>
      <w:r>
        <w:rPr>
          <w:spacing w:val="-4"/>
          <w:sz w:val="20"/>
        </w:rPr>
        <w:t> </w:t>
      </w:r>
      <w:r>
        <w:rPr>
          <w:sz w:val="20"/>
        </w:rPr>
        <w:t>respectivas fórmulas, y se sujetará a lo siguiente:</w:t>
      </w:r>
    </w:p>
    <w:p>
      <w:pPr>
        <w:pStyle w:val="BodyText"/>
        <w:spacing w:before="3"/>
      </w:pPr>
    </w:p>
    <w:p>
      <w:pPr>
        <w:pStyle w:val="ListParagraph"/>
        <w:numPr>
          <w:ilvl w:val="1"/>
          <w:numId w:val="56"/>
        </w:numPr>
        <w:tabs>
          <w:tab w:pos="736" w:val="left" w:leader="none"/>
        </w:tabs>
        <w:spacing w:line="240" w:lineRule="auto" w:before="0" w:after="0"/>
        <w:ind w:left="176" w:right="172" w:firstLine="288"/>
        <w:jc w:val="both"/>
        <w:rPr>
          <w:sz w:val="20"/>
        </w:rPr>
      </w:pPr>
      <w:r>
        <w:rPr>
          <w:sz w:val="20"/>
        </w:rPr>
        <w:t>Deberá acreditar ante todos los Consejos del Instituto, en los términos de este Código, tantos representantes como correspondiera al partido político coaligado con mayor fuerza electoral de acuerdo con la última elección federal celebrada. La coalición actuará como un solo partido y, por lo tanto, la representación de la misma sustituye para todos</w:t>
      </w:r>
      <w:r>
        <w:rPr>
          <w:spacing w:val="-3"/>
          <w:sz w:val="20"/>
        </w:rPr>
        <w:t> </w:t>
      </w:r>
      <w:r>
        <w:rPr>
          <w:sz w:val="20"/>
        </w:rPr>
        <w:t>los</w:t>
      </w:r>
      <w:r>
        <w:rPr>
          <w:spacing w:val="-3"/>
          <w:sz w:val="20"/>
        </w:rPr>
        <w:t> </w:t>
      </w:r>
      <w:r>
        <w:rPr>
          <w:sz w:val="20"/>
        </w:rPr>
        <w:t>efectos</w:t>
      </w:r>
      <w:r>
        <w:rPr>
          <w:spacing w:val="-3"/>
          <w:sz w:val="20"/>
        </w:rPr>
        <w:t> </w:t>
      </w:r>
      <w:r>
        <w:rPr>
          <w:sz w:val="20"/>
        </w:rPr>
        <w:t>a que haya lugar a la de los</w:t>
      </w:r>
      <w:r>
        <w:rPr>
          <w:spacing w:val="-3"/>
          <w:sz w:val="20"/>
        </w:rPr>
        <w:t> </w:t>
      </w:r>
      <w:r>
        <w:rPr>
          <w:sz w:val="20"/>
        </w:rPr>
        <w:t>partidos</w:t>
      </w:r>
      <w:r>
        <w:rPr>
          <w:spacing w:val="-3"/>
          <w:sz w:val="20"/>
        </w:rPr>
        <w:t> </w:t>
      </w:r>
      <w:r>
        <w:rPr>
          <w:sz w:val="20"/>
        </w:rPr>
        <w:t>políticos </w:t>
      </w:r>
      <w:r>
        <w:rPr>
          <w:spacing w:val="-2"/>
          <w:sz w:val="20"/>
        </w:rPr>
        <w:t>coaligados;</w:t>
      </w:r>
    </w:p>
    <w:p>
      <w:pPr>
        <w:pStyle w:val="ListParagraph"/>
        <w:numPr>
          <w:ilvl w:val="1"/>
          <w:numId w:val="56"/>
        </w:numPr>
        <w:tabs>
          <w:tab w:pos="732" w:val="left" w:leader="none"/>
        </w:tabs>
        <w:spacing w:line="240" w:lineRule="auto" w:before="228" w:after="0"/>
        <w:ind w:left="176" w:right="172" w:firstLine="288"/>
        <w:jc w:val="both"/>
        <w:rPr>
          <w:sz w:val="20"/>
        </w:rPr>
      </w:pPr>
      <w:r>
        <w:rPr>
          <w:sz w:val="20"/>
        </w:rPr>
        <w:t>Deberá acreditar tantos representantes como correspondiera a un solo partido político ante las mesas de casilla, y generales en el distrito;</w:t>
      </w:r>
    </w:p>
    <w:p>
      <w:pPr>
        <w:pStyle w:val="BodyText"/>
        <w:spacing w:before="1"/>
      </w:pPr>
    </w:p>
    <w:p>
      <w:pPr>
        <w:pStyle w:val="ListParagraph"/>
        <w:numPr>
          <w:ilvl w:val="1"/>
          <w:numId w:val="56"/>
        </w:numPr>
        <w:tabs>
          <w:tab w:pos="708" w:val="left" w:leader="none"/>
        </w:tabs>
        <w:spacing w:line="240" w:lineRule="auto" w:before="1" w:after="0"/>
        <w:ind w:left="176" w:right="174" w:firstLine="288"/>
        <w:jc w:val="both"/>
        <w:rPr>
          <w:sz w:val="20"/>
        </w:rPr>
      </w:pPr>
      <w:r>
        <w:rPr>
          <w:sz w:val="20"/>
        </w:rPr>
        <w:t>Disfrutará de las prerrogativas en materia de radio y televisión y podrá contratar en estos medios como si se tratara de un solo partido. En los casos en que por disposición de este Código se tome en cuenta la</w:t>
      </w:r>
      <w:r>
        <w:rPr>
          <w:spacing w:val="-5"/>
          <w:sz w:val="20"/>
        </w:rPr>
        <w:t> </w:t>
      </w:r>
      <w:r>
        <w:rPr>
          <w:sz w:val="20"/>
        </w:rPr>
        <w:t>fuerza electoral, se considerará la del partido</w:t>
      </w:r>
      <w:r>
        <w:rPr>
          <w:spacing w:val="-5"/>
          <w:sz w:val="20"/>
        </w:rPr>
        <w:t> </w:t>
      </w:r>
      <w:r>
        <w:rPr>
          <w:sz w:val="20"/>
        </w:rPr>
        <w:t>coaligado que haya obtenido la</w:t>
      </w:r>
      <w:r>
        <w:rPr>
          <w:spacing w:val="-5"/>
          <w:sz w:val="20"/>
        </w:rPr>
        <w:t> </w:t>
      </w:r>
      <w:r>
        <w:rPr>
          <w:sz w:val="20"/>
        </w:rPr>
        <w:t>mayor</w:t>
      </w:r>
      <w:r>
        <w:rPr>
          <w:spacing w:val="-3"/>
          <w:sz w:val="20"/>
        </w:rPr>
        <w:t> </w:t>
      </w:r>
      <w:r>
        <w:rPr>
          <w:sz w:val="20"/>
        </w:rPr>
        <w:t>votación en la última elección federal; y</w:t>
      </w:r>
    </w:p>
    <w:p>
      <w:pPr>
        <w:pStyle w:val="ListParagraph"/>
        <w:numPr>
          <w:ilvl w:val="1"/>
          <w:numId w:val="56"/>
        </w:numPr>
        <w:tabs>
          <w:tab w:pos="712" w:val="left" w:leader="none"/>
        </w:tabs>
        <w:spacing w:line="240" w:lineRule="auto" w:before="227" w:after="0"/>
        <w:ind w:left="176" w:right="169" w:firstLine="288"/>
        <w:jc w:val="both"/>
        <w:rPr>
          <w:sz w:val="20"/>
        </w:rPr>
      </w:pPr>
      <w:r>
        <w:rPr>
          <w:sz w:val="20"/>
        </w:rPr>
        <w:t>Participará en el proceso electoral con el emblema que adopte la coalición o los emblemas de los partidos</w:t>
      </w:r>
      <w:r>
        <w:rPr>
          <w:spacing w:val="-1"/>
          <w:sz w:val="20"/>
        </w:rPr>
        <w:t> </w:t>
      </w:r>
      <w:r>
        <w:rPr>
          <w:sz w:val="20"/>
        </w:rPr>
        <w:t>coaligados, así como bajo</w:t>
      </w:r>
      <w:r>
        <w:rPr>
          <w:spacing w:val="-2"/>
          <w:sz w:val="20"/>
        </w:rPr>
        <w:t> </w:t>
      </w:r>
      <w:r>
        <w:rPr>
          <w:sz w:val="20"/>
        </w:rPr>
        <w:t>la declaración de principios, programa de acción y estatutos</w:t>
      </w:r>
      <w:r>
        <w:rPr>
          <w:spacing w:val="-1"/>
          <w:sz w:val="20"/>
        </w:rPr>
        <w:t> </w:t>
      </w:r>
      <w:r>
        <w:rPr>
          <w:sz w:val="20"/>
        </w:rPr>
        <w:t>que haya aprobado la coalición.</w:t>
      </w:r>
    </w:p>
    <w:p>
      <w:pPr>
        <w:pStyle w:val="BodyText"/>
        <w:spacing w:before="2"/>
      </w:pPr>
    </w:p>
    <w:p>
      <w:pPr>
        <w:pStyle w:val="ListParagraph"/>
        <w:numPr>
          <w:ilvl w:val="0"/>
          <w:numId w:val="56"/>
        </w:numPr>
        <w:tabs>
          <w:tab w:pos="688" w:val="left" w:leader="none"/>
        </w:tabs>
        <w:spacing w:line="240" w:lineRule="auto" w:before="1" w:after="0"/>
        <w:ind w:left="688" w:right="0" w:hanging="224"/>
        <w:jc w:val="left"/>
        <w:rPr>
          <w:sz w:val="20"/>
        </w:rPr>
      </w:pPr>
      <w:r>
        <w:rPr>
          <w:sz w:val="20"/>
        </w:rPr>
        <w:t>Para</w:t>
      </w:r>
      <w:r>
        <w:rPr>
          <w:spacing w:val="-6"/>
          <w:sz w:val="20"/>
        </w:rPr>
        <w:t> </w:t>
      </w:r>
      <w:r>
        <w:rPr>
          <w:sz w:val="20"/>
        </w:rPr>
        <w:t>el</w:t>
      </w:r>
      <w:r>
        <w:rPr>
          <w:spacing w:val="-2"/>
          <w:sz w:val="20"/>
        </w:rPr>
        <w:t> </w:t>
      </w:r>
      <w:r>
        <w:rPr>
          <w:sz w:val="20"/>
        </w:rPr>
        <w:t>registro</w:t>
      </w:r>
      <w:r>
        <w:rPr>
          <w:spacing w:val="-6"/>
          <w:sz w:val="20"/>
        </w:rPr>
        <w:t> </w:t>
      </w:r>
      <w:r>
        <w:rPr>
          <w:sz w:val="20"/>
        </w:rPr>
        <w:t>de</w:t>
      </w:r>
      <w:r>
        <w:rPr>
          <w:spacing w:val="-5"/>
          <w:sz w:val="20"/>
        </w:rPr>
        <w:t> </w:t>
      </w:r>
      <w:r>
        <w:rPr>
          <w:sz w:val="20"/>
        </w:rPr>
        <w:t>la</w:t>
      </w:r>
      <w:r>
        <w:rPr>
          <w:spacing w:val="-11"/>
          <w:sz w:val="20"/>
        </w:rPr>
        <w:t> </w:t>
      </w:r>
      <w:r>
        <w:rPr>
          <w:sz w:val="20"/>
        </w:rPr>
        <w:t>coalición</w:t>
      </w:r>
      <w:r>
        <w:rPr>
          <w:spacing w:val="-10"/>
          <w:sz w:val="20"/>
        </w:rPr>
        <w:t> </w:t>
      </w:r>
      <w:r>
        <w:rPr>
          <w:sz w:val="20"/>
        </w:rPr>
        <w:t>los</w:t>
      </w:r>
      <w:r>
        <w:rPr>
          <w:spacing w:val="-8"/>
          <w:sz w:val="20"/>
        </w:rPr>
        <w:t> </w:t>
      </w:r>
      <w:r>
        <w:rPr>
          <w:sz w:val="20"/>
        </w:rPr>
        <w:t>partidos</w:t>
      </w:r>
      <w:r>
        <w:rPr>
          <w:spacing w:val="-8"/>
          <w:sz w:val="20"/>
        </w:rPr>
        <w:t> </w:t>
      </w:r>
      <w:r>
        <w:rPr>
          <w:sz w:val="20"/>
        </w:rPr>
        <w:t>políticos</w:t>
      </w:r>
      <w:r>
        <w:rPr>
          <w:spacing w:val="-9"/>
          <w:sz w:val="20"/>
        </w:rPr>
        <w:t> </w:t>
      </w:r>
      <w:r>
        <w:rPr>
          <w:sz w:val="20"/>
        </w:rPr>
        <w:t>que</w:t>
      </w:r>
      <w:r>
        <w:rPr>
          <w:spacing w:val="-5"/>
          <w:sz w:val="20"/>
        </w:rPr>
        <w:t> </w:t>
      </w:r>
      <w:r>
        <w:rPr>
          <w:sz w:val="20"/>
        </w:rPr>
        <w:t>pretendan</w:t>
      </w:r>
      <w:r>
        <w:rPr>
          <w:spacing w:val="-6"/>
          <w:sz w:val="20"/>
        </w:rPr>
        <w:t> </w:t>
      </w:r>
      <w:r>
        <w:rPr>
          <w:sz w:val="20"/>
        </w:rPr>
        <w:t>coaligarse</w:t>
      </w:r>
      <w:r>
        <w:rPr>
          <w:spacing w:val="-5"/>
          <w:sz w:val="20"/>
        </w:rPr>
        <w:t> </w:t>
      </w:r>
      <w:r>
        <w:rPr>
          <w:spacing w:val="-2"/>
          <w:sz w:val="20"/>
        </w:rPr>
        <w:t>deberán:</w:t>
      </w:r>
    </w:p>
    <w:p>
      <w:pPr>
        <w:pStyle w:val="BodyText"/>
      </w:pPr>
    </w:p>
    <w:p>
      <w:pPr>
        <w:pStyle w:val="ListParagraph"/>
        <w:numPr>
          <w:ilvl w:val="1"/>
          <w:numId w:val="56"/>
        </w:numPr>
        <w:tabs>
          <w:tab w:pos="721" w:val="left" w:leader="none"/>
        </w:tabs>
        <w:spacing w:line="240" w:lineRule="auto" w:before="0" w:after="0"/>
        <w:ind w:left="176" w:right="173" w:firstLine="288"/>
        <w:jc w:val="both"/>
        <w:rPr>
          <w:sz w:val="20"/>
        </w:rPr>
      </w:pPr>
      <w:r>
        <w:rPr>
          <w:sz w:val="20"/>
        </w:rPr>
        <w:t>Acreditar que la coalición fue aprobada por la Asamblea Nacional u órgano equivalente de cada</w:t>
      </w:r>
      <w:r>
        <w:rPr>
          <w:spacing w:val="40"/>
          <w:sz w:val="20"/>
        </w:rPr>
        <w:t> </w:t>
      </w:r>
      <w:r>
        <w:rPr>
          <w:sz w:val="20"/>
        </w:rPr>
        <w:t>uno de los partidos políticos coaligados y que dichos órganos expresamente aprobaron contender bajo la declaración de principios, programa de acción y estatutos de uno de los partidos políticos coaligados o bajo la declaración de principios, programas de acción y estatutos únicos de la coalición;</w:t>
      </w:r>
    </w:p>
    <w:p>
      <w:pPr>
        <w:pStyle w:val="BodyText"/>
        <w:spacing w:before="5"/>
      </w:pPr>
    </w:p>
    <w:p>
      <w:pPr>
        <w:pStyle w:val="ListParagraph"/>
        <w:numPr>
          <w:ilvl w:val="1"/>
          <w:numId w:val="56"/>
        </w:numPr>
        <w:tabs>
          <w:tab w:pos="697" w:val="left" w:leader="none"/>
        </w:tabs>
        <w:spacing w:line="237" w:lineRule="auto" w:before="0" w:after="0"/>
        <w:ind w:left="176" w:right="175" w:firstLine="288"/>
        <w:jc w:val="both"/>
        <w:rPr>
          <w:sz w:val="20"/>
        </w:rPr>
      </w:pPr>
      <w:r>
        <w:rPr>
          <w:sz w:val="20"/>
        </w:rPr>
        <w:t>Comprobar que</w:t>
      </w:r>
      <w:r>
        <w:rPr>
          <w:spacing w:val="-6"/>
          <w:sz w:val="20"/>
        </w:rPr>
        <w:t> </w:t>
      </w:r>
      <w:r>
        <w:rPr>
          <w:sz w:val="20"/>
        </w:rPr>
        <w:t>los</w:t>
      </w:r>
      <w:r>
        <w:rPr>
          <w:spacing w:val="-4"/>
          <w:sz w:val="20"/>
        </w:rPr>
        <w:t> </w:t>
      </w:r>
      <w:r>
        <w:rPr>
          <w:sz w:val="20"/>
        </w:rPr>
        <w:t>órganos</w:t>
      </w:r>
      <w:r>
        <w:rPr>
          <w:spacing w:val="-4"/>
          <w:sz w:val="20"/>
        </w:rPr>
        <w:t> </w:t>
      </w:r>
      <w:r>
        <w:rPr>
          <w:sz w:val="20"/>
        </w:rPr>
        <w:t>partidistas</w:t>
      </w:r>
      <w:r>
        <w:rPr>
          <w:spacing w:val="-4"/>
          <w:sz w:val="20"/>
        </w:rPr>
        <w:t> </w:t>
      </w:r>
      <w:r>
        <w:rPr>
          <w:sz w:val="20"/>
        </w:rPr>
        <w:t>respectivos</w:t>
      </w:r>
      <w:r>
        <w:rPr>
          <w:spacing w:val="-9"/>
          <w:sz w:val="20"/>
        </w:rPr>
        <w:t> </w:t>
      </w:r>
      <w:r>
        <w:rPr>
          <w:sz w:val="20"/>
        </w:rPr>
        <w:t>de</w:t>
      </w:r>
      <w:r>
        <w:rPr>
          <w:spacing w:val="-1"/>
          <w:sz w:val="20"/>
        </w:rPr>
        <w:t> </w:t>
      </w:r>
      <w:r>
        <w:rPr>
          <w:sz w:val="20"/>
        </w:rPr>
        <w:t>cada</w:t>
      </w:r>
      <w:r>
        <w:rPr>
          <w:spacing w:val="-1"/>
          <w:sz w:val="20"/>
        </w:rPr>
        <w:t> </w:t>
      </w:r>
      <w:r>
        <w:rPr>
          <w:sz w:val="20"/>
        </w:rPr>
        <w:t>uno</w:t>
      </w:r>
      <w:r>
        <w:rPr>
          <w:spacing w:val="-1"/>
          <w:sz w:val="20"/>
        </w:rPr>
        <w:t> </w:t>
      </w:r>
      <w:r>
        <w:rPr>
          <w:sz w:val="20"/>
        </w:rPr>
        <w:t>de</w:t>
      </w:r>
      <w:r>
        <w:rPr>
          <w:spacing w:val="-1"/>
          <w:sz w:val="20"/>
        </w:rPr>
        <w:t> </w:t>
      </w:r>
      <w:r>
        <w:rPr>
          <w:sz w:val="20"/>
        </w:rPr>
        <w:t>los</w:t>
      </w:r>
      <w:r>
        <w:rPr>
          <w:spacing w:val="-4"/>
          <w:sz w:val="20"/>
        </w:rPr>
        <w:t> </w:t>
      </w:r>
      <w:r>
        <w:rPr>
          <w:sz w:val="20"/>
        </w:rPr>
        <w:t>partidos</w:t>
      </w:r>
      <w:r>
        <w:rPr>
          <w:spacing w:val="-4"/>
          <w:sz w:val="20"/>
        </w:rPr>
        <w:t> </w:t>
      </w:r>
      <w:r>
        <w:rPr>
          <w:sz w:val="20"/>
        </w:rPr>
        <w:t>políticos</w:t>
      </w:r>
      <w:r>
        <w:rPr>
          <w:spacing w:val="-4"/>
          <w:sz w:val="20"/>
        </w:rPr>
        <w:t> </w:t>
      </w:r>
      <w:r>
        <w:rPr>
          <w:sz w:val="20"/>
        </w:rPr>
        <w:t>coaligados, aprobaron la plataforma electoral de la coalición de conformidad con la declaración de principios, programa de acción y estatutos de uno de ellos o los de la coalición;</w:t>
      </w:r>
    </w:p>
    <w:p>
      <w:pPr>
        <w:pStyle w:val="BodyText"/>
        <w:spacing w:before="1"/>
      </w:pPr>
    </w:p>
    <w:p>
      <w:pPr>
        <w:pStyle w:val="ListParagraph"/>
        <w:numPr>
          <w:ilvl w:val="1"/>
          <w:numId w:val="56"/>
        </w:numPr>
        <w:tabs>
          <w:tab w:pos="688" w:val="left" w:leader="none"/>
        </w:tabs>
        <w:spacing w:line="240" w:lineRule="auto" w:before="1" w:after="0"/>
        <w:ind w:left="176" w:right="182" w:firstLine="288"/>
        <w:jc w:val="both"/>
        <w:rPr>
          <w:sz w:val="20"/>
        </w:rPr>
      </w:pPr>
      <w:r>
        <w:rPr>
          <w:sz w:val="20"/>
        </w:rPr>
        <w:t>Comprobar</w:t>
      </w:r>
      <w:r>
        <w:rPr>
          <w:spacing w:val="-1"/>
          <w:sz w:val="20"/>
        </w:rPr>
        <w:t> </w:t>
      </w:r>
      <w:r>
        <w:rPr>
          <w:sz w:val="20"/>
        </w:rPr>
        <w:t>que</w:t>
      </w:r>
      <w:r>
        <w:rPr>
          <w:spacing w:val="-2"/>
          <w:sz w:val="20"/>
        </w:rPr>
        <w:t> </w:t>
      </w:r>
      <w:r>
        <w:rPr>
          <w:sz w:val="20"/>
        </w:rPr>
        <w:t>los</w:t>
      </w:r>
      <w:r>
        <w:rPr>
          <w:spacing w:val="-4"/>
          <w:sz w:val="20"/>
        </w:rPr>
        <w:t> </w:t>
      </w:r>
      <w:r>
        <w:rPr>
          <w:sz w:val="20"/>
        </w:rPr>
        <w:t>órganos</w:t>
      </w:r>
      <w:r>
        <w:rPr>
          <w:spacing w:val="-4"/>
          <w:sz w:val="20"/>
        </w:rPr>
        <w:t> </w:t>
      </w:r>
      <w:r>
        <w:rPr>
          <w:sz w:val="20"/>
        </w:rPr>
        <w:t>partidistas</w:t>
      </w:r>
      <w:r>
        <w:rPr>
          <w:spacing w:val="-4"/>
          <w:sz w:val="20"/>
        </w:rPr>
        <w:t> </w:t>
      </w:r>
      <w:r>
        <w:rPr>
          <w:sz w:val="20"/>
        </w:rPr>
        <w:t>respectivos</w:t>
      </w:r>
      <w:r>
        <w:rPr>
          <w:spacing w:val="-4"/>
          <w:sz w:val="20"/>
        </w:rPr>
        <w:t> </w:t>
      </w:r>
      <w:r>
        <w:rPr>
          <w:sz w:val="20"/>
        </w:rPr>
        <w:t>de</w:t>
      </w:r>
      <w:r>
        <w:rPr>
          <w:spacing w:val="-2"/>
          <w:sz w:val="20"/>
        </w:rPr>
        <w:t> </w:t>
      </w:r>
      <w:r>
        <w:rPr>
          <w:sz w:val="20"/>
        </w:rPr>
        <w:t>cada</w:t>
      </w:r>
      <w:r>
        <w:rPr>
          <w:spacing w:val="-2"/>
          <w:sz w:val="20"/>
        </w:rPr>
        <w:t> </w:t>
      </w:r>
      <w:r>
        <w:rPr>
          <w:sz w:val="20"/>
        </w:rPr>
        <w:t>uno</w:t>
      </w:r>
      <w:r>
        <w:rPr>
          <w:spacing w:val="-2"/>
          <w:sz w:val="20"/>
        </w:rPr>
        <w:t> </w:t>
      </w:r>
      <w:r>
        <w:rPr>
          <w:sz w:val="20"/>
        </w:rPr>
        <w:t>de</w:t>
      </w:r>
      <w:r>
        <w:rPr>
          <w:spacing w:val="-2"/>
          <w:sz w:val="20"/>
        </w:rPr>
        <w:t> </w:t>
      </w:r>
      <w:r>
        <w:rPr>
          <w:sz w:val="20"/>
        </w:rPr>
        <w:t>los</w:t>
      </w:r>
      <w:r>
        <w:rPr>
          <w:spacing w:val="-4"/>
          <w:sz w:val="20"/>
        </w:rPr>
        <w:t> </w:t>
      </w:r>
      <w:r>
        <w:rPr>
          <w:sz w:val="20"/>
        </w:rPr>
        <w:t>partidos</w:t>
      </w:r>
      <w:r>
        <w:rPr>
          <w:spacing w:val="-4"/>
          <w:sz w:val="20"/>
        </w:rPr>
        <w:t> </w:t>
      </w:r>
      <w:r>
        <w:rPr>
          <w:sz w:val="20"/>
        </w:rPr>
        <w:t>políticos</w:t>
      </w:r>
      <w:r>
        <w:rPr>
          <w:spacing w:val="-4"/>
          <w:sz w:val="20"/>
        </w:rPr>
        <w:t> </w:t>
      </w:r>
      <w:r>
        <w:rPr>
          <w:sz w:val="20"/>
        </w:rPr>
        <w:t>coaligados, aprobaron la postulación y el registro de un determinado candidato para la elección presidencial;</w:t>
      </w:r>
    </w:p>
    <w:p>
      <w:pPr>
        <w:pStyle w:val="BodyText"/>
        <w:spacing w:before="1"/>
      </w:pPr>
    </w:p>
    <w:p>
      <w:pPr>
        <w:pStyle w:val="ListParagraph"/>
        <w:numPr>
          <w:ilvl w:val="1"/>
          <w:numId w:val="56"/>
        </w:numPr>
        <w:tabs>
          <w:tab w:pos="721" w:val="left" w:leader="none"/>
        </w:tabs>
        <w:spacing w:line="240" w:lineRule="auto" w:before="0" w:after="0"/>
        <w:ind w:left="176" w:right="170" w:firstLine="288"/>
        <w:jc w:val="both"/>
        <w:rPr>
          <w:sz w:val="20"/>
        </w:rPr>
      </w:pPr>
      <w:r>
        <w:rPr>
          <w:sz w:val="20"/>
        </w:rPr>
        <w:t>Que los órganos nacionales partidistas respectivos aprobaron, de acuerdo con la declaración de principios, programa de acción, estatutos y plataforma electoral adoptados por la coalición, el programa</w:t>
      </w:r>
      <w:r>
        <w:rPr>
          <w:spacing w:val="40"/>
          <w:sz w:val="20"/>
        </w:rPr>
        <w:t> </w:t>
      </w:r>
      <w:r>
        <w:rPr>
          <w:sz w:val="20"/>
        </w:rPr>
        <w:t>de gobierno al que se sujetará el candidato de la coalición de resultar electo; y</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1"/>
          <w:numId w:val="56"/>
        </w:numPr>
        <w:tabs>
          <w:tab w:pos="712" w:val="left" w:leader="none"/>
        </w:tabs>
        <w:spacing w:line="240" w:lineRule="auto" w:before="1" w:after="0"/>
        <w:ind w:left="176" w:right="180" w:firstLine="288"/>
        <w:jc w:val="both"/>
        <w:rPr>
          <w:sz w:val="20"/>
        </w:rPr>
      </w:pPr>
      <w:r>
        <w:rPr>
          <w:sz w:val="20"/>
        </w:rPr>
        <w:t>Acreditar que los órganos partidistas respectivos de cada uno de los partidos políticos coaligados, aprobaron postular y registrar, como coalición, a todos los candidatos a los cargos de diputados por ambos principios y de senadores.</w:t>
      </w:r>
    </w:p>
    <w:p>
      <w:pPr>
        <w:pStyle w:val="BodyText"/>
        <w:spacing w:before="1"/>
      </w:pPr>
    </w:p>
    <w:p>
      <w:pPr>
        <w:pStyle w:val="ListParagraph"/>
        <w:numPr>
          <w:ilvl w:val="0"/>
          <w:numId w:val="56"/>
        </w:numPr>
        <w:tabs>
          <w:tab w:pos="693" w:val="left" w:leader="none"/>
        </w:tabs>
        <w:spacing w:line="240" w:lineRule="auto" w:before="0" w:after="0"/>
        <w:ind w:left="176" w:right="172" w:firstLine="288"/>
        <w:jc w:val="both"/>
        <w:rPr>
          <w:sz w:val="20"/>
        </w:rPr>
      </w:pPr>
      <w:r>
        <w:rPr>
          <w:sz w:val="20"/>
        </w:rPr>
        <w:t>Si una vez registrada la coalición para la elección de Presidente de los Estados Unidos Mexicanos, la misma no registrara a los candidatos a los cargos de Presidente, senadores y diputados, en los términos</w:t>
      </w:r>
      <w:r>
        <w:rPr>
          <w:spacing w:val="-3"/>
          <w:sz w:val="20"/>
        </w:rPr>
        <w:t> </w:t>
      </w:r>
      <w:r>
        <w:rPr>
          <w:sz w:val="20"/>
        </w:rPr>
        <w:t>de los</w:t>
      </w:r>
      <w:r>
        <w:rPr>
          <w:spacing w:val="-3"/>
          <w:sz w:val="20"/>
        </w:rPr>
        <w:t> </w:t>
      </w:r>
      <w:r>
        <w:rPr>
          <w:sz w:val="20"/>
        </w:rPr>
        <w:t>incisos</w:t>
      </w:r>
      <w:r>
        <w:rPr>
          <w:spacing w:val="-3"/>
          <w:sz w:val="20"/>
        </w:rPr>
        <w:t> </w:t>
      </w:r>
      <w:r>
        <w:rPr>
          <w:sz w:val="20"/>
        </w:rPr>
        <w:t>c) y e) del párrafo 2 anterior, y</w:t>
      </w:r>
      <w:r>
        <w:rPr>
          <w:spacing w:val="-8"/>
          <w:sz w:val="20"/>
        </w:rPr>
        <w:t> </w:t>
      </w:r>
      <w:r>
        <w:rPr>
          <w:sz w:val="20"/>
        </w:rPr>
        <w:t>dentro de los</w:t>
      </w:r>
      <w:r>
        <w:rPr>
          <w:spacing w:val="-3"/>
          <w:sz w:val="20"/>
        </w:rPr>
        <w:t> </w:t>
      </w:r>
      <w:r>
        <w:rPr>
          <w:sz w:val="20"/>
        </w:rPr>
        <w:t>plazos</w:t>
      </w:r>
      <w:r>
        <w:rPr>
          <w:spacing w:val="-3"/>
          <w:sz w:val="20"/>
        </w:rPr>
        <w:t> </w:t>
      </w:r>
      <w:r>
        <w:rPr>
          <w:sz w:val="20"/>
        </w:rPr>
        <w:t>señalados</w:t>
      </w:r>
      <w:r>
        <w:rPr>
          <w:spacing w:val="-3"/>
          <w:sz w:val="20"/>
        </w:rPr>
        <w:t> </w:t>
      </w:r>
      <w:r>
        <w:rPr>
          <w:sz w:val="20"/>
        </w:rPr>
        <w:t>para tal efecto en el presente Código, la coalición y el registro del candidato para la elección de Presidente de los Estados Unidos Mexicanos quedarán automáticamente sin efectos.</w:t>
      </w:r>
    </w:p>
    <w:p>
      <w:pPr>
        <w:pStyle w:val="ListParagraph"/>
        <w:numPr>
          <w:ilvl w:val="0"/>
          <w:numId w:val="56"/>
        </w:numPr>
        <w:tabs>
          <w:tab w:pos="741" w:val="left" w:leader="none"/>
        </w:tabs>
        <w:spacing w:line="240" w:lineRule="auto" w:before="228" w:after="0"/>
        <w:ind w:left="176" w:right="180" w:firstLine="288"/>
        <w:jc w:val="both"/>
        <w:rPr>
          <w:sz w:val="20"/>
        </w:rPr>
      </w:pPr>
      <w:r>
        <w:rPr>
          <w:sz w:val="20"/>
        </w:rPr>
        <w:t>A la coalición le serán asignados el número de diputados por el principio de representación proporcional que le corresponda, como si se tratara de un solo partido político.</w:t>
      </w:r>
    </w:p>
    <w:p>
      <w:pPr>
        <w:pStyle w:val="Heading4"/>
        <w:spacing w:before="227"/>
      </w:pPr>
      <w:r>
        <w:rPr/>
        <w:t>Artículo</w:t>
      </w:r>
      <w:r>
        <w:rPr>
          <w:spacing w:val="-8"/>
        </w:rPr>
        <w:t> </w:t>
      </w:r>
      <w:r>
        <w:rPr/>
        <w:t>59-</w:t>
      </w:r>
      <w:r>
        <w:rPr>
          <w:spacing w:val="-10"/>
        </w:rPr>
        <w:t>A</w:t>
      </w:r>
    </w:p>
    <w:p>
      <w:pPr>
        <w:pStyle w:val="ListParagraph"/>
        <w:numPr>
          <w:ilvl w:val="0"/>
          <w:numId w:val="57"/>
        </w:numPr>
        <w:tabs>
          <w:tab w:pos="727" w:val="left" w:leader="none"/>
        </w:tabs>
        <w:spacing w:line="240" w:lineRule="auto" w:before="6" w:after="0"/>
        <w:ind w:left="176" w:right="179" w:firstLine="288"/>
        <w:jc w:val="both"/>
        <w:rPr>
          <w:sz w:val="20"/>
        </w:rPr>
      </w:pPr>
      <w:r>
        <w:rPr>
          <w:sz w:val="20"/>
        </w:rPr>
        <w:t>La coalición por la que se postulen candidatos a senadores por el principio de representación proporcional tendrá efectos en las 32 entidades federativas en que se divide el territorio nacional y se sujetará a lo señalado en los incisos a) al d) del párrafo 1 del artículo anterior.</w:t>
      </w:r>
    </w:p>
    <w:p>
      <w:pPr>
        <w:pStyle w:val="ListParagraph"/>
        <w:numPr>
          <w:ilvl w:val="0"/>
          <w:numId w:val="57"/>
        </w:numPr>
        <w:tabs>
          <w:tab w:pos="731" w:val="left" w:leader="none"/>
        </w:tabs>
        <w:spacing w:line="240" w:lineRule="auto" w:before="226" w:after="0"/>
        <w:ind w:left="176" w:right="172" w:firstLine="288"/>
        <w:jc w:val="both"/>
        <w:rPr>
          <w:sz w:val="20"/>
        </w:rPr>
      </w:pPr>
      <w:r>
        <w:rPr>
          <w:sz w:val="20"/>
        </w:rPr>
        <w:t>Para el registro de la coalición, los partidos que pretendan coaligarse deberán cumplir con lo señalado en los incisos a), b), d), y e) del párrafo 2 del artículo anterior, y registrar las candidaturas de diputados de mayoría relativa en los 300 distritos electorales uninominales, las 200 fórmulas de candidatos</w:t>
      </w:r>
      <w:r>
        <w:rPr>
          <w:spacing w:val="-3"/>
          <w:sz w:val="20"/>
        </w:rPr>
        <w:t> </w:t>
      </w:r>
      <w:r>
        <w:rPr>
          <w:sz w:val="20"/>
        </w:rPr>
        <w:t>a diputados por el principio de representación proporcional, así como las</w:t>
      </w:r>
      <w:r>
        <w:rPr>
          <w:spacing w:val="-3"/>
          <w:sz w:val="20"/>
        </w:rPr>
        <w:t> </w:t>
      </w:r>
      <w:r>
        <w:rPr>
          <w:sz w:val="20"/>
        </w:rPr>
        <w:t>32 listas de fórmulas de candidatos a senadores por el principio de mayoría relativa en las 32 entidades federativas.</w:t>
      </w:r>
    </w:p>
    <w:p>
      <w:pPr>
        <w:pStyle w:val="BodyText"/>
        <w:spacing w:before="3"/>
      </w:pPr>
    </w:p>
    <w:p>
      <w:pPr>
        <w:pStyle w:val="ListParagraph"/>
        <w:numPr>
          <w:ilvl w:val="0"/>
          <w:numId w:val="57"/>
        </w:numPr>
        <w:tabs>
          <w:tab w:pos="693" w:val="left" w:leader="none"/>
        </w:tabs>
        <w:spacing w:line="240" w:lineRule="auto" w:before="0" w:after="0"/>
        <w:ind w:left="176" w:right="174" w:firstLine="288"/>
        <w:jc w:val="both"/>
        <w:rPr>
          <w:sz w:val="20"/>
        </w:rPr>
      </w:pPr>
      <w:r>
        <w:rPr>
          <w:sz w:val="20"/>
        </w:rPr>
        <w:t>Si la coalición no</w:t>
      </w:r>
      <w:r>
        <w:rPr>
          <w:spacing w:val="-1"/>
          <w:sz w:val="20"/>
        </w:rPr>
        <w:t> </w:t>
      </w:r>
      <w:r>
        <w:rPr>
          <w:sz w:val="20"/>
        </w:rPr>
        <w:t>registra</w:t>
      </w:r>
      <w:r>
        <w:rPr>
          <w:spacing w:val="-1"/>
          <w:sz w:val="20"/>
        </w:rPr>
        <w:t> </w:t>
      </w:r>
      <w:r>
        <w:rPr>
          <w:sz w:val="20"/>
        </w:rPr>
        <w:t>las</w:t>
      </w:r>
      <w:r>
        <w:rPr>
          <w:spacing w:val="-4"/>
          <w:sz w:val="20"/>
        </w:rPr>
        <w:t> </w:t>
      </w:r>
      <w:r>
        <w:rPr>
          <w:sz w:val="20"/>
        </w:rPr>
        <w:t>fórmulas de candidatos a que se refiere</w:t>
      </w:r>
      <w:r>
        <w:rPr>
          <w:spacing w:val="-1"/>
          <w:sz w:val="20"/>
        </w:rPr>
        <w:t> </w:t>
      </w:r>
      <w:r>
        <w:rPr>
          <w:sz w:val="20"/>
        </w:rPr>
        <w:t>el párrafo 2 anterior dentro de los plazos establecidos en este Código, la coalición y el registro de candidatos quedarán</w:t>
      </w:r>
      <w:r>
        <w:rPr>
          <w:spacing w:val="40"/>
          <w:sz w:val="20"/>
        </w:rPr>
        <w:t> </w:t>
      </w:r>
      <w:r>
        <w:rPr>
          <w:sz w:val="20"/>
        </w:rPr>
        <w:t>automáticamente sin efectos.</w:t>
      </w:r>
    </w:p>
    <w:p>
      <w:pPr>
        <w:pStyle w:val="BodyText"/>
        <w:spacing w:before="4"/>
      </w:pPr>
    </w:p>
    <w:p>
      <w:pPr>
        <w:pStyle w:val="ListParagraph"/>
        <w:numPr>
          <w:ilvl w:val="0"/>
          <w:numId w:val="57"/>
        </w:numPr>
        <w:tabs>
          <w:tab w:pos="751" w:val="left" w:leader="none"/>
        </w:tabs>
        <w:spacing w:line="237" w:lineRule="auto" w:before="0" w:after="0"/>
        <w:ind w:left="176" w:right="168" w:firstLine="288"/>
        <w:jc w:val="both"/>
        <w:rPr>
          <w:sz w:val="20"/>
        </w:rPr>
      </w:pPr>
      <w:r>
        <w:rPr>
          <w:sz w:val="20"/>
        </w:rPr>
        <w:t>A la coalición le serán asignados el número de senadores y diputados por el principio de representación proporcional que le correspondan, como si se tratara de un solo partido y quedarán comprendidos en el partido político o grupo parlamentario que se haya señalado en el convenio de </w:t>
      </w:r>
      <w:r>
        <w:rPr>
          <w:spacing w:val="-2"/>
          <w:sz w:val="20"/>
        </w:rPr>
        <w:t>coalición.</w:t>
      </w:r>
    </w:p>
    <w:p>
      <w:pPr>
        <w:pStyle w:val="BodyText"/>
        <w:spacing w:before="1"/>
      </w:pPr>
    </w:p>
    <w:p>
      <w:pPr>
        <w:pStyle w:val="Heading4"/>
        <w:spacing w:before="0"/>
      </w:pPr>
      <w:r>
        <w:rPr/>
        <w:t>Artículo</w:t>
      </w:r>
      <w:r>
        <w:rPr>
          <w:spacing w:val="-5"/>
        </w:rPr>
        <w:t> 60</w:t>
      </w:r>
    </w:p>
    <w:p>
      <w:pPr>
        <w:pStyle w:val="ListParagraph"/>
        <w:numPr>
          <w:ilvl w:val="0"/>
          <w:numId w:val="58"/>
        </w:numPr>
        <w:tabs>
          <w:tab w:pos="731" w:val="left" w:leader="none"/>
        </w:tabs>
        <w:spacing w:line="240" w:lineRule="auto" w:before="5" w:after="0"/>
        <w:ind w:left="176" w:right="180" w:firstLine="288"/>
        <w:jc w:val="both"/>
        <w:rPr>
          <w:sz w:val="20"/>
        </w:rPr>
      </w:pPr>
      <w:r>
        <w:rPr>
          <w:sz w:val="20"/>
        </w:rPr>
        <w:t>La coalición por la que se postulen candidatos a diputados por el principio de representación proporcional tendrá efectos en los 300 distritos electorales en que se divide el territorio nacional y se sujetará a lo señalado en los incisos a) al d) del párrafo 1 del artículo 59.</w:t>
      </w:r>
    </w:p>
    <w:p>
      <w:pPr>
        <w:pStyle w:val="BodyText"/>
        <w:spacing w:before="1"/>
      </w:pPr>
    </w:p>
    <w:p>
      <w:pPr>
        <w:pStyle w:val="ListParagraph"/>
        <w:numPr>
          <w:ilvl w:val="0"/>
          <w:numId w:val="58"/>
        </w:numPr>
        <w:tabs>
          <w:tab w:pos="731" w:val="left" w:leader="none"/>
        </w:tabs>
        <w:spacing w:line="240" w:lineRule="auto" w:before="1" w:after="0"/>
        <w:ind w:left="176" w:right="169" w:firstLine="288"/>
        <w:jc w:val="both"/>
        <w:rPr>
          <w:sz w:val="20"/>
        </w:rPr>
      </w:pPr>
      <w:r>
        <w:rPr>
          <w:sz w:val="20"/>
        </w:rPr>
        <w:t>Para el registro de la coalición, los partidos que pretendan coaligarse deberán cumplir con lo señalado en los incisos a), b), d) y e) del párrafo 2 del artículo 59, y registrar las candidaturas de diputados de mayoría relativa en los 300 distritos electorales uninominales, así como las 32 listas de fórmulas de candidatos a senadores por el principio de</w:t>
      </w:r>
      <w:r>
        <w:rPr>
          <w:spacing w:val="-5"/>
          <w:sz w:val="20"/>
        </w:rPr>
        <w:t> </w:t>
      </w:r>
      <w:r>
        <w:rPr>
          <w:sz w:val="20"/>
        </w:rPr>
        <w:t>mayoría relativa en las 32 entidades federativas y la lista nacional de senadores por el principio de representación proporcional.</w:t>
      </w:r>
    </w:p>
    <w:p>
      <w:pPr>
        <w:pStyle w:val="ListParagraph"/>
        <w:numPr>
          <w:ilvl w:val="0"/>
          <w:numId w:val="58"/>
        </w:numPr>
        <w:tabs>
          <w:tab w:pos="693" w:val="left" w:leader="none"/>
        </w:tabs>
        <w:spacing w:line="240" w:lineRule="auto" w:before="228" w:after="0"/>
        <w:ind w:left="176" w:right="174" w:firstLine="288"/>
        <w:jc w:val="both"/>
        <w:rPr>
          <w:sz w:val="20"/>
        </w:rPr>
      </w:pPr>
      <w:r>
        <w:rPr>
          <w:sz w:val="20"/>
        </w:rPr>
        <w:t>Si la coalición no</w:t>
      </w:r>
      <w:r>
        <w:rPr>
          <w:spacing w:val="-1"/>
          <w:sz w:val="20"/>
        </w:rPr>
        <w:t> </w:t>
      </w:r>
      <w:r>
        <w:rPr>
          <w:sz w:val="20"/>
        </w:rPr>
        <w:t>registra</w:t>
      </w:r>
      <w:r>
        <w:rPr>
          <w:spacing w:val="-1"/>
          <w:sz w:val="20"/>
        </w:rPr>
        <w:t> </w:t>
      </w:r>
      <w:r>
        <w:rPr>
          <w:sz w:val="20"/>
        </w:rPr>
        <w:t>las</w:t>
      </w:r>
      <w:r>
        <w:rPr>
          <w:spacing w:val="-4"/>
          <w:sz w:val="20"/>
        </w:rPr>
        <w:t> </w:t>
      </w:r>
      <w:r>
        <w:rPr>
          <w:sz w:val="20"/>
        </w:rPr>
        <w:t>fórmulas de candidatos a que se refiere</w:t>
      </w:r>
      <w:r>
        <w:rPr>
          <w:spacing w:val="-1"/>
          <w:sz w:val="20"/>
        </w:rPr>
        <w:t> </w:t>
      </w:r>
      <w:r>
        <w:rPr>
          <w:sz w:val="20"/>
        </w:rPr>
        <w:t>el párrafo 2 anterior dentro de los plazos establecidos en este Código, la coalición y el registro de candidatos quedarán</w:t>
      </w:r>
      <w:r>
        <w:rPr>
          <w:spacing w:val="40"/>
          <w:sz w:val="20"/>
        </w:rPr>
        <w:t> </w:t>
      </w:r>
      <w:r>
        <w:rPr>
          <w:sz w:val="20"/>
        </w:rPr>
        <w:t>automáticamente sin efectos.</w:t>
      </w:r>
    </w:p>
    <w:p>
      <w:pPr>
        <w:pStyle w:val="BodyText"/>
        <w:spacing w:before="2"/>
      </w:pPr>
    </w:p>
    <w:p>
      <w:pPr>
        <w:pStyle w:val="ListParagraph"/>
        <w:numPr>
          <w:ilvl w:val="0"/>
          <w:numId w:val="58"/>
        </w:numPr>
        <w:tabs>
          <w:tab w:pos="751" w:val="left" w:leader="none"/>
        </w:tabs>
        <w:spacing w:line="240" w:lineRule="auto" w:before="0" w:after="0"/>
        <w:ind w:left="176" w:right="170" w:firstLine="288"/>
        <w:jc w:val="both"/>
        <w:rPr>
          <w:sz w:val="20"/>
        </w:rPr>
      </w:pPr>
      <w:r>
        <w:rPr>
          <w:sz w:val="20"/>
        </w:rPr>
        <w:t>A la coalición le serán asignados el número de senadores y diputados por el principio de representación proporcional que le correspondan, como si se tratara de un solo partido y quedarán comprendidos en el partido político o grupo parlamentario que se haya señalado en el convenio de </w:t>
      </w:r>
      <w:r>
        <w:rPr>
          <w:spacing w:val="-2"/>
          <w:sz w:val="20"/>
        </w:rPr>
        <w:t>coalición.</w:t>
      </w:r>
    </w:p>
    <w:p>
      <w:pPr>
        <w:spacing w:after="0" w:line="240" w:lineRule="auto"/>
        <w:jc w:val="both"/>
        <w:rPr>
          <w:sz w:val="20"/>
        </w:rPr>
        <w:sectPr>
          <w:pgSz w:w="12240" w:h="15840"/>
          <w:pgMar w:header="720" w:footer="707" w:top="1880" w:bottom="900" w:left="1240" w:right="1240"/>
        </w:sectPr>
      </w:pPr>
    </w:p>
    <w:p>
      <w:pPr>
        <w:pStyle w:val="BodyText"/>
        <w:spacing w:before="59"/>
      </w:pPr>
    </w:p>
    <w:p>
      <w:pPr>
        <w:pStyle w:val="Heading4"/>
        <w:spacing w:before="0"/>
        <w:jc w:val="left"/>
      </w:pPr>
      <w:r>
        <w:rPr/>
        <w:t>Artículo</w:t>
      </w:r>
      <w:r>
        <w:rPr>
          <w:spacing w:val="-5"/>
        </w:rPr>
        <w:t> 61</w:t>
      </w:r>
    </w:p>
    <w:p>
      <w:pPr>
        <w:pStyle w:val="ListParagraph"/>
        <w:numPr>
          <w:ilvl w:val="0"/>
          <w:numId w:val="59"/>
        </w:numPr>
        <w:tabs>
          <w:tab w:pos="722" w:val="left" w:leader="none"/>
        </w:tabs>
        <w:spacing w:line="240" w:lineRule="auto" w:before="5" w:after="0"/>
        <w:ind w:left="176" w:right="177" w:firstLine="288"/>
        <w:jc w:val="both"/>
        <w:rPr>
          <w:sz w:val="20"/>
        </w:rPr>
      </w:pPr>
      <w:r>
        <w:rPr>
          <w:sz w:val="20"/>
        </w:rPr>
        <w:t>La coalición parcial por la que se postulen candidatos a senadores por el principio de mayoría relativa, se sujetará a lo siguiente:</w:t>
      </w:r>
    </w:p>
    <w:p>
      <w:pPr>
        <w:pStyle w:val="BodyText"/>
        <w:spacing w:before="1"/>
      </w:pPr>
    </w:p>
    <w:p>
      <w:pPr>
        <w:pStyle w:val="ListParagraph"/>
        <w:numPr>
          <w:ilvl w:val="1"/>
          <w:numId w:val="59"/>
        </w:numPr>
        <w:tabs>
          <w:tab w:pos="732" w:val="left" w:leader="none"/>
        </w:tabs>
        <w:spacing w:line="240" w:lineRule="auto" w:before="0" w:after="0"/>
        <w:ind w:left="176" w:right="172" w:firstLine="288"/>
        <w:jc w:val="both"/>
        <w:rPr>
          <w:sz w:val="20"/>
        </w:rPr>
      </w:pPr>
      <w:r>
        <w:rPr>
          <w:sz w:val="20"/>
        </w:rPr>
        <w:t>Postulará listas de fórmulas de candidatos a senadores por el principio de mayoría relativa, en términos de lo dispuesto en el inciso a) del párrafo 10</w:t>
      </w:r>
      <w:r>
        <w:rPr>
          <w:spacing w:val="-3"/>
          <w:sz w:val="20"/>
        </w:rPr>
        <w:t> </w:t>
      </w:r>
      <w:r>
        <w:rPr>
          <w:sz w:val="20"/>
        </w:rPr>
        <w:t>del artículo 58 de este Código;</w:t>
      </w:r>
    </w:p>
    <w:p>
      <w:pPr>
        <w:pStyle w:val="ListParagraph"/>
        <w:numPr>
          <w:ilvl w:val="1"/>
          <w:numId w:val="59"/>
        </w:numPr>
        <w:tabs>
          <w:tab w:pos="732" w:val="left" w:leader="none"/>
        </w:tabs>
        <w:spacing w:line="240" w:lineRule="auto" w:before="227" w:after="0"/>
        <w:ind w:left="176" w:right="182" w:firstLine="288"/>
        <w:jc w:val="both"/>
        <w:rPr>
          <w:sz w:val="20"/>
        </w:rPr>
      </w:pPr>
      <w:r>
        <w:rPr>
          <w:sz w:val="20"/>
        </w:rPr>
        <w:t>Participará en las campañas de las entidades correspondientes con el emblema que adopte la coalición o con los emblemas de los partidos coaligados, asentando la leyenda “En coalición”;</w:t>
      </w:r>
    </w:p>
    <w:p>
      <w:pPr>
        <w:pStyle w:val="BodyText"/>
        <w:spacing w:before="1"/>
      </w:pPr>
    </w:p>
    <w:p>
      <w:pPr>
        <w:pStyle w:val="ListParagraph"/>
        <w:numPr>
          <w:ilvl w:val="1"/>
          <w:numId w:val="59"/>
        </w:numPr>
        <w:tabs>
          <w:tab w:pos="693" w:val="left" w:leader="none"/>
        </w:tabs>
        <w:spacing w:line="240" w:lineRule="auto" w:before="0" w:after="0"/>
        <w:ind w:left="176" w:right="169" w:firstLine="288"/>
        <w:jc w:val="both"/>
        <w:rPr>
          <w:sz w:val="20"/>
        </w:rPr>
      </w:pPr>
      <w:r>
        <w:rPr>
          <w:sz w:val="20"/>
        </w:rPr>
        <w:t>Deberá acreditar, en los términos de este Código, ante los órganos electorales del Instituto Federal Electoral en las entidades de que se trate, tantos representantes como correspondiera a un solo partido político. La coalición actuará como tal y, por lo tanto, la representación de la misma sustituye a la de los partidos políticos coaligados en todos los órganos electorales en las entidades respectivas;</w:t>
      </w:r>
    </w:p>
    <w:p>
      <w:pPr>
        <w:pStyle w:val="BodyText"/>
        <w:spacing w:before="5"/>
      </w:pPr>
    </w:p>
    <w:p>
      <w:pPr>
        <w:pStyle w:val="ListParagraph"/>
        <w:numPr>
          <w:ilvl w:val="1"/>
          <w:numId w:val="59"/>
        </w:numPr>
        <w:tabs>
          <w:tab w:pos="721" w:val="left" w:leader="none"/>
        </w:tabs>
        <w:spacing w:line="237" w:lineRule="auto" w:before="0" w:after="0"/>
        <w:ind w:left="176" w:right="171" w:firstLine="288"/>
        <w:jc w:val="both"/>
        <w:rPr>
          <w:sz w:val="20"/>
        </w:rPr>
      </w:pPr>
      <w:r>
        <w:rPr>
          <w:sz w:val="20"/>
        </w:rPr>
        <w:t>Asimismo, deberá acreditar tantos representantes como correspondiera a un solo partido político ante las mesas directivas de casilla en las entidades de que se trate. Lo dispuesto en este inciso se aplicará para todos los efectos en las entidades respectivas, aun cuando los partidos políticos no se hubieren coaligado para otras elecciones en el mismo proceso electoral;</w:t>
      </w:r>
    </w:p>
    <w:p>
      <w:pPr>
        <w:pStyle w:val="BodyText"/>
        <w:spacing w:before="5"/>
      </w:pPr>
    </w:p>
    <w:p>
      <w:pPr>
        <w:pStyle w:val="ListParagraph"/>
        <w:numPr>
          <w:ilvl w:val="1"/>
          <w:numId w:val="59"/>
        </w:numPr>
        <w:tabs>
          <w:tab w:pos="717" w:val="left" w:leader="none"/>
        </w:tabs>
        <w:spacing w:line="240" w:lineRule="auto" w:before="0" w:after="0"/>
        <w:ind w:left="176" w:right="169" w:firstLine="288"/>
        <w:jc w:val="both"/>
        <w:rPr>
          <w:sz w:val="20"/>
        </w:rPr>
      </w:pPr>
      <w:r>
        <w:rPr>
          <w:sz w:val="20"/>
        </w:rPr>
        <w:t>Se deberá acreditar que la coalición fue aprobada por el órgano competente de cada uno de los partidos políticos coaligados. Asimismo, se deberá comprobar en su oportunidad y en forma previa al registro, que las fórmulas de candidatos fueron aprobadas igualmente por los órganos competentes;</w:t>
      </w:r>
    </w:p>
    <w:p>
      <w:pPr>
        <w:pStyle w:val="BodyText"/>
        <w:spacing w:before="1"/>
      </w:pPr>
    </w:p>
    <w:p>
      <w:pPr>
        <w:pStyle w:val="ListParagraph"/>
        <w:numPr>
          <w:ilvl w:val="1"/>
          <w:numId w:val="59"/>
        </w:numPr>
        <w:tabs>
          <w:tab w:pos="717" w:val="left" w:leader="none"/>
        </w:tabs>
        <w:spacing w:line="240" w:lineRule="auto" w:before="1" w:after="0"/>
        <w:ind w:left="176" w:right="174" w:firstLine="288"/>
        <w:jc w:val="both"/>
        <w:rPr>
          <w:sz w:val="20"/>
        </w:rPr>
      </w:pPr>
      <w:r>
        <w:rPr>
          <w:sz w:val="20"/>
        </w:rPr>
        <w:t>Se deberá comprobar que los órganos partidistas correspondientes aprobaron la plataforma electoral de la coalición;</w:t>
      </w:r>
    </w:p>
    <w:p>
      <w:pPr>
        <w:pStyle w:val="BodyText"/>
        <w:spacing w:before="1"/>
      </w:pPr>
    </w:p>
    <w:p>
      <w:pPr>
        <w:pStyle w:val="ListParagraph"/>
        <w:numPr>
          <w:ilvl w:val="1"/>
          <w:numId w:val="59"/>
        </w:numPr>
        <w:tabs>
          <w:tab w:pos="736" w:val="left" w:leader="none"/>
        </w:tabs>
        <w:spacing w:line="240" w:lineRule="auto" w:before="0" w:after="0"/>
        <w:ind w:left="176" w:right="178" w:firstLine="288"/>
        <w:jc w:val="both"/>
        <w:rPr>
          <w:sz w:val="20"/>
        </w:rPr>
      </w:pPr>
      <w:r>
        <w:rPr>
          <w:sz w:val="20"/>
        </w:rPr>
        <w:t>En el convenio de coalición, se deberá señalar para el caso de que alguno o algunos de los candidatos resulten electos, a qué grupo parlamentario quedarán incorporados; y</w:t>
      </w:r>
    </w:p>
    <w:p>
      <w:pPr>
        <w:pStyle w:val="ListParagraph"/>
        <w:numPr>
          <w:ilvl w:val="1"/>
          <w:numId w:val="59"/>
        </w:numPr>
        <w:tabs>
          <w:tab w:pos="741" w:val="left" w:leader="none"/>
        </w:tabs>
        <w:spacing w:line="240" w:lineRule="auto" w:before="227" w:after="0"/>
        <w:ind w:left="176" w:right="168" w:firstLine="288"/>
        <w:jc w:val="both"/>
        <w:rPr>
          <w:sz w:val="20"/>
        </w:rPr>
      </w:pPr>
      <w:r>
        <w:rPr>
          <w:sz w:val="20"/>
        </w:rPr>
        <w:t>De la misma manera, deberá señalarse el monto de las aportaciones de cada partido político coaligado para el desarrollo de</w:t>
      </w:r>
      <w:r>
        <w:rPr>
          <w:spacing w:val="-5"/>
          <w:sz w:val="20"/>
        </w:rPr>
        <w:t> </w:t>
      </w:r>
      <w:r>
        <w:rPr>
          <w:sz w:val="20"/>
        </w:rPr>
        <w:t>las</w:t>
      </w:r>
      <w:r>
        <w:rPr>
          <w:spacing w:val="-3"/>
          <w:sz w:val="20"/>
        </w:rPr>
        <w:t> </w:t>
      </w:r>
      <w:r>
        <w:rPr>
          <w:sz w:val="20"/>
        </w:rPr>
        <w:t>campañas</w:t>
      </w:r>
      <w:r>
        <w:rPr>
          <w:spacing w:val="-3"/>
          <w:sz w:val="20"/>
        </w:rPr>
        <w:t> </w:t>
      </w:r>
      <w:r>
        <w:rPr>
          <w:sz w:val="20"/>
        </w:rPr>
        <w:t>respectivas, así como</w:t>
      </w:r>
      <w:r>
        <w:rPr>
          <w:spacing w:val="-5"/>
          <w:sz w:val="20"/>
        </w:rPr>
        <w:t> </w:t>
      </w:r>
      <w:r>
        <w:rPr>
          <w:sz w:val="20"/>
        </w:rPr>
        <w:t>la</w:t>
      </w:r>
      <w:r>
        <w:rPr>
          <w:spacing w:val="-5"/>
          <w:sz w:val="20"/>
        </w:rPr>
        <w:t> </w:t>
      </w:r>
      <w:r>
        <w:rPr>
          <w:sz w:val="20"/>
        </w:rPr>
        <w:t>forma de reportarlo en</w:t>
      </w:r>
      <w:r>
        <w:rPr>
          <w:spacing w:val="-5"/>
          <w:sz w:val="20"/>
        </w:rPr>
        <w:t> </w:t>
      </w:r>
      <w:r>
        <w:rPr>
          <w:sz w:val="20"/>
        </w:rPr>
        <w:t>los</w:t>
      </w:r>
      <w:r>
        <w:rPr>
          <w:spacing w:val="-3"/>
          <w:sz w:val="20"/>
        </w:rPr>
        <w:t> </w:t>
      </w:r>
      <w:r>
        <w:rPr>
          <w:sz w:val="20"/>
        </w:rPr>
        <w:t>informes </w:t>
      </w:r>
      <w:r>
        <w:rPr>
          <w:spacing w:val="-2"/>
          <w:sz w:val="20"/>
        </w:rPr>
        <w:t>correspondientes.</w:t>
      </w:r>
    </w:p>
    <w:p>
      <w:pPr>
        <w:pStyle w:val="BodyText"/>
        <w:spacing w:before="2"/>
      </w:pPr>
    </w:p>
    <w:p>
      <w:pPr>
        <w:pStyle w:val="ListParagraph"/>
        <w:numPr>
          <w:ilvl w:val="0"/>
          <w:numId w:val="59"/>
        </w:numPr>
        <w:tabs>
          <w:tab w:pos="693" w:val="left" w:leader="none"/>
        </w:tabs>
        <w:spacing w:line="240" w:lineRule="auto" w:before="0" w:after="0"/>
        <w:ind w:left="176" w:right="175" w:firstLine="288"/>
        <w:jc w:val="both"/>
        <w:rPr>
          <w:sz w:val="20"/>
        </w:rPr>
      </w:pPr>
      <w:r>
        <w:rPr>
          <w:sz w:val="20"/>
        </w:rPr>
        <w:t>Para el registro de</w:t>
      </w:r>
      <w:r>
        <w:rPr>
          <w:spacing w:val="-1"/>
          <w:sz w:val="20"/>
        </w:rPr>
        <w:t> </w:t>
      </w:r>
      <w:r>
        <w:rPr>
          <w:sz w:val="20"/>
        </w:rPr>
        <w:t>las coaliciones para postular candidatos a senadores por el principio de</w:t>
      </w:r>
      <w:r>
        <w:rPr>
          <w:spacing w:val="-1"/>
          <w:sz w:val="20"/>
        </w:rPr>
        <w:t> </w:t>
      </w:r>
      <w:r>
        <w:rPr>
          <w:sz w:val="20"/>
        </w:rPr>
        <w:t>mayoría relativa en once o</w:t>
      </w:r>
      <w:r>
        <w:rPr>
          <w:spacing w:val="-1"/>
          <w:sz w:val="20"/>
        </w:rPr>
        <w:t> </w:t>
      </w:r>
      <w:r>
        <w:rPr>
          <w:sz w:val="20"/>
        </w:rPr>
        <w:t>más entidades federativas, los partidos políticos que deseen coaligarse deberán:</w:t>
      </w:r>
    </w:p>
    <w:p>
      <w:pPr>
        <w:pStyle w:val="BodyText"/>
        <w:spacing w:before="1"/>
      </w:pPr>
    </w:p>
    <w:p>
      <w:pPr>
        <w:pStyle w:val="ListParagraph"/>
        <w:numPr>
          <w:ilvl w:val="1"/>
          <w:numId w:val="59"/>
        </w:numPr>
        <w:tabs>
          <w:tab w:pos="760" w:val="left" w:leader="none"/>
        </w:tabs>
        <w:spacing w:line="240" w:lineRule="auto" w:before="0" w:after="0"/>
        <w:ind w:left="176" w:right="169" w:firstLine="288"/>
        <w:jc w:val="both"/>
        <w:rPr>
          <w:sz w:val="20"/>
        </w:rPr>
      </w:pPr>
      <w:r>
        <w:rPr>
          <w:sz w:val="20"/>
        </w:rPr>
        <w:t>Acreditar, que tanto la coalición como las fórmulas de candidatos fueron aprobadas por la Asamblea Nacional u órgano equivalente, así como por las Asambleas Estatales o sus equivalentes, de cada uno de los partidos políticos coaligados;</w:t>
      </w:r>
    </w:p>
    <w:p>
      <w:pPr>
        <w:pStyle w:val="ListParagraph"/>
        <w:numPr>
          <w:ilvl w:val="1"/>
          <w:numId w:val="59"/>
        </w:numPr>
        <w:tabs>
          <w:tab w:pos="712" w:val="left" w:leader="none"/>
        </w:tabs>
        <w:spacing w:line="240" w:lineRule="auto" w:before="227" w:after="0"/>
        <w:ind w:left="176" w:right="168" w:firstLine="288"/>
        <w:jc w:val="both"/>
        <w:rPr>
          <w:sz w:val="20"/>
        </w:rPr>
      </w:pPr>
      <w:r>
        <w:rPr>
          <w:sz w:val="20"/>
        </w:rPr>
        <w:t>Comprobar, que los órganos partidistas correspondientes aprobaron contender bajo la declaración de principios, programa de acción y estatutos que la coalición haya adoptado de conformidad con lo señalado en este artículo;</w:t>
      </w:r>
    </w:p>
    <w:p>
      <w:pPr>
        <w:pStyle w:val="BodyText"/>
        <w:spacing w:before="2"/>
      </w:pPr>
    </w:p>
    <w:p>
      <w:pPr>
        <w:pStyle w:val="ListParagraph"/>
        <w:numPr>
          <w:ilvl w:val="1"/>
          <w:numId w:val="59"/>
        </w:numPr>
        <w:tabs>
          <w:tab w:pos="712" w:val="left" w:leader="none"/>
        </w:tabs>
        <w:spacing w:line="240" w:lineRule="auto" w:before="0" w:after="0"/>
        <w:ind w:left="176" w:right="175" w:firstLine="288"/>
        <w:jc w:val="both"/>
        <w:rPr>
          <w:sz w:val="20"/>
        </w:rPr>
      </w:pPr>
      <w:r>
        <w:rPr>
          <w:sz w:val="20"/>
        </w:rPr>
        <w:t>Comprobar, que los órganos partidistas correspondientes aprobaron la plataforma electoral de la coalición,</w:t>
      </w:r>
      <w:r>
        <w:rPr>
          <w:spacing w:val="-4"/>
          <w:sz w:val="20"/>
        </w:rPr>
        <w:t> </w:t>
      </w:r>
      <w:r>
        <w:rPr>
          <w:sz w:val="20"/>
        </w:rPr>
        <w:t>conforme</w:t>
      </w:r>
      <w:r>
        <w:rPr>
          <w:spacing w:val="-7"/>
          <w:sz w:val="20"/>
        </w:rPr>
        <w:t> </w:t>
      </w:r>
      <w:r>
        <w:rPr>
          <w:sz w:val="20"/>
        </w:rPr>
        <w:t>a</w:t>
      </w:r>
      <w:r>
        <w:rPr>
          <w:spacing w:val="-7"/>
          <w:sz w:val="20"/>
        </w:rPr>
        <w:t> </w:t>
      </w:r>
      <w:r>
        <w:rPr>
          <w:sz w:val="20"/>
        </w:rPr>
        <w:t>la</w:t>
      </w:r>
      <w:r>
        <w:rPr>
          <w:spacing w:val="-2"/>
          <w:sz w:val="20"/>
        </w:rPr>
        <w:t> </w:t>
      </w:r>
      <w:r>
        <w:rPr>
          <w:sz w:val="20"/>
        </w:rPr>
        <w:t>declaración</w:t>
      </w:r>
      <w:r>
        <w:rPr>
          <w:spacing w:val="-2"/>
          <w:sz w:val="20"/>
        </w:rPr>
        <w:t> </w:t>
      </w:r>
      <w:r>
        <w:rPr>
          <w:sz w:val="20"/>
        </w:rPr>
        <w:t>de</w:t>
      </w:r>
      <w:r>
        <w:rPr>
          <w:spacing w:val="-2"/>
          <w:sz w:val="20"/>
        </w:rPr>
        <w:t> </w:t>
      </w:r>
      <w:r>
        <w:rPr>
          <w:sz w:val="20"/>
        </w:rPr>
        <w:t>principios, programa</w:t>
      </w:r>
      <w:r>
        <w:rPr>
          <w:spacing w:val="-7"/>
          <w:sz w:val="20"/>
        </w:rPr>
        <w:t> </w:t>
      </w:r>
      <w:r>
        <w:rPr>
          <w:sz w:val="20"/>
        </w:rPr>
        <w:t>de</w:t>
      </w:r>
      <w:r>
        <w:rPr>
          <w:spacing w:val="-2"/>
          <w:sz w:val="20"/>
        </w:rPr>
        <w:t> </w:t>
      </w:r>
      <w:r>
        <w:rPr>
          <w:sz w:val="20"/>
        </w:rPr>
        <w:t>acción</w:t>
      </w:r>
      <w:r>
        <w:rPr>
          <w:spacing w:val="-2"/>
          <w:sz w:val="20"/>
        </w:rPr>
        <w:t> </w:t>
      </w:r>
      <w:r>
        <w:rPr>
          <w:sz w:val="20"/>
        </w:rPr>
        <w:t>y</w:t>
      </w:r>
      <w:r>
        <w:rPr>
          <w:spacing w:val="-1"/>
          <w:sz w:val="20"/>
        </w:rPr>
        <w:t> </w:t>
      </w:r>
      <w:r>
        <w:rPr>
          <w:sz w:val="20"/>
        </w:rPr>
        <w:t>estatutos</w:t>
      </w:r>
      <w:r>
        <w:rPr>
          <w:spacing w:val="-5"/>
          <w:sz w:val="20"/>
        </w:rPr>
        <w:t> </w:t>
      </w:r>
      <w:r>
        <w:rPr>
          <w:sz w:val="20"/>
        </w:rPr>
        <w:t>que</w:t>
      </w:r>
      <w:r>
        <w:rPr>
          <w:spacing w:val="-2"/>
          <w:sz w:val="20"/>
        </w:rPr>
        <w:t> </w:t>
      </w:r>
      <w:r>
        <w:rPr>
          <w:sz w:val="20"/>
        </w:rPr>
        <w:t>se</w:t>
      </w:r>
      <w:r>
        <w:rPr>
          <w:spacing w:val="-2"/>
          <w:sz w:val="20"/>
        </w:rPr>
        <w:t> </w:t>
      </w:r>
      <w:r>
        <w:rPr>
          <w:sz w:val="20"/>
        </w:rPr>
        <w:t>hayan</w:t>
      </w:r>
      <w:r>
        <w:rPr>
          <w:spacing w:val="-2"/>
          <w:sz w:val="20"/>
        </w:rPr>
        <w:t> </w:t>
      </w:r>
      <w:r>
        <w:rPr>
          <w:sz w:val="20"/>
        </w:rPr>
        <w:t>adoptado para la misma;</w:t>
      </w:r>
    </w:p>
    <w:p>
      <w:pPr>
        <w:pStyle w:val="BodyText"/>
        <w:spacing w:before="4"/>
      </w:pPr>
    </w:p>
    <w:p>
      <w:pPr>
        <w:pStyle w:val="ListParagraph"/>
        <w:numPr>
          <w:ilvl w:val="1"/>
          <w:numId w:val="59"/>
        </w:numPr>
        <w:tabs>
          <w:tab w:pos="702" w:val="left" w:leader="none"/>
        </w:tabs>
        <w:spacing w:line="237" w:lineRule="auto" w:before="0" w:after="0"/>
        <w:ind w:left="176" w:right="178" w:firstLine="288"/>
        <w:jc w:val="both"/>
        <w:rPr>
          <w:sz w:val="20"/>
        </w:rPr>
      </w:pPr>
      <w:r>
        <w:rPr>
          <w:sz w:val="20"/>
        </w:rPr>
        <w:t>Comprobar, que los órganos nacionales y estatales respectivos de cada partido político aprobaron, de acuerdo con la declaración de principios, programa de acción, estatutos y plataforma electoral que se hayan adoptado para la coalición, el programa legislativo al cual se sujetarán sus candidatos en caso de resultar electos; y</w:t>
      </w:r>
    </w:p>
    <w:p>
      <w:pPr>
        <w:spacing w:after="0" w:line="237" w:lineRule="auto"/>
        <w:jc w:val="both"/>
        <w:rPr>
          <w:sz w:val="20"/>
        </w:rPr>
        <w:sectPr>
          <w:pgSz w:w="12240" w:h="15840"/>
          <w:pgMar w:header="720" w:footer="707" w:top="1880" w:bottom="900" w:left="1240" w:right="1240"/>
        </w:sectPr>
      </w:pPr>
    </w:p>
    <w:p>
      <w:pPr>
        <w:pStyle w:val="BodyText"/>
      </w:pPr>
    </w:p>
    <w:p>
      <w:pPr>
        <w:pStyle w:val="BodyText"/>
        <w:spacing w:before="64"/>
      </w:pPr>
    </w:p>
    <w:p>
      <w:pPr>
        <w:pStyle w:val="ListParagraph"/>
        <w:numPr>
          <w:ilvl w:val="1"/>
          <w:numId w:val="59"/>
        </w:numPr>
        <w:tabs>
          <w:tab w:pos="721" w:val="left" w:leader="none"/>
        </w:tabs>
        <w:spacing w:line="240" w:lineRule="auto" w:before="0" w:after="0"/>
        <w:ind w:left="176" w:right="169" w:firstLine="288"/>
        <w:jc w:val="both"/>
        <w:rPr>
          <w:sz w:val="20"/>
        </w:rPr>
      </w:pPr>
      <w:r>
        <w:rPr>
          <w:sz w:val="20"/>
        </w:rPr>
        <w:t>Comprobar que los órganos nacionales y distritales de cada partido político coaligado aprobaron postular y registrar por</w:t>
      </w:r>
      <w:r>
        <w:rPr>
          <w:spacing w:val="-4"/>
          <w:sz w:val="20"/>
        </w:rPr>
        <w:t> </w:t>
      </w:r>
      <w:r>
        <w:rPr>
          <w:sz w:val="20"/>
        </w:rPr>
        <w:t>la</w:t>
      </w:r>
      <w:r>
        <w:rPr>
          <w:spacing w:val="-11"/>
          <w:sz w:val="20"/>
        </w:rPr>
        <w:t> </w:t>
      </w:r>
      <w:r>
        <w:rPr>
          <w:sz w:val="20"/>
        </w:rPr>
        <w:t>misma</w:t>
      </w:r>
      <w:r>
        <w:rPr>
          <w:spacing w:val="-6"/>
          <w:sz w:val="20"/>
        </w:rPr>
        <w:t> </w:t>
      </w:r>
      <w:r>
        <w:rPr>
          <w:sz w:val="20"/>
        </w:rPr>
        <w:t>coalición</w:t>
      </w:r>
      <w:r>
        <w:rPr>
          <w:spacing w:val="-1"/>
          <w:sz w:val="20"/>
        </w:rPr>
        <w:t> </w:t>
      </w:r>
      <w:r>
        <w:rPr>
          <w:sz w:val="20"/>
        </w:rPr>
        <w:t>a</w:t>
      </w:r>
      <w:r>
        <w:rPr>
          <w:spacing w:val="-6"/>
          <w:sz w:val="20"/>
        </w:rPr>
        <w:t> </w:t>
      </w:r>
      <w:r>
        <w:rPr>
          <w:sz w:val="20"/>
        </w:rPr>
        <w:t>las</w:t>
      </w:r>
      <w:r>
        <w:rPr>
          <w:spacing w:val="-4"/>
          <w:sz w:val="20"/>
        </w:rPr>
        <w:t> </w:t>
      </w:r>
      <w:r>
        <w:rPr>
          <w:sz w:val="20"/>
        </w:rPr>
        <w:t>300</w:t>
      </w:r>
      <w:r>
        <w:rPr>
          <w:spacing w:val="-1"/>
          <w:sz w:val="20"/>
        </w:rPr>
        <w:t> </w:t>
      </w:r>
      <w:r>
        <w:rPr>
          <w:sz w:val="20"/>
        </w:rPr>
        <w:t>fórmulas</w:t>
      </w:r>
      <w:r>
        <w:rPr>
          <w:spacing w:val="-4"/>
          <w:sz w:val="20"/>
        </w:rPr>
        <w:t> </w:t>
      </w:r>
      <w:r>
        <w:rPr>
          <w:sz w:val="20"/>
        </w:rPr>
        <w:t>de</w:t>
      </w:r>
      <w:r>
        <w:rPr>
          <w:spacing w:val="-1"/>
          <w:sz w:val="20"/>
        </w:rPr>
        <w:t> </w:t>
      </w:r>
      <w:r>
        <w:rPr>
          <w:sz w:val="20"/>
        </w:rPr>
        <w:t>candidatos</w:t>
      </w:r>
      <w:r>
        <w:rPr>
          <w:spacing w:val="-4"/>
          <w:sz w:val="20"/>
        </w:rPr>
        <w:t> </w:t>
      </w:r>
      <w:r>
        <w:rPr>
          <w:sz w:val="20"/>
        </w:rPr>
        <w:t>a diputados</w:t>
      </w:r>
      <w:r>
        <w:rPr>
          <w:spacing w:val="-4"/>
          <w:sz w:val="20"/>
        </w:rPr>
        <w:t> </w:t>
      </w:r>
      <w:r>
        <w:rPr>
          <w:sz w:val="20"/>
        </w:rPr>
        <w:t>por el principio</w:t>
      </w:r>
      <w:r>
        <w:rPr>
          <w:spacing w:val="-6"/>
          <w:sz w:val="20"/>
        </w:rPr>
        <w:t> </w:t>
      </w:r>
      <w:r>
        <w:rPr>
          <w:sz w:val="20"/>
        </w:rPr>
        <w:t>de mayoría relativa y las 200 fórmulas de candidatos por el principio de representación proporcional, así como la lista nacional de candidatos a senadores por el principio de representación proporcional en los términos señalados por este Código.</w:t>
      </w:r>
    </w:p>
    <w:p>
      <w:pPr>
        <w:pStyle w:val="ListParagraph"/>
        <w:numPr>
          <w:ilvl w:val="0"/>
          <w:numId w:val="59"/>
        </w:numPr>
        <w:tabs>
          <w:tab w:pos="727" w:val="left" w:leader="none"/>
        </w:tabs>
        <w:spacing w:line="240" w:lineRule="auto" w:before="228" w:after="0"/>
        <w:ind w:left="176" w:right="176" w:firstLine="288"/>
        <w:jc w:val="both"/>
        <w:rPr>
          <w:sz w:val="20"/>
        </w:rPr>
      </w:pPr>
      <w:r>
        <w:rPr>
          <w:sz w:val="20"/>
        </w:rPr>
        <w:t>Si una vez registrada la coalición no cumple con el registro de candidatos a senadores por el principio de representación proporcional y diputados por ambos principios, de conformidad con lo señalado en el inciso e) del párrafo 2 anterior y dentro de los plazos señalados para tal efecto en el presente Código, la coalición y el registro de fórmulas de candidatos quedarán automáticamente sin </w:t>
      </w:r>
      <w:r>
        <w:rPr>
          <w:spacing w:val="-2"/>
          <w:sz w:val="20"/>
        </w:rPr>
        <w:t>efectos.</w:t>
      </w:r>
    </w:p>
    <w:p>
      <w:pPr>
        <w:pStyle w:val="BodyText"/>
        <w:spacing w:before="3"/>
      </w:pPr>
    </w:p>
    <w:p>
      <w:pPr>
        <w:pStyle w:val="ListParagraph"/>
        <w:numPr>
          <w:ilvl w:val="0"/>
          <w:numId w:val="59"/>
        </w:numPr>
        <w:tabs>
          <w:tab w:pos="717" w:val="left" w:leader="none"/>
        </w:tabs>
        <w:spacing w:line="240" w:lineRule="auto" w:before="0" w:after="0"/>
        <w:ind w:left="176" w:right="173" w:firstLine="288"/>
        <w:jc w:val="both"/>
        <w:rPr>
          <w:sz w:val="20"/>
        </w:rPr>
      </w:pPr>
      <w:r>
        <w:rPr>
          <w:sz w:val="20"/>
        </w:rPr>
        <w:t>Las coaliciones se sujetarán a lo dispuesto en el inciso c) del párrafo 1 del artículo 59 de este </w:t>
      </w:r>
      <w:r>
        <w:rPr>
          <w:spacing w:val="-2"/>
          <w:sz w:val="20"/>
        </w:rPr>
        <w:t>Código.</w:t>
      </w:r>
    </w:p>
    <w:p>
      <w:pPr>
        <w:pStyle w:val="BodyText"/>
        <w:spacing w:before="1"/>
      </w:pPr>
    </w:p>
    <w:p>
      <w:pPr>
        <w:pStyle w:val="ListParagraph"/>
        <w:numPr>
          <w:ilvl w:val="0"/>
          <w:numId w:val="59"/>
        </w:numPr>
        <w:tabs>
          <w:tab w:pos="736" w:val="left" w:leader="none"/>
        </w:tabs>
        <w:spacing w:line="240" w:lineRule="auto" w:before="0" w:after="0"/>
        <w:ind w:left="176" w:right="178" w:firstLine="288"/>
        <w:jc w:val="both"/>
        <w:rPr>
          <w:sz w:val="20"/>
        </w:rPr>
      </w:pPr>
      <w:r>
        <w:rPr>
          <w:sz w:val="20"/>
        </w:rPr>
        <w:t>El registro de candidatos de las coaliciones a senadores por el principio de mayoría relativa, comprenderá siempre las dos fórmulas de propietario y suplente por cada entidad.</w:t>
      </w:r>
    </w:p>
    <w:p>
      <w:pPr>
        <w:pStyle w:val="ListParagraph"/>
        <w:numPr>
          <w:ilvl w:val="0"/>
          <w:numId w:val="59"/>
        </w:numPr>
        <w:tabs>
          <w:tab w:pos="707" w:val="left" w:leader="none"/>
        </w:tabs>
        <w:spacing w:line="240" w:lineRule="auto" w:before="227" w:after="0"/>
        <w:ind w:left="176" w:right="176" w:firstLine="288"/>
        <w:jc w:val="both"/>
        <w:rPr>
          <w:sz w:val="20"/>
        </w:rPr>
      </w:pPr>
      <w:r>
        <w:rPr>
          <w:sz w:val="20"/>
        </w:rPr>
        <w:t>A la coalición se le considerará como un solo partido, para todos los efectos de la asignación de senadores y diputados por el principio de representación proporcional.</w:t>
      </w:r>
    </w:p>
    <w:p>
      <w:pPr>
        <w:pStyle w:val="Heading4"/>
        <w:spacing w:before="227"/>
        <w:jc w:val="left"/>
      </w:pPr>
      <w:r>
        <w:rPr/>
        <w:t>Artículo</w:t>
      </w:r>
      <w:r>
        <w:rPr>
          <w:spacing w:val="-5"/>
        </w:rPr>
        <w:t> 62</w:t>
      </w:r>
    </w:p>
    <w:p>
      <w:pPr>
        <w:pStyle w:val="ListParagraph"/>
        <w:numPr>
          <w:ilvl w:val="0"/>
          <w:numId w:val="60"/>
        </w:numPr>
        <w:tabs>
          <w:tab w:pos="727" w:val="left" w:leader="none"/>
        </w:tabs>
        <w:spacing w:line="240" w:lineRule="auto" w:before="5" w:after="0"/>
        <w:ind w:left="176" w:right="176" w:firstLine="288"/>
        <w:jc w:val="both"/>
        <w:rPr>
          <w:sz w:val="20"/>
        </w:rPr>
      </w:pPr>
      <w:r>
        <w:rPr>
          <w:sz w:val="20"/>
        </w:rPr>
        <w:t>La coalición parcial por la que se postulen candidatos a diputados por el principio de mayoría relativa, se sujetará a lo siguiente:</w:t>
      </w:r>
    </w:p>
    <w:p>
      <w:pPr>
        <w:pStyle w:val="BodyText"/>
        <w:spacing w:before="1"/>
      </w:pPr>
    </w:p>
    <w:p>
      <w:pPr>
        <w:pStyle w:val="ListParagraph"/>
        <w:numPr>
          <w:ilvl w:val="1"/>
          <w:numId w:val="60"/>
        </w:numPr>
        <w:tabs>
          <w:tab w:pos="736" w:val="left" w:leader="none"/>
        </w:tabs>
        <w:spacing w:line="240" w:lineRule="auto" w:before="1" w:after="0"/>
        <w:ind w:left="176" w:right="176" w:firstLine="288"/>
        <w:jc w:val="both"/>
        <w:rPr>
          <w:sz w:val="20"/>
        </w:rPr>
      </w:pPr>
      <w:r>
        <w:rPr>
          <w:sz w:val="20"/>
        </w:rPr>
        <w:t>Postulará listas de fórmulas de candidatos a diputados por el principio de mayoría relativa, en términos de lo dispuesto en el inciso b) del párrafo 10</w:t>
      </w:r>
      <w:r>
        <w:rPr>
          <w:spacing w:val="-3"/>
          <w:sz w:val="20"/>
        </w:rPr>
        <w:t> </w:t>
      </w:r>
      <w:r>
        <w:rPr>
          <w:sz w:val="20"/>
        </w:rPr>
        <w:t>del artículo 58 de este Código;</w:t>
      </w:r>
    </w:p>
    <w:p>
      <w:pPr>
        <w:pStyle w:val="ListParagraph"/>
        <w:numPr>
          <w:ilvl w:val="1"/>
          <w:numId w:val="60"/>
        </w:numPr>
        <w:tabs>
          <w:tab w:pos="746" w:val="left" w:leader="none"/>
        </w:tabs>
        <w:spacing w:line="240" w:lineRule="auto" w:before="226" w:after="0"/>
        <w:ind w:left="176" w:right="170" w:firstLine="288"/>
        <w:jc w:val="both"/>
        <w:rPr>
          <w:sz w:val="20"/>
        </w:rPr>
      </w:pPr>
      <w:r>
        <w:rPr>
          <w:sz w:val="20"/>
        </w:rPr>
        <w:t>Participará en las campañas en los distritos correspondientes con el emblema que adopte la coalición o con los emblemas de los partidos coaligados, asentando la leyenda “En coalición”;</w:t>
      </w:r>
    </w:p>
    <w:p>
      <w:pPr>
        <w:pStyle w:val="BodyText"/>
        <w:spacing w:before="1"/>
      </w:pPr>
    </w:p>
    <w:p>
      <w:pPr>
        <w:pStyle w:val="ListParagraph"/>
        <w:numPr>
          <w:ilvl w:val="1"/>
          <w:numId w:val="60"/>
        </w:numPr>
        <w:tabs>
          <w:tab w:pos="693" w:val="left" w:leader="none"/>
        </w:tabs>
        <w:spacing w:line="240" w:lineRule="auto" w:before="0" w:after="0"/>
        <w:ind w:left="176" w:right="174" w:firstLine="288"/>
        <w:jc w:val="both"/>
        <w:rPr>
          <w:sz w:val="20"/>
        </w:rPr>
      </w:pPr>
      <w:r>
        <w:rPr>
          <w:sz w:val="20"/>
        </w:rPr>
        <w:t>Deberá acreditar, en los términos de este Código, ante los órganos electorales del Instituto Federal Electoral en el distrito de que se trate, tantos representantes como correspondiera a un solo partido político. La coalición actuará como tal y, por lo tanto, la representación de la misma sustituye a la de los partidos políticos coaligados en todos los órganos electorales en los distritos respectivos;</w:t>
      </w:r>
    </w:p>
    <w:p>
      <w:pPr>
        <w:pStyle w:val="BodyText"/>
        <w:spacing w:before="3"/>
      </w:pPr>
    </w:p>
    <w:p>
      <w:pPr>
        <w:pStyle w:val="ListParagraph"/>
        <w:numPr>
          <w:ilvl w:val="1"/>
          <w:numId w:val="60"/>
        </w:numPr>
        <w:tabs>
          <w:tab w:pos="721" w:val="left" w:leader="none"/>
        </w:tabs>
        <w:spacing w:line="240" w:lineRule="auto" w:before="0" w:after="0"/>
        <w:ind w:left="176" w:right="174" w:firstLine="288"/>
        <w:jc w:val="both"/>
        <w:rPr>
          <w:sz w:val="20"/>
        </w:rPr>
      </w:pPr>
      <w:r>
        <w:rPr>
          <w:sz w:val="20"/>
        </w:rPr>
        <w:t>Asimismo, deberá acreditar tantos representantes como correspondiera a un solo partido político ante</w:t>
      </w:r>
      <w:r>
        <w:rPr>
          <w:spacing w:val="-1"/>
          <w:sz w:val="20"/>
        </w:rPr>
        <w:t> </w:t>
      </w:r>
      <w:r>
        <w:rPr>
          <w:sz w:val="20"/>
        </w:rPr>
        <w:t>las</w:t>
      </w:r>
      <w:r>
        <w:rPr>
          <w:spacing w:val="-9"/>
          <w:sz w:val="20"/>
        </w:rPr>
        <w:t> </w:t>
      </w:r>
      <w:r>
        <w:rPr>
          <w:sz w:val="20"/>
        </w:rPr>
        <w:t>mesas</w:t>
      </w:r>
      <w:r>
        <w:rPr>
          <w:spacing w:val="-4"/>
          <w:sz w:val="20"/>
        </w:rPr>
        <w:t> </w:t>
      </w:r>
      <w:r>
        <w:rPr>
          <w:sz w:val="20"/>
        </w:rPr>
        <w:t>directivas</w:t>
      </w:r>
      <w:r>
        <w:rPr>
          <w:spacing w:val="-4"/>
          <w:sz w:val="20"/>
        </w:rPr>
        <w:t> </w:t>
      </w:r>
      <w:r>
        <w:rPr>
          <w:sz w:val="20"/>
        </w:rPr>
        <w:t>de</w:t>
      </w:r>
      <w:r>
        <w:rPr>
          <w:spacing w:val="-1"/>
          <w:sz w:val="20"/>
        </w:rPr>
        <w:t> </w:t>
      </w:r>
      <w:r>
        <w:rPr>
          <w:sz w:val="20"/>
        </w:rPr>
        <w:t>casilla</w:t>
      </w:r>
      <w:r>
        <w:rPr>
          <w:spacing w:val="-1"/>
          <w:sz w:val="20"/>
        </w:rPr>
        <w:t> </w:t>
      </w:r>
      <w:r>
        <w:rPr>
          <w:sz w:val="20"/>
        </w:rPr>
        <w:t>en</w:t>
      </w:r>
      <w:r>
        <w:rPr>
          <w:spacing w:val="-6"/>
          <w:sz w:val="20"/>
        </w:rPr>
        <w:t> </w:t>
      </w:r>
      <w:r>
        <w:rPr>
          <w:sz w:val="20"/>
        </w:rPr>
        <w:t>los</w:t>
      </w:r>
      <w:r>
        <w:rPr>
          <w:spacing w:val="-4"/>
          <w:sz w:val="20"/>
        </w:rPr>
        <w:t> </w:t>
      </w:r>
      <w:r>
        <w:rPr>
          <w:sz w:val="20"/>
        </w:rPr>
        <w:t>distritos</w:t>
      </w:r>
      <w:r>
        <w:rPr>
          <w:spacing w:val="-4"/>
          <w:sz w:val="20"/>
        </w:rPr>
        <w:t> </w:t>
      </w:r>
      <w:r>
        <w:rPr>
          <w:sz w:val="20"/>
        </w:rPr>
        <w:t>de</w:t>
      </w:r>
      <w:r>
        <w:rPr>
          <w:spacing w:val="-6"/>
          <w:sz w:val="20"/>
        </w:rPr>
        <w:t> </w:t>
      </w:r>
      <w:r>
        <w:rPr>
          <w:sz w:val="20"/>
        </w:rPr>
        <w:t>que</w:t>
      </w:r>
      <w:r>
        <w:rPr>
          <w:spacing w:val="-1"/>
          <w:sz w:val="20"/>
        </w:rPr>
        <w:t> </w:t>
      </w:r>
      <w:r>
        <w:rPr>
          <w:sz w:val="20"/>
        </w:rPr>
        <w:t>se</w:t>
      </w:r>
      <w:r>
        <w:rPr>
          <w:spacing w:val="-1"/>
          <w:sz w:val="20"/>
        </w:rPr>
        <w:t> </w:t>
      </w:r>
      <w:r>
        <w:rPr>
          <w:sz w:val="20"/>
        </w:rPr>
        <w:t>trate. Lo</w:t>
      </w:r>
      <w:r>
        <w:rPr>
          <w:spacing w:val="-1"/>
          <w:sz w:val="20"/>
        </w:rPr>
        <w:t> </w:t>
      </w:r>
      <w:r>
        <w:rPr>
          <w:sz w:val="20"/>
        </w:rPr>
        <w:t>dispuesto</w:t>
      </w:r>
      <w:r>
        <w:rPr>
          <w:spacing w:val="-1"/>
          <w:sz w:val="20"/>
        </w:rPr>
        <w:t> </w:t>
      </w:r>
      <w:r>
        <w:rPr>
          <w:sz w:val="20"/>
        </w:rPr>
        <w:t>en</w:t>
      </w:r>
      <w:r>
        <w:rPr>
          <w:spacing w:val="-1"/>
          <w:sz w:val="20"/>
        </w:rPr>
        <w:t> </w:t>
      </w:r>
      <w:r>
        <w:rPr>
          <w:sz w:val="20"/>
        </w:rPr>
        <w:t>este</w:t>
      </w:r>
      <w:r>
        <w:rPr>
          <w:spacing w:val="-1"/>
          <w:sz w:val="20"/>
        </w:rPr>
        <w:t> </w:t>
      </w:r>
      <w:r>
        <w:rPr>
          <w:sz w:val="20"/>
        </w:rPr>
        <w:t>inciso</w:t>
      </w:r>
      <w:r>
        <w:rPr>
          <w:spacing w:val="-1"/>
          <w:sz w:val="20"/>
        </w:rPr>
        <w:t> </w:t>
      </w:r>
      <w:r>
        <w:rPr>
          <w:sz w:val="20"/>
        </w:rPr>
        <w:t>se</w:t>
      </w:r>
      <w:r>
        <w:rPr>
          <w:spacing w:val="-1"/>
          <w:sz w:val="20"/>
        </w:rPr>
        <w:t> </w:t>
      </w:r>
      <w:r>
        <w:rPr>
          <w:sz w:val="20"/>
        </w:rPr>
        <w:t>aplicará para todos los efectos en los distritos correspondientes, aun cuando los partidos políticos no se hubieren coaligado para otras elecciones en el mismo proceso electoral;</w:t>
      </w:r>
    </w:p>
    <w:p>
      <w:pPr>
        <w:pStyle w:val="ListParagraph"/>
        <w:numPr>
          <w:ilvl w:val="1"/>
          <w:numId w:val="60"/>
        </w:numPr>
        <w:tabs>
          <w:tab w:pos="717" w:val="left" w:leader="none"/>
        </w:tabs>
        <w:spacing w:line="240" w:lineRule="auto" w:before="228" w:after="0"/>
        <w:ind w:left="176" w:right="174" w:firstLine="288"/>
        <w:jc w:val="both"/>
        <w:rPr>
          <w:sz w:val="20"/>
        </w:rPr>
      </w:pPr>
      <w:r>
        <w:rPr>
          <w:sz w:val="20"/>
        </w:rPr>
        <w:t>Se deberá acreditar que la coalición fue aprobada por el órgano competente de cada uno de los partidos políticos coaligados. Asimismo, se deberá comprobar en su oportunidad y en forma previa al registro, que las fórmulas de candidatos fueron aprobadas igualmente por los órganos competentes;</w:t>
      </w:r>
    </w:p>
    <w:p>
      <w:pPr>
        <w:pStyle w:val="BodyText"/>
        <w:spacing w:before="2"/>
      </w:pPr>
    </w:p>
    <w:p>
      <w:pPr>
        <w:pStyle w:val="ListParagraph"/>
        <w:numPr>
          <w:ilvl w:val="1"/>
          <w:numId w:val="60"/>
        </w:numPr>
        <w:tabs>
          <w:tab w:pos="717" w:val="left" w:leader="none"/>
        </w:tabs>
        <w:spacing w:line="240" w:lineRule="auto" w:before="0" w:after="0"/>
        <w:ind w:left="176" w:right="170" w:firstLine="288"/>
        <w:jc w:val="both"/>
        <w:rPr>
          <w:sz w:val="20"/>
        </w:rPr>
      </w:pPr>
      <w:r>
        <w:rPr>
          <w:sz w:val="20"/>
        </w:rPr>
        <w:t>Se deberá comprobar que los órganos partidistas correspondientes aprobaron la plataforma electoral de la coalición;</w:t>
      </w:r>
    </w:p>
    <w:p>
      <w:pPr>
        <w:pStyle w:val="BodyText"/>
        <w:spacing w:before="1"/>
      </w:pPr>
    </w:p>
    <w:p>
      <w:pPr>
        <w:pStyle w:val="ListParagraph"/>
        <w:numPr>
          <w:ilvl w:val="1"/>
          <w:numId w:val="60"/>
        </w:numPr>
        <w:tabs>
          <w:tab w:pos="736" w:val="left" w:leader="none"/>
        </w:tabs>
        <w:spacing w:line="240" w:lineRule="auto" w:before="0" w:after="0"/>
        <w:ind w:left="176" w:right="179" w:firstLine="288"/>
        <w:jc w:val="both"/>
        <w:rPr>
          <w:sz w:val="20"/>
        </w:rPr>
      </w:pPr>
      <w:r>
        <w:rPr>
          <w:sz w:val="20"/>
        </w:rPr>
        <w:t>En el convenio de coalición, se deberá señalar para el caso de que alguno o algunos de los candidatos resulten electos, a qué grupo parlamentario quedarán incorporados; y</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1"/>
          <w:numId w:val="60"/>
        </w:numPr>
        <w:tabs>
          <w:tab w:pos="741" w:val="left" w:leader="none"/>
        </w:tabs>
        <w:spacing w:line="240" w:lineRule="auto" w:before="1" w:after="0"/>
        <w:ind w:left="176" w:right="171" w:firstLine="288"/>
        <w:jc w:val="both"/>
        <w:rPr>
          <w:sz w:val="20"/>
        </w:rPr>
      </w:pPr>
      <w:r>
        <w:rPr>
          <w:sz w:val="20"/>
        </w:rPr>
        <w:t>De la misma manera, deberá señalarse el monto de las aportaciones de cada partido político coaligado para el desarrollo de</w:t>
      </w:r>
      <w:r>
        <w:rPr>
          <w:spacing w:val="-5"/>
          <w:sz w:val="20"/>
        </w:rPr>
        <w:t> </w:t>
      </w:r>
      <w:r>
        <w:rPr>
          <w:sz w:val="20"/>
        </w:rPr>
        <w:t>las</w:t>
      </w:r>
      <w:r>
        <w:rPr>
          <w:spacing w:val="-3"/>
          <w:sz w:val="20"/>
        </w:rPr>
        <w:t> </w:t>
      </w:r>
      <w:r>
        <w:rPr>
          <w:sz w:val="20"/>
        </w:rPr>
        <w:t>campañas</w:t>
      </w:r>
      <w:r>
        <w:rPr>
          <w:spacing w:val="-3"/>
          <w:sz w:val="20"/>
        </w:rPr>
        <w:t> </w:t>
      </w:r>
      <w:r>
        <w:rPr>
          <w:sz w:val="20"/>
        </w:rPr>
        <w:t>respectivas, así como</w:t>
      </w:r>
      <w:r>
        <w:rPr>
          <w:spacing w:val="-5"/>
          <w:sz w:val="20"/>
        </w:rPr>
        <w:t> </w:t>
      </w:r>
      <w:r>
        <w:rPr>
          <w:sz w:val="20"/>
        </w:rPr>
        <w:t>la</w:t>
      </w:r>
      <w:r>
        <w:rPr>
          <w:spacing w:val="-5"/>
          <w:sz w:val="20"/>
        </w:rPr>
        <w:t> </w:t>
      </w:r>
      <w:r>
        <w:rPr>
          <w:sz w:val="20"/>
        </w:rPr>
        <w:t>forma de reportarlo en</w:t>
      </w:r>
      <w:r>
        <w:rPr>
          <w:spacing w:val="-5"/>
          <w:sz w:val="20"/>
        </w:rPr>
        <w:t> </w:t>
      </w:r>
      <w:r>
        <w:rPr>
          <w:sz w:val="20"/>
        </w:rPr>
        <w:t>los</w:t>
      </w:r>
      <w:r>
        <w:rPr>
          <w:spacing w:val="-3"/>
          <w:sz w:val="20"/>
        </w:rPr>
        <w:t> </w:t>
      </w:r>
      <w:r>
        <w:rPr>
          <w:sz w:val="20"/>
        </w:rPr>
        <w:t>informes </w:t>
      </w:r>
      <w:r>
        <w:rPr>
          <w:spacing w:val="-2"/>
          <w:sz w:val="20"/>
        </w:rPr>
        <w:t>correspondientes.</w:t>
      </w:r>
    </w:p>
    <w:p>
      <w:pPr>
        <w:pStyle w:val="BodyText"/>
        <w:spacing w:before="1"/>
      </w:pPr>
    </w:p>
    <w:p>
      <w:pPr>
        <w:pStyle w:val="ListParagraph"/>
        <w:numPr>
          <w:ilvl w:val="0"/>
          <w:numId w:val="60"/>
        </w:numPr>
        <w:tabs>
          <w:tab w:pos="697" w:val="left" w:leader="none"/>
        </w:tabs>
        <w:spacing w:line="240" w:lineRule="auto" w:before="0" w:after="0"/>
        <w:ind w:left="176" w:right="171" w:firstLine="288"/>
        <w:jc w:val="both"/>
        <w:rPr>
          <w:sz w:val="20"/>
        </w:rPr>
      </w:pPr>
      <w:r>
        <w:rPr>
          <w:sz w:val="20"/>
        </w:rPr>
        <w:t>Para el registro de las coaliciones para postular candidatos a diputados por el principio de mayoría relativa en ciento uno o más distritos electorales uninominales, los partidos políticos que deseen coaligarse deberán:</w:t>
      </w:r>
    </w:p>
    <w:p>
      <w:pPr>
        <w:pStyle w:val="ListParagraph"/>
        <w:numPr>
          <w:ilvl w:val="1"/>
          <w:numId w:val="60"/>
        </w:numPr>
        <w:tabs>
          <w:tab w:pos="727" w:val="left" w:leader="none"/>
        </w:tabs>
        <w:spacing w:line="240" w:lineRule="auto" w:before="227" w:after="0"/>
        <w:ind w:left="176" w:right="174" w:firstLine="288"/>
        <w:jc w:val="both"/>
        <w:rPr>
          <w:sz w:val="20"/>
        </w:rPr>
      </w:pPr>
      <w:r>
        <w:rPr>
          <w:sz w:val="20"/>
        </w:rPr>
        <w:t>Acreditar ante el consejo del Instituto Federal Electoral en el distrito en el que la coalición haya postulado candidatos, tantos representantes como correspondiera a un solo partido político. La coalición actuará como tal y, por lo tanto, la representación de la misma sustituye para todos los efectos a que</w:t>
      </w:r>
      <w:r>
        <w:rPr>
          <w:spacing w:val="40"/>
          <w:sz w:val="20"/>
        </w:rPr>
        <w:t> </w:t>
      </w:r>
      <w:r>
        <w:rPr>
          <w:sz w:val="20"/>
        </w:rPr>
        <w:t>haya lugar a la de los partidos políticos coaligados en el distrito respectivo;</w:t>
      </w:r>
    </w:p>
    <w:p>
      <w:pPr>
        <w:pStyle w:val="BodyText"/>
        <w:spacing w:before="3"/>
      </w:pPr>
    </w:p>
    <w:p>
      <w:pPr>
        <w:pStyle w:val="ListParagraph"/>
        <w:numPr>
          <w:ilvl w:val="1"/>
          <w:numId w:val="60"/>
        </w:numPr>
        <w:tabs>
          <w:tab w:pos="732" w:val="left" w:leader="none"/>
        </w:tabs>
        <w:spacing w:line="240" w:lineRule="auto" w:before="0" w:after="0"/>
        <w:ind w:left="176" w:right="179" w:firstLine="288"/>
        <w:jc w:val="both"/>
        <w:rPr>
          <w:sz w:val="20"/>
        </w:rPr>
      </w:pPr>
      <w:r>
        <w:rPr>
          <w:sz w:val="20"/>
        </w:rPr>
        <w:t>Deberá acreditar tantos representantes como correspondiera a un solo partido político ante las mesas directivas de casilla, y generales en el distrito electoral;</w:t>
      </w:r>
    </w:p>
    <w:p>
      <w:pPr>
        <w:pStyle w:val="BodyText"/>
        <w:spacing w:before="1"/>
      </w:pPr>
    </w:p>
    <w:p>
      <w:pPr>
        <w:pStyle w:val="ListParagraph"/>
        <w:numPr>
          <w:ilvl w:val="1"/>
          <w:numId w:val="60"/>
        </w:numPr>
        <w:tabs>
          <w:tab w:pos="779" w:val="left" w:leader="none"/>
        </w:tabs>
        <w:spacing w:line="240" w:lineRule="auto" w:before="0" w:after="0"/>
        <w:ind w:left="176" w:right="175" w:firstLine="288"/>
        <w:jc w:val="both"/>
        <w:rPr>
          <w:sz w:val="20"/>
        </w:rPr>
      </w:pPr>
      <w:r>
        <w:rPr>
          <w:sz w:val="20"/>
        </w:rPr>
        <w:t>Las candidaturas de coalición deberán distribuirse en distritos comprendidos en distintas circunscripciones plurinominales de conformidad a las siguientes reglas:</w:t>
      </w:r>
    </w:p>
    <w:p>
      <w:pPr>
        <w:pStyle w:val="ListParagraph"/>
        <w:numPr>
          <w:ilvl w:val="2"/>
          <w:numId w:val="60"/>
        </w:numPr>
        <w:tabs>
          <w:tab w:pos="669" w:val="left" w:leader="none"/>
        </w:tabs>
        <w:spacing w:line="240" w:lineRule="auto" w:before="227" w:after="0"/>
        <w:ind w:left="176" w:right="177" w:firstLine="288"/>
        <w:jc w:val="both"/>
        <w:rPr>
          <w:sz w:val="20"/>
        </w:rPr>
      </w:pPr>
      <w:r>
        <w:rPr>
          <w:sz w:val="20"/>
        </w:rPr>
        <w:t>No podrán registrarse más del 30% de las candidaturas en distritos de una sola circunscripción plurinominal; y</w:t>
      </w:r>
    </w:p>
    <w:p>
      <w:pPr>
        <w:pStyle w:val="BodyText"/>
        <w:spacing w:before="1"/>
      </w:pPr>
    </w:p>
    <w:p>
      <w:pPr>
        <w:pStyle w:val="ListParagraph"/>
        <w:numPr>
          <w:ilvl w:val="2"/>
          <w:numId w:val="60"/>
        </w:numPr>
        <w:tabs>
          <w:tab w:pos="701" w:val="left" w:leader="none"/>
        </w:tabs>
        <w:spacing w:line="240" w:lineRule="auto" w:before="1" w:after="0"/>
        <w:ind w:left="176" w:right="176" w:firstLine="288"/>
        <w:jc w:val="both"/>
        <w:rPr>
          <w:sz w:val="20"/>
        </w:rPr>
      </w:pPr>
      <w:r>
        <w:rPr>
          <w:sz w:val="20"/>
        </w:rPr>
        <w:t>Del número de candidaturas postuladas para una sola circunscripción, no se podrán registrar más de la mitad en distritos de una misma entidad federativa.</w:t>
      </w:r>
    </w:p>
    <w:p>
      <w:pPr>
        <w:pStyle w:val="BodyText"/>
        <w:spacing w:before="1"/>
      </w:pPr>
    </w:p>
    <w:p>
      <w:pPr>
        <w:pStyle w:val="ListParagraph"/>
        <w:numPr>
          <w:ilvl w:val="1"/>
          <w:numId w:val="60"/>
        </w:numPr>
        <w:tabs>
          <w:tab w:pos="717" w:val="left" w:leader="none"/>
        </w:tabs>
        <w:spacing w:line="240" w:lineRule="auto" w:before="0" w:after="0"/>
        <w:ind w:left="176" w:right="174" w:firstLine="288"/>
        <w:jc w:val="both"/>
        <w:rPr>
          <w:sz w:val="20"/>
        </w:rPr>
      </w:pPr>
      <w:r>
        <w:rPr>
          <w:sz w:val="20"/>
        </w:rPr>
        <w:t>Comprobar que los órganos partidistas correspondientes aprobaron contender bajo la declaración de principios, programa de acción y estatutos que la coalición haya adoptado, de conformidad con lo señalado en este artículo;</w:t>
      </w:r>
    </w:p>
    <w:p>
      <w:pPr>
        <w:pStyle w:val="ListParagraph"/>
        <w:numPr>
          <w:ilvl w:val="1"/>
          <w:numId w:val="60"/>
        </w:numPr>
        <w:tabs>
          <w:tab w:pos="760" w:val="left" w:leader="none"/>
        </w:tabs>
        <w:spacing w:line="240" w:lineRule="auto" w:before="227" w:after="0"/>
        <w:ind w:left="176" w:right="175" w:firstLine="288"/>
        <w:jc w:val="both"/>
        <w:rPr>
          <w:sz w:val="20"/>
        </w:rPr>
      </w:pPr>
      <w:r>
        <w:rPr>
          <w:sz w:val="20"/>
        </w:rPr>
        <w:t>También comprobarán que los órganos partidistas correspondientes aprobaron la plataforma electoral de la coalición, conforme a la declaración de principios, programa de acción y estatutos que se hayan adoptado para la misma;</w:t>
      </w:r>
    </w:p>
    <w:p>
      <w:pPr>
        <w:pStyle w:val="BodyText"/>
        <w:spacing w:before="2"/>
      </w:pPr>
    </w:p>
    <w:p>
      <w:pPr>
        <w:pStyle w:val="ListParagraph"/>
        <w:numPr>
          <w:ilvl w:val="1"/>
          <w:numId w:val="60"/>
        </w:numPr>
        <w:tabs>
          <w:tab w:pos="654" w:val="left" w:leader="none"/>
        </w:tabs>
        <w:spacing w:line="240" w:lineRule="auto" w:before="0" w:after="0"/>
        <w:ind w:left="176" w:right="176" w:firstLine="288"/>
        <w:jc w:val="both"/>
        <w:rPr>
          <w:sz w:val="20"/>
        </w:rPr>
      </w:pPr>
      <w:r>
        <w:rPr>
          <w:sz w:val="20"/>
        </w:rPr>
        <w:t>Comprobar que los órganos nacionales respectivos de cada partido político aprobaron, de acuerdo con la declaración de principios, programa de acción, estatutos y plataforma electoral de la coalición, el programa legislativo al cual se sujetarán sus candidatos, en caso de resultar electos; y</w:t>
      </w:r>
    </w:p>
    <w:p>
      <w:pPr>
        <w:pStyle w:val="BodyText"/>
        <w:spacing w:before="2"/>
      </w:pPr>
    </w:p>
    <w:p>
      <w:pPr>
        <w:pStyle w:val="ListParagraph"/>
        <w:numPr>
          <w:ilvl w:val="1"/>
          <w:numId w:val="60"/>
        </w:numPr>
        <w:tabs>
          <w:tab w:pos="727" w:val="left" w:leader="none"/>
        </w:tabs>
        <w:spacing w:line="240" w:lineRule="auto" w:before="0" w:after="0"/>
        <w:ind w:left="176" w:right="174" w:firstLine="288"/>
        <w:jc w:val="both"/>
        <w:rPr>
          <w:sz w:val="20"/>
        </w:rPr>
      </w:pPr>
      <w:r>
        <w:rPr>
          <w:sz w:val="20"/>
        </w:rPr>
        <w:t>Comprobar que los órganos nacionales y estatales de cada partido político coaligado aprobaron postular y registrar por la misma coalición a las 32 listas de fórmulas de candidatos a senador, la lista nacional de candidatos a senador y a las 200 fórmulas de candidatos a diputados, ambas por el principio de representación proporcional, en los términos señalados por este Código.</w:t>
      </w:r>
    </w:p>
    <w:p>
      <w:pPr>
        <w:pStyle w:val="ListParagraph"/>
        <w:numPr>
          <w:ilvl w:val="0"/>
          <w:numId w:val="60"/>
        </w:numPr>
        <w:tabs>
          <w:tab w:pos="693" w:val="left" w:leader="none"/>
        </w:tabs>
        <w:spacing w:line="240" w:lineRule="auto" w:before="228" w:after="0"/>
        <w:ind w:left="176" w:right="175" w:firstLine="288"/>
        <w:jc w:val="both"/>
        <w:rPr>
          <w:sz w:val="20"/>
        </w:rPr>
      </w:pPr>
      <w:r>
        <w:rPr>
          <w:sz w:val="20"/>
        </w:rPr>
        <w:t>Si una vez registrada la coalición no cumple con el registro de las fórmulas de candidatos a que se refiere el inciso g) del párrafo 2 anterior dentro de los plazos señalados para tal efecto en el presente Código, la coalición y el registro de fórmulas de candidatos quedarán automáticamente sin efectos.</w:t>
      </w:r>
    </w:p>
    <w:p>
      <w:pPr>
        <w:pStyle w:val="BodyText"/>
        <w:spacing w:before="2"/>
      </w:pPr>
    </w:p>
    <w:p>
      <w:pPr>
        <w:pStyle w:val="ListParagraph"/>
        <w:numPr>
          <w:ilvl w:val="0"/>
          <w:numId w:val="60"/>
        </w:numPr>
        <w:tabs>
          <w:tab w:pos="717" w:val="left" w:leader="none"/>
        </w:tabs>
        <w:spacing w:line="240" w:lineRule="auto" w:before="0" w:after="0"/>
        <w:ind w:left="176" w:right="181" w:firstLine="288"/>
        <w:jc w:val="both"/>
        <w:rPr>
          <w:sz w:val="20"/>
        </w:rPr>
      </w:pPr>
      <w:r>
        <w:rPr>
          <w:sz w:val="20"/>
        </w:rPr>
        <w:t>Las coaliciones se sujetarán a lo dispuesto en el inciso c) del párrafo 1 del artículo 59 de este </w:t>
      </w:r>
      <w:r>
        <w:rPr>
          <w:spacing w:val="-2"/>
          <w:sz w:val="20"/>
        </w:rPr>
        <w:t>Código.</w:t>
      </w:r>
    </w:p>
    <w:p>
      <w:pPr>
        <w:pStyle w:val="BodyText"/>
        <w:spacing w:before="1"/>
      </w:pPr>
    </w:p>
    <w:p>
      <w:pPr>
        <w:pStyle w:val="ListParagraph"/>
        <w:numPr>
          <w:ilvl w:val="0"/>
          <w:numId w:val="60"/>
        </w:numPr>
        <w:tabs>
          <w:tab w:pos="746" w:val="left" w:leader="none"/>
        </w:tabs>
        <w:spacing w:line="240" w:lineRule="auto" w:before="0" w:after="0"/>
        <w:ind w:left="176" w:right="170" w:firstLine="288"/>
        <w:jc w:val="both"/>
        <w:rPr>
          <w:sz w:val="20"/>
        </w:rPr>
      </w:pPr>
      <w:r>
        <w:rPr>
          <w:sz w:val="20"/>
        </w:rPr>
        <w:t>El registro de candidatos de las coaliciones, comprenderá siempre fórmulas de propietario y </w:t>
      </w:r>
      <w:r>
        <w:rPr>
          <w:spacing w:val="-2"/>
          <w:sz w:val="20"/>
        </w:rPr>
        <w:t>suplente.</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0"/>
          <w:numId w:val="60"/>
        </w:numPr>
        <w:tabs>
          <w:tab w:pos="751" w:val="left" w:leader="none"/>
        </w:tabs>
        <w:spacing w:line="240" w:lineRule="auto" w:before="1" w:after="0"/>
        <w:ind w:left="176" w:right="181" w:firstLine="288"/>
        <w:jc w:val="both"/>
        <w:rPr>
          <w:sz w:val="20"/>
        </w:rPr>
      </w:pPr>
      <w:r>
        <w:rPr>
          <w:sz w:val="20"/>
        </w:rPr>
        <w:t>A la coalición, le serán asignados el número de diputados y senadores por el principio de representación proporcional que le correspondan como si se tratara de un solo partido político.</w:t>
      </w:r>
    </w:p>
    <w:p>
      <w:pPr>
        <w:pStyle w:val="Heading4"/>
        <w:jc w:val="left"/>
      </w:pPr>
      <w:r>
        <w:rPr/>
        <w:t>Artículo</w:t>
      </w:r>
      <w:r>
        <w:rPr>
          <w:spacing w:val="-5"/>
        </w:rPr>
        <w:t> 63</w:t>
      </w:r>
    </w:p>
    <w:p>
      <w:pPr>
        <w:pStyle w:val="ListParagraph"/>
        <w:numPr>
          <w:ilvl w:val="0"/>
          <w:numId w:val="61"/>
        </w:numPr>
        <w:tabs>
          <w:tab w:pos="688" w:val="left" w:leader="none"/>
        </w:tabs>
        <w:spacing w:line="240" w:lineRule="auto" w:before="5" w:after="0"/>
        <w:ind w:left="688" w:right="0" w:hanging="224"/>
        <w:jc w:val="left"/>
        <w:rPr>
          <w:sz w:val="20"/>
        </w:rPr>
      </w:pPr>
      <w:r>
        <w:rPr>
          <w:sz w:val="20"/>
        </w:rPr>
        <w:t>El</w:t>
      </w:r>
      <w:r>
        <w:rPr>
          <w:spacing w:val="-2"/>
          <w:sz w:val="20"/>
        </w:rPr>
        <w:t> </w:t>
      </w:r>
      <w:r>
        <w:rPr>
          <w:sz w:val="20"/>
        </w:rPr>
        <w:t>convenio</w:t>
      </w:r>
      <w:r>
        <w:rPr>
          <w:spacing w:val="-9"/>
          <w:sz w:val="20"/>
        </w:rPr>
        <w:t> </w:t>
      </w:r>
      <w:r>
        <w:rPr>
          <w:sz w:val="20"/>
        </w:rPr>
        <w:t>de</w:t>
      </w:r>
      <w:r>
        <w:rPr>
          <w:spacing w:val="-5"/>
          <w:sz w:val="20"/>
        </w:rPr>
        <w:t> </w:t>
      </w:r>
      <w:r>
        <w:rPr>
          <w:sz w:val="20"/>
        </w:rPr>
        <w:t>coalición</w:t>
      </w:r>
      <w:r>
        <w:rPr>
          <w:spacing w:val="-5"/>
          <w:sz w:val="20"/>
        </w:rPr>
        <w:t> </w:t>
      </w:r>
      <w:r>
        <w:rPr>
          <w:sz w:val="20"/>
        </w:rPr>
        <w:t>contendrá</w:t>
      </w:r>
      <w:r>
        <w:rPr>
          <w:spacing w:val="-4"/>
          <w:sz w:val="20"/>
        </w:rPr>
        <w:t> </w:t>
      </w:r>
      <w:r>
        <w:rPr>
          <w:sz w:val="20"/>
        </w:rPr>
        <w:t>en</w:t>
      </w:r>
      <w:r>
        <w:rPr>
          <w:spacing w:val="-9"/>
          <w:sz w:val="20"/>
        </w:rPr>
        <w:t> </w:t>
      </w:r>
      <w:r>
        <w:rPr>
          <w:sz w:val="20"/>
        </w:rPr>
        <w:t>todos</w:t>
      </w:r>
      <w:r>
        <w:rPr>
          <w:spacing w:val="-8"/>
          <w:sz w:val="20"/>
        </w:rPr>
        <w:t> </w:t>
      </w:r>
      <w:r>
        <w:rPr>
          <w:sz w:val="20"/>
        </w:rPr>
        <w:t>los</w:t>
      </w:r>
      <w:r>
        <w:rPr>
          <w:spacing w:val="-7"/>
          <w:sz w:val="20"/>
        </w:rPr>
        <w:t> </w:t>
      </w:r>
      <w:r>
        <w:rPr>
          <w:spacing w:val="-2"/>
          <w:sz w:val="20"/>
        </w:rPr>
        <w:t>casos:</w:t>
      </w:r>
    </w:p>
    <w:p>
      <w:pPr>
        <w:pStyle w:val="BodyText"/>
        <w:spacing w:before="1"/>
      </w:pPr>
    </w:p>
    <w:p>
      <w:pPr>
        <w:pStyle w:val="ListParagraph"/>
        <w:numPr>
          <w:ilvl w:val="1"/>
          <w:numId w:val="61"/>
        </w:numPr>
        <w:tabs>
          <w:tab w:pos="697" w:val="left" w:leader="none"/>
        </w:tabs>
        <w:spacing w:line="240" w:lineRule="auto" w:before="0" w:after="0"/>
        <w:ind w:left="697" w:right="0" w:hanging="233"/>
        <w:jc w:val="left"/>
        <w:rPr>
          <w:sz w:val="20"/>
        </w:rPr>
      </w:pPr>
      <w:r>
        <w:rPr>
          <w:sz w:val="20"/>
        </w:rPr>
        <w:t>Los</w:t>
      </w:r>
      <w:r>
        <w:rPr>
          <w:spacing w:val="-7"/>
          <w:sz w:val="20"/>
        </w:rPr>
        <w:t> </w:t>
      </w:r>
      <w:r>
        <w:rPr>
          <w:sz w:val="20"/>
        </w:rPr>
        <w:t>partidos</w:t>
      </w:r>
      <w:r>
        <w:rPr>
          <w:spacing w:val="-6"/>
          <w:sz w:val="20"/>
        </w:rPr>
        <w:t> </w:t>
      </w:r>
      <w:r>
        <w:rPr>
          <w:sz w:val="20"/>
        </w:rPr>
        <w:t>políticos</w:t>
      </w:r>
      <w:r>
        <w:rPr>
          <w:spacing w:val="-7"/>
          <w:sz w:val="20"/>
        </w:rPr>
        <w:t> </w:t>
      </w:r>
      <w:r>
        <w:rPr>
          <w:sz w:val="20"/>
        </w:rPr>
        <w:t>nacionales</w:t>
      </w:r>
      <w:r>
        <w:rPr>
          <w:spacing w:val="-6"/>
          <w:sz w:val="20"/>
        </w:rPr>
        <w:t> </w:t>
      </w:r>
      <w:r>
        <w:rPr>
          <w:sz w:val="20"/>
        </w:rPr>
        <w:t>que</w:t>
      </w:r>
      <w:r>
        <w:rPr>
          <w:spacing w:val="-4"/>
          <w:sz w:val="20"/>
        </w:rPr>
        <w:t> </w:t>
      </w:r>
      <w:r>
        <w:rPr>
          <w:sz w:val="20"/>
        </w:rPr>
        <w:t>la</w:t>
      </w:r>
      <w:r>
        <w:rPr>
          <w:spacing w:val="-12"/>
          <w:sz w:val="20"/>
        </w:rPr>
        <w:t> </w:t>
      </w:r>
      <w:r>
        <w:rPr>
          <w:spacing w:val="-2"/>
          <w:sz w:val="20"/>
        </w:rPr>
        <w:t>forman;</w:t>
      </w:r>
    </w:p>
    <w:p>
      <w:pPr>
        <w:pStyle w:val="ListParagraph"/>
        <w:numPr>
          <w:ilvl w:val="1"/>
          <w:numId w:val="61"/>
        </w:numPr>
        <w:tabs>
          <w:tab w:pos="697" w:val="left" w:leader="none"/>
        </w:tabs>
        <w:spacing w:line="240" w:lineRule="auto" w:before="226" w:after="0"/>
        <w:ind w:left="697" w:right="0" w:hanging="233"/>
        <w:jc w:val="left"/>
        <w:rPr>
          <w:sz w:val="20"/>
        </w:rPr>
      </w:pPr>
      <w:r>
        <w:rPr>
          <w:sz w:val="20"/>
        </w:rPr>
        <w:t>La</w:t>
      </w:r>
      <w:r>
        <w:rPr>
          <w:spacing w:val="-3"/>
          <w:sz w:val="20"/>
        </w:rPr>
        <w:t> </w:t>
      </w:r>
      <w:r>
        <w:rPr>
          <w:sz w:val="20"/>
        </w:rPr>
        <w:t>elección</w:t>
      </w:r>
      <w:r>
        <w:rPr>
          <w:spacing w:val="-2"/>
          <w:sz w:val="20"/>
        </w:rPr>
        <w:t> </w:t>
      </w:r>
      <w:r>
        <w:rPr>
          <w:sz w:val="20"/>
        </w:rPr>
        <w:t>que</w:t>
      </w:r>
      <w:r>
        <w:rPr>
          <w:spacing w:val="-7"/>
          <w:sz w:val="20"/>
        </w:rPr>
        <w:t> </w:t>
      </w:r>
      <w:r>
        <w:rPr>
          <w:sz w:val="20"/>
        </w:rPr>
        <w:t>la</w:t>
      </w:r>
      <w:r>
        <w:rPr>
          <w:spacing w:val="-6"/>
          <w:sz w:val="20"/>
        </w:rPr>
        <w:t> </w:t>
      </w:r>
      <w:r>
        <w:rPr>
          <w:spacing w:val="-2"/>
          <w:sz w:val="20"/>
        </w:rPr>
        <w:t>motiva;</w:t>
      </w:r>
    </w:p>
    <w:p>
      <w:pPr>
        <w:pStyle w:val="BodyText"/>
        <w:spacing w:before="1"/>
      </w:pPr>
    </w:p>
    <w:p>
      <w:pPr>
        <w:pStyle w:val="ListParagraph"/>
        <w:numPr>
          <w:ilvl w:val="1"/>
          <w:numId w:val="61"/>
        </w:numPr>
        <w:tabs>
          <w:tab w:pos="703" w:val="left" w:leader="none"/>
        </w:tabs>
        <w:spacing w:line="240" w:lineRule="auto" w:before="0" w:after="0"/>
        <w:ind w:left="176" w:right="176" w:firstLine="288"/>
        <w:jc w:val="both"/>
        <w:rPr>
          <w:sz w:val="20"/>
        </w:rPr>
      </w:pPr>
      <w:r>
        <w:rPr>
          <w:sz w:val="20"/>
        </w:rPr>
        <w:t>Apellido paterno, apellido materno y nombre completo, edad, lugar de nacimiento y domicilio del o de los candidatos;</w:t>
      </w:r>
    </w:p>
    <w:p>
      <w:pPr>
        <w:pStyle w:val="BodyText"/>
        <w:spacing w:before="2"/>
      </w:pPr>
    </w:p>
    <w:p>
      <w:pPr>
        <w:pStyle w:val="ListParagraph"/>
        <w:numPr>
          <w:ilvl w:val="1"/>
          <w:numId w:val="61"/>
        </w:numPr>
        <w:tabs>
          <w:tab w:pos="697" w:val="left" w:leader="none"/>
        </w:tabs>
        <w:spacing w:line="240" w:lineRule="auto" w:before="0" w:after="0"/>
        <w:ind w:left="697" w:right="0" w:hanging="233"/>
        <w:jc w:val="left"/>
        <w:rPr>
          <w:sz w:val="20"/>
        </w:rPr>
      </w:pPr>
      <w:r>
        <w:rPr>
          <w:sz w:val="20"/>
        </w:rPr>
        <w:t>El</w:t>
      </w:r>
      <w:r>
        <w:rPr>
          <w:spacing w:val="-3"/>
          <w:sz w:val="20"/>
        </w:rPr>
        <w:t> </w:t>
      </w:r>
      <w:r>
        <w:rPr>
          <w:sz w:val="20"/>
        </w:rPr>
        <w:t>cargo</w:t>
      </w:r>
      <w:r>
        <w:rPr>
          <w:spacing w:val="-3"/>
          <w:sz w:val="20"/>
        </w:rPr>
        <w:t> </w:t>
      </w:r>
      <w:r>
        <w:rPr>
          <w:sz w:val="20"/>
        </w:rPr>
        <w:t>para</w:t>
      </w:r>
      <w:r>
        <w:rPr>
          <w:spacing w:val="-3"/>
          <w:sz w:val="20"/>
        </w:rPr>
        <w:t> </w:t>
      </w:r>
      <w:r>
        <w:rPr>
          <w:sz w:val="20"/>
        </w:rPr>
        <w:t>el</w:t>
      </w:r>
      <w:r>
        <w:rPr>
          <w:spacing w:val="2"/>
          <w:sz w:val="20"/>
        </w:rPr>
        <w:t> </w:t>
      </w:r>
      <w:r>
        <w:rPr>
          <w:sz w:val="20"/>
        </w:rPr>
        <w:t>que</w:t>
      </w:r>
      <w:r>
        <w:rPr>
          <w:spacing w:val="-3"/>
          <w:sz w:val="20"/>
        </w:rPr>
        <w:t> </w:t>
      </w:r>
      <w:r>
        <w:rPr>
          <w:sz w:val="20"/>
        </w:rPr>
        <w:t>se</w:t>
      </w:r>
      <w:r>
        <w:rPr>
          <w:spacing w:val="-3"/>
          <w:sz w:val="20"/>
        </w:rPr>
        <w:t> </w:t>
      </w:r>
      <w:r>
        <w:rPr>
          <w:sz w:val="20"/>
        </w:rPr>
        <w:t>le</w:t>
      </w:r>
      <w:r>
        <w:rPr>
          <w:spacing w:val="-1"/>
          <w:sz w:val="20"/>
        </w:rPr>
        <w:t> </w:t>
      </w:r>
      <w:r>
        <w:rPr>
          <w:sz w:val="20"/>
        </w:rPr>
        <w:t>o</w:t>
      </w:r>
      <w:r>
        <w:rPr>
          <w:spacing w:val="-7"/>
          <w:sz w:val="20"/>
        </w:rPr>
        <w:t> </w:t>
      </w:r>
      <w:r>
        <w:rPr>
          <w:sz w:val="20"/>
        </w:rPr>
        <w:t>les</w:t>
      </w:r>
      <w:r>
        <w:rPr>
          <w:spacing w:val="-5"/>
          <w:sz w:val="20"/>
        </w:rPr>
        <w:t> </w:t>
      </w:r>
      <w:r>
        <w:rPr>
          <w:spacing w:val="-2"/>
          <w:sz w:val="20"/>
        </w:rPr>
        <w:t>postula;</w:t>
      </w:r>
    </w:p>
    <w:p>
      <w:pPr>
        <w:pStyle w:val="BodyText"/>
        <w:spacing w:before="1"/>
      </w:pPr>
    </w:p>
    <w:p>
      <w:pPr>
        <w:pStyle w:val="ListParagraph"/>
        <w:numPr>
          <w:ilvl w:val="1"/>
          <w:numId w:val="61"/>
        </w:numPr>
        <w:tabs>
          <w:tab w:pos="702" w:val="left" w:leader="none"/>
        </w:tabs>
        <w:spacing w:line="240" w:lineRule="auto" w:before="0" w:after="0"/>
        <w:ind w:left="176" w:right="176" w:firstLine="288"/>
        <w:jc w:val="both"/>
        <w:rPr>
          <w:sz w:val="20"/>
        </w:rPr>
      </w:pPr>
      <w:r>
        <w:rPr>
          <w:sz w:val="20"/>
        </w:rPr>
        <w:t>El emblema y colores</w:t>
      </w:r>
      <w:r>
        <w:rPr>
          <w:spacing w:val="-1"/>
          <w:sz w:val="20"/>
        </w:rPr>
        <w:t> </w:t>
      </w:r>
      <w:r>
        <w:rPr>
          <w:sz w:val="20"/>
        </w:rPr>
        <w:t>que haya adoptado la coalición o, en su caso, la determinación de utilizar los emblemas de los partidos coaligados y en cuál de los lugares que les correspondan debe aparecer en la boleta el emblema único o los emblemas de los partidos. En su caso, se deberá acompañar la</w:t>
      </w:r>
      <w:r>
        <w:rPr>
          <w:spacing w:val="40"/>
          <w:sz w:val="20"/>
        </w:rPr>
        <w:t> </w:t>
      </w:r>
      <w:r>
        <w:rPr>
          <w:sz w:val="20"/>
        </w:rPr>
        <w:t>declaración de principios, programa de acción y estatutos respectivos de la coalición, o bien, la</w:t>
      </w:r>
      <w:r>
        <w:rPr>
          <w:spacing w:val="40"/>
          <w:sz w:val="20"/>
        </w:rPr>
        <w:t> </w:t>
      </w:r>
      <w:r>
        <w:rPr>
          <w:sz w:val="20"/>
        </w:rPr>
        <w:t>plataforma electoral en coaliciones parciales, así como los documentos en que conste la aprobación por los órganos partidistas correspondientes;</w:t>
      </w:r>
    </w:p>
    <w:p>
      <w:pPr>
        <w:pStyle w:val="ListParagraph"/>
        <w:numPr>
          <w:ilvl w:val="1"/>
          <w:numId w:val="61"/>
        </w:numPr>
        <w:tabs>
          <w:tab w:pos="668" w:val="left" w:leader="none"/>
        </w:tabs>
        <w:spacing w:line="240" w:lineRule="auto" w:before="228" w:after="0"/>
        <w:ind w:left="176" w:right="183" w:firstLine="288"/>
        <w:jc w:val="both"/>
        <w:rPr>
          <w:sz w:val="20"/>
        </w:rPr>
      </w:pPr>
      <w:r>
        <w:rPr>
          <w:sz w:val="20"/>
        </w:rPr>
        <w:t>El compromiso de sostener una plataforma electoral de acuerdo con la declaración de principios, programa de acción y estatutos adoptados por la coalición;</w:t>
      </w:r>
    </w:p>
    <w:p>
      <w:pPr>
        <w:pStyle w:val="BodyText"/>
        <w:spacing w:before="2"/>
      </w:pPr>
    </w:p>
    <w:p>
      <w:pPr>
        <w:pStyle w:val="ListParagraph"/>
        <w:numPr>
          <w:ilvl w:val="1"/>
          <w:numId w:val="61"/>
        </w:numPr>
        <w:tabs>
          <w:tab w:pos="727" w:val="left" w:leader="none"/>
        </w:tabs>
        <w:spacing w:line="240" w:lineRule="auto" w:before="0" w:after="0"/>
        <w:ind w:left="176" w:right="173" w:firstLine="288"/>
        <w:jc w:val="both"/>
        <w:rPr>
          <w:sz w:val="20"/>
        </w:rPr>
      </w:pPr>
      <w:r>
        <w:rPr>
          <w:sz w:val="20"/>
        </w:rPr>
        <w:t>En el caso de la coalición para la elección de Presidente de los Estados Unidos Mexicanos, de senadores o de diputados por el principio de representación proporcional, o en aquellas por las que se postulen once o más listas de fórmulas de candidatos a senadores o ciento una o más fórmulas de candidatos</w:t>
      </w:r>
      <w:r>
        <w:rPr>
          <w:spacing w:val="-1"/>
          <w:sz w:val="20"/>
        </w:rPr>
        <w:t> </w:t>
      </w:r>
      <w:r>
        <w:rPr>
          <w:sz w:val="20"/>
        </w:rPr>
        <w:t>a diputados</w:t>
      </w:r>
      <w:r>
        <w:rPr>
          <w:spacing w:val="-1"/>
          <w:sz w:val="20"/>
        </w:rPr>
        <w:t> </w:t>
      </w:r>
      <w:r>
        <w:rPr>
          <w:sz w:val="20"/>
        </w:rPr>
        <w:t>por el principio de</w:t>
      </w:r>
      <w:r>
        <w:rPr>
          <w:spacing w:val="-2"/>
          <w:sz w:val="20"/>
        </w:rPr>
        <w:t> </w:t>
      </w:r>
      <w:r>
        <w:rPr>
          <w:sz w:val="20"/>
        </w:rPr>
        <w:t>mayoría relativa, se acompañarán, en su caso, el programa de gobierno al que se sujetará el candidato presidencial en el supuesto de resultar electo, y los documentos en los que conste que los órganos partidistas correspondientes, de cada uno de los partidos coaligados, los aprobaron;</w:t>
      </w:r>
    </w:p>
    <w:p>
      <w:pPr>
        <w:pStyle w:val="ListParagraph"/>
        <w:numPr>
          <w:ilvl w:val="1"/>
          <w:numId w:val="61"/>
        </w:numPr>
        <w:tabs>
          <w:tab w:pos="697" w:val="left" w:leader="none"/>
        </w:tabs>
        <w:spacing w:line="240" w:lineRule="auto" w:before="229" w:after="0"/>
        <w:ind w:left="176" w:right="175" w:firstLine="288"/>
        <w:jc w:val="both"/>
        <w:rPr>
          <w:sz w:val="20"/>
        </w:rPr>
      </w:pPr>
      <w:r>
        <w:rPr>
          <w:sz w:val="20"/>
        </w:rPr>
        <w:t>En su caso, la forma</w:t>
      </w:r>
      <w:r>
        <w:rPr>
          <w:spacing w:val="-5"/>
          <w:sz w:val="20"/>
        </w:rPr>
        <w:t> </w:t>
      </w:r>
      <w:r>
        <w:rPr>
          <w:sz w:val="20"/>
        </w:rPr>
        <w:t>y términos</w:t>
      </w:r>
      <w:r>
        <w:rPr>
          <w:spacing w:val="-3"/>
          <w:sz w:val="20"/>
        </w:rPr>
        <w:t> </w:t>
      </w:r>
      <w:r>
        <w:rPr>
          <w:sz w:val="20"/>
        </w:rPr>
        <w:t>de acceso y contratación de tiempos</w:t>
      </w:r>
      <w:r>
        <w:rPr>
          <w:spacing w:val="-3"/>
          <w:sz w:val="20"/>
        </w:rPr>
        <w:t> </w:t>
      </w:r>
      <w:r>
        <w:rPr>
          <w:sz w:val="20"/>
        </w:rPr>
        <w:t>en radio y televisión y</w:t>
      </w:r>
      <w:r>
        <w:rPr>
          <w:spacing w:val="-3"/>
          <w:sz w:val="20"/>
        </w:rPr>
        <w:t> </w:t>
      </w:r>
      <w:r>
        <w:rPr>
          <w:sz w:val="20"/>
        </w:rPr>
        <w:t>la</w:t>
      </w:r>
      <w:r>
        <w:rPr>
          <w:spacing w:val="-5"/>
          <w:sz w:val="20"/>
        </w:rPr>
        <w:t> </w:t>
      </w:r>
      <w:r>
        <w:rPr>
          <w:sz w:val="20"/>
        </w:rPr>
        <w:t>forma de distribución del financiamiento público que les corresponda como coalición;</w:t>
      </w:r>
    </w:p>
    <w:p>
      <w:pPr>
        <w:pStyle w:val="BodyText"/>
        <w:spacing w:before="1"/>
      </w:pPr>
    </w:p>
    <w:p>
      <w:pPr>
        <w:pStyle w:val="ListParagraph"/>
        <w:numPr>
          <w:ilvl w:val="1"/>
          <w:numId w:val="61"/>
        </w:numPr>
        <w:tabs>
          <w:tab w:pos="684" w:val="left" w:leader="none"/>
        </w:tabs>
        <w:spacing w:line="240" w:lineRule="auto" w:before="1" w:after="0"/>
        <w:ind w:left="176" w:right="175" w:firstLine="288"/>
        <w:jc w:val="both"/>
        <w:rPr>
          <w:sz w:val="20"/>
        </w:rPr>
      </w:pPr>
      <w:r>
        <w:rPr>
          <w:sz w:val="20"/>
        </w:rPr>
        <w:t>La prelación para la conservación del registro de los partidos políticos, en el caso de que el porcentaje de la</w:t>
      </w:r>
      <w:r>
        <w:rPr>
          <w:spacing w:val="-6"/>
          <w:sz w:val="20"/>
        </w:rPr>
        <w:t> </w:t>
      </w:r>
      <w:r>
        <w:rPr>
          <w:sz w:val="20"/>
        </w:rPr>
        <w:t>votación obtenida por la coalición no</w:t>
      </w:r>
      <w:r>
        <w:rPr>
          <w:spacing w:val="-1"/>
          <w:sz w:val="20"/>
        </w:rPr>
        <w:t> </w:t>
      </w:r>
      <w:r>
        <w:rPr>
          <w:sz w:val="20"/>
        </w:rPr>
        <w:t>sea equivalente al 2% por cada uno de</w:t>
      </w:r>
      <w:r>
        <w:rPr>
          <w:spacing w:val="-1"/>
          <w:sz w:val="20"/>
        </w:rPr>
        <w:t> </w:t>
      </w:r>
      <w:r>
        <w:rPr>
          <w:sz w:val="20"/>
        </w:rPr>
        <w:t>los partidos políticos coaligados;</w:t>
      </w:r>
    </w:p>
    <w:p>
      <w:pPr>
        <w:pStyle w:val="BodyText"/>
        <w:spacing w:before="1"/>
      </w:pPr>
    </w:p>
    <w:p>
      <w:pPr>
        <w:pStyle w:val="ListParagraph"/>
        <w:numPr>
          <w:ilvl w:val="1"/>
          <w:numId w:val="61"/>
        </w:numPr>
        <w:tabs>
          <w:tab w:pos="640" w:val="left" w:leader="none"/>
        </w:tabs>
        <w:spacing w:line="240" w:lineRule="auto" w:before="1" w:after="0"/>
        <w:ind w:left="176" w:right="171" w:firstLine="288"/>
        <w:jc w:val="both"/>
        <w:rPr>
          <w:sz w:val="20"/>
        </w:rPr>
      </w:pPr>
      <w:r>
        <w:rPr>
          <w:sz w:val="20"/>
        </w:rPr>
        <w:t>El porcentaje de</w:t>
      </w:r>
      <w:r>
        <w:rPr>
          <w:spacing w:val="-2"/>
          <w:sz w:val="20"/>
        </w:rPr>
        <w:t> </w:t>
      </w:r>
      <w:r>
        <w:rPr>
          <w:sz w:val="20"/>
        </w:rPr>
        <w:t>la</w:t>
      </w:r>
      <w:r>
        <w:rPr>
          <w:spacing w:val="-2"/>
          <w:sz w:val="20"/>
        </w:rPr>
        <w:t> </w:t>
      </w:r>
      <w:r>
        <w:rPr>
          <w:sz w:val="20"/>
        </w:rPr>
        <w:t>votación obtenida por</w:t>
      </w:r>
      <w:r>
        <w:rPr>
          <w:spacing w:val="-1"/>
          <w:sz w:val="20"/>
        </w:rPr>
        <w:t> </w:t>
      </w:r>
      <w:r>
        <w:rPr>
          <w:sz w:val="20"/>
        </w:rPr>
        <w:t>la coalición, que corresponderá a cada uno de los</w:t>
      </w:r>
      <w:r>
        <w:rPr>
          <w:spacing w:val="-1"/>
          <w:sz w:val="20"/>
        </w:rPr>
        <w:t> </w:t>
      </w:r>
      <w:r>
        <w:rPr>
          <w:sz w:val="20"/>
        </w:rPr>
        <w:t>partidos coaligados, cuando</w:t>
      </w:r>
      <w:r>
        <w:rPr>
          <w:spacing w:val="-1"/>
          <w:sz w:val="20"/>
        </w:rPr>
        <w:t> </w:t>
      </w:r>
      <w:r>
        <w:rPr>
          <w:sz w:val="20"/>
        </w:rPr>
        <w:t>participe</w:t>
      </w:r>
      <w:r>
        <w:rPr>
          <w:spacing w:val="-6"/>
          <w:sz w:val="20"/>
        </w:rPr>
        <w:t> </w:t>
      </w:r>
      <w:r>
        <w:rPr>
          <w:sz w:val="20"/>
        </w:rPr>
        <w:t>con</w:t>
      </w:r>
      <w:r>
        <w:rPr>
          <w:spacing w:val="-1"/>
          <w:sz w:val="20"/>
        </w:rPr>
        <w:t> </w:t>
      </w:r>
      <w:r>
        <w:rPr>
          <w:sz w:val="20"/>
        </w:rPr>
        <w:t>emblema</w:t>
      </w:r>
      <w:r>
        <w:rPr>
          <w:spacing w:val="-6"/>
          <w:sz w:val="20"/>
        </w:rPr>
        <w:t> </w:t>
      </w:r>
      <w:r>
        <w:rPr>
          <w:sz w:val="20"/>
        </w:rPr>
        <w:t>único; o</w:t>
      </w:r>
      <w:r>
        <w:rPr>
          <w:spacing w:val="-1"/>
          <w:sz w:val="20"/>
        </w:rPr>
        <w:t> </w:t>
      </w:r>
      <w:r>
        <w:rPr>
          <w:sz w:val="20"/>
        </w:rPr>
        <w:t>en</w:t>
      </w:r>
      <w:r>
        <w:rPr>
          <w:spacing w:val="-6"/>
          <w:sz w:val="20"/>
        </w:rPr>
        <w:t> </w:t>
      </w:r>
      <w:r>
        <w:rPr>
          <w:sz w:val="20"/>
        </w:rPr>
        <w:t>su</w:t>
      </w:r>
      <w:r>
        <w:rPr>
          <w:spacing w:val="-1"/>
          <w:sz w:val="20"/>
        </w:rPr>
        <w:t> </w:t>
      </w:r>
      <w:r>
        <w:rPr>
          <w:sz w:val="20"/>
        </w:rPr>
        <w:t>caso, cuando</w:t>
      </w:r>
      <w:r>
        <w:rPr>
          <w:spacing w:val="-1"/>
          <w:sz w:val="20"/>
        </w:rPr>
        <w:t> </w:t>
      </w:r>
      <w:r>
        <w:rPr>
          <w:sz w:val="20"/>
        </w:rPr>
        <w:t>participe</w:t>
      </w:r>
      <w:r>
        <w:rPr>
          <w:spacing w:val="-1"/>
          <w:sz w:val="20"/>
        </w:rPr>
        <w:t> </w:t>
      </w:r>
      <w:r>
        <w:rPr>
          <w:sz w:val="20"/>
        </w:rPr>
        <w:t>con</w:t>
      </w:r>
      <w:r>
        <w:rPr>
          <w:spacing w:val="-6"/>
          <w:sz w:val="20"/>
        </w:rPr>
        <w:t> </w:t>
      </w:r>
      <w:r>
        <w:rPr>
          <w:sz w:val="20"/>
        </w:rPr>
        <w:t>los</w:t>
      </w:r>
      <w:r>
        <w:rPr>
          <w:spacing w:val="-4"/>
          <w:sz w:val="20"/>
        </w:rPr>
        <w:t> </w:t>
      </w:r>
      <w:r>
        <w:rPr>
          <w:sz w:val="20"/>
        </w:rPr>
        <w:t>emblemas</w:t>
      </w:r>
      <w:r>
        <w:rPr>
          <w:spacing w:val="-4"/>
          <w:sz w:val="20"/>
        </w:rPr>
        <w:t> </w:t>
      </w:r>
      <w:r>
        <w:rPr>
          <w:sz w:val="20"/>
        </w:rPr>
        <w:t>de</w:t>
      </w:r>
      <w:r>
        <w:rPr>
          <w:spacing w:val="-1"/>
          <w:sz w:val="20"/>
        </w:rPr>
        <w:t> </w:t>
      </w:r>
      <w:r>
        <w:rPr>
          <w:sz w:val="20"/>
        </w:rPr>
        <w:t>los partidos coaligados y no sea claro por cuál de ellos</w:t>
      </w:r>
      <w:r>
        <w:rPr>
          <w:spacing w:val="-3"/>
          <w:sz w:val="20"/>
        </w:rPr>
        <w:t> </w:t>
      </w:r>
      <w:r>
        <w:rPr>
          <w:sz w:val="20"/>
        </w:rPr>
        <w:t>votó el elector, la determinación del partido al que se le computará dicho voto. Lo anterior, para efectos de la asignación de diputados y senadores de representación proporcional;</w:t>
      </w:r>
    </w:p>
    <w:p>
      <w:pPr>
        <w:pStyle w:val="ListParagraph"/>
        <w:numPr>
          <w:ilvl w:val="1"/>
          <w:numId w:val="61"/>
        </w:numPr>
        <w:tabs>
          <w:tab w:pos="693" w:val="left" w:leader="none"/>
        </w:tabs>
        <w:spacing w:line="240" w:lineRule="auto" w:before="228" w:after="0"/>
        <w:ind w:left="176" w:right="176" w:firstLine="288"/>
        <w:jc w:val="both"/>
        <w:rPr>
          <w:sz w:val="20"/>
        </w:rPr>
      </w:pPr>
      <w:r>
        <w:rPr>
          <w:sz w:val="20"/>
        </w:rPr>
        <w:t>El señalamiento, de ser el caso, del partido político</w:t>
      </w:r>
      <w:r>
        <w:rPr>
          <w:spacing w:val="-2"/>
          <w:sz w:val="20"/>
        </w:rPr>
        <w:t> </w:t>
      </w:r>
      <w:r>
        <w:rPr>
          <w:sz w:val="20"/>
        </w:rPr>
        <w:t>al que pertenece originalmente cada uno de los candidatos registrados por la coalición y el señalamiento del grupo parlamentario o partido político en el que quedarían comprendidos en el caso de resultar electos; y</w:t>
      </w:r>
    </w:p>
    <w:p>
      <w:pPr>
        <w:pStyle w:val="BodyText"/>
        <w:spacing w:before="1"/>
      </w:pPr>
    </w:p>
    <w:p>
      <w:pPr>
        <w:pStyle w:val="ListParagraph"/>
        <w:numPr>
          <w:ilvl w:val="1"/>
          <w:numId w:val="61"/>
        </w:numPr>
        <w:tabs>
          <w:tab w:pos="659" w:val="left" w:leader="none"/>
        </w:tabs>
        <w:spacing w:line="240" w:lineRule="auto" w:before="1" w:after="0"/>
        <w:ind w:left="176" w:right="172" w:firstLine="288"/>
        <w:jc w:val="both"/>
        <w:rPr>
          <w:sz w:val="20"/>
        </w:rPr>
      </w:pPr>
      <w:r>
        <w:rPr>
          <w:sz w:val="20"/>
        </w:rPr>
        <w:t>Para el caso de la interposición de los medios de impugnación previstos en la ley de la materia, quién ostentaría la representación de la coalición.</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0"/>
          <w:numId w:val="61"/>
        </w:numPr>
        <w:tabs>
          <w:tab w:pos="688" w:val="left" w:leader="none"/>
        </w:tabs>
        <w:spacing w:line="240" w:lineRule="auto" w:before="1" w:after="0"/>
        <w:ind w:left="176" w:right="170" w:firstLine="288"/>
        <w:jc w:val="both"/>
        <w:rPr>
          <w:sz w:val="20"/>
        </w:rPr>
      </w:pPr>
      <w:r>
        <w:rPr>
          <w:sz w:val="20"/>
        </w:rPr>
        <w:t>En</w:t>
      </w:r>
      <w:r>
        <w:rPr>
          <w:spacing w:val="-1"/>
          <w:sz w:val="20"/>
        </w:rPr>
        <w:t> </w:t>
      </w:r>
      <w:r>
        <w:rPr>
          <w:sz w:val="20"/>
        </w:rPr>
        <w:t>el convenio</w:t>
      </w:r>
      <w:r>
        <w:rPr>
          <w:spacing w:val="-1"/>
          <w:sz w:val="20"/>
        </w:rPr>
        <w:t> </w:t>
      </w:r>
      <w:r>
        <w:rPr>
          <w:sz w:val="20"/>
        </w:rPr>
        <w:t>de</w:t>
      </w:r>
      <w:r>
        <w:rPr>
          <w:spacing w:val="-1"/>
          <w:sz w:val="20"/>
        </w:rPr>
        <w:t> </w:t>
      </w:r>
      <w:r>
        <w:rPr>
          <w:sz w:val="20"/>
        </w:rPr>
        <w:t>coalición</w:t>
      </w:r>
      <w:r>
        <w:rPr>
          <w:spacing w:val="-1"/>
          <w:sz w:val="20"/>
        </w:rPr>
        <w:t> </w:t>
      </w:r>
      <w:r>
        <w:rPr>
          <w:sz w:val="20"/>
        </w:rPr>
        <w:t>se</w:t>
      </w:r>
      <w:r>
        <w:rPr>
          <w:spacing w:val="-1"/>
          <w:sz w:val="20"/>
        </w:rPr>
        <w:t> </w:t>
      </w:r>
      <w:r>
        <w:rPr>
          <w:sz w:val="20"/>
        </w:rPr>
        <w:t>deberá</w:t>
      </w:r>
      <w:r>
        <w:rPr>
          <w:spacing w:val="-1"/>
          <w:sz w:val="20"/>
        </w:rPr>
        <w:t> </w:t>
      </w:r>
      <w:r>
        <w:rPr>
          <w:sz w:val="20"/>
        </w:rPr>
        <w:t>manifestar que</w:t>
      </w:r>
      <w:r>
        <w:rPr>
          <w:spacing w:val="-1"/>
          <w:sz w:val="20"/>
        </w:rPr>
        <w:t> </w:t>
      </w:r>
      <w:r>
        <w:rPr>
          <w:sz w:val="20"/>
        </w:rPr>
        <w:t>los</w:t>
      </w:r>
      <w:r>
        <w:rPr>
          <w:spacing w:val="-4"/>
          <w:sz w:val="20"/>
        </w:rPr>
        <w:t> </w:t>
      </w:r>
      <w:r>
        <w:rPr>
          <w:sz w:val="20"/>
        </w:rPr>
        <w:t>partidos</w:t>
      </w:r>
      <w:r>
        <w:rPr>
          <w:spacing w:val="-4"/>
          <w:sz w:val="20"/>
        </w:rPr>
        <w:t> </w:t>
      </w:r>
      <w:r>
        <w:rPr>
          <w:sz w:val="20"/>
        </w:rPr>
        <w:t>políticos</w:t>
      </w:r>
      <w:r>
        <w:rPr>
          <w:spacing w:val="-4"/>
          <w:sz w:val="20"/>
        </w:rPr>
        <w:t> </w:t>
      </w:r>
      <w:r>
        <w:rPr>
          <w:sz w:val="20"/>
        </w:rPr>
        <w:t>coaligados, según</w:t>
      </w:r>
      <w:r>
        <w:rPr>
          <w:spacing w:val="-1"/>
          <w:sz w:val="20"/>
        </w:rPr>
        <w:t> </w:t>
      </w:r>
      <w:r>
        <w:rPr>
          <w:sz w:val="20"/>
        </w:rPr>
        <w:t>el tipo de coalición de que se trate, se sujetarán a los</w:t>
      </w:r>
      <w:r>
        <w:rPr>
          <w:spacing w:val="-1"/>
          <w:sz w:val="20"/>
        </w:rPr>
        <w:t> </w:t>
      </w:r>
      <w:r>
        <w:rPr>
          <w:sz w:val="20"/>
        </w:rPr>
        <w:t>topes</w:t>
      </w:r>
      <w:r>
        <w:rPr>
          <w:spacing w:val="-1"/>
          <w:sz w:val="20"/>
        </w:rPr>
        <w:t> </w:t>
      </w:r>
      <w:r>
        <w:rPr>
          <w:sz w:val="20"/>
        </w:rPr>
        <w:t>de gastos</w:t>
      </w:r>
      <w:r>
        <w:rPr>
          <w:spacing w:val="-1"/>
          <w:sz w:val="20"/>
        </w:rPr>
        <w:t> </w:t>
      </w:r>
      <w:r>
        <w:rPr>
          <w:sz w:val="20"/>
        </w:rPr>
        <w:t>de campaña que se hayan fijado para</w:t>
      </w:r>
      <w:r>
        <w:rPr>
          <w:spacing w:val="-2"/>
          <w:sz w:val="20"/>
        </w:rPr>
        <w:t> </w:t>
      </w:r>
      <w:r>
        <w:rPr>
          <w:sz w:val="20"/>
        </w:rPr>
        <w:t>las distintas elecciones, como si se tratara de un solo partido. De la misma manera, deberá señalarse el monto de las aportaciones de cada partido político coaligado para el desarrollo de las campañas respectivas, así como la forma de reportarlo en los informes correspondientes.</w:t>
      </w:r>
    </w:p>
    <w:p>
      <w:pPr>
        <w:pStyle w:val="BodyText"/>
        <w:spacing w:before="2"/>
      </w:pPr>
    </w:p>
    <w:p>
      <w:pPr>
        <w:pStyle w:val="ListParagraph"/>
        <w:numPr>
          <w:ilvl w:val="0"/>
          <w:numId w:val="61"/>
        </w:numPr>
        <w:tabs>
          <w:tab w:pos="741" w:val="left" w:leader="none"/>
        </w:tabs>
        <w:spacing w:line="240" w:lineRule="auto" w:before="0" w:after="0"/>
        <w:ind w:left="176" w:right="173" w:firstLine="288"/>
        <w:jc w:val="both"/>
        <w:rPr>
          <w:sz w:val="20"/>
        </w:rPr>
      </w:pPr>
      <w:r>
        <w:rPr>
          <w:sz w:val="20"/>
        </w:rPr>
        <w:t>En el caso de coaliciones, la modificación o la presentación de la declaración de principios, programa de acción y estatutos que se adopten, se acompañará al convenio de coalición, para su aprobación</w:t>
      </w:r>
      <w:r>
        <w:rPr>
          <w:spacing w:val="-1"/>
          <w:sz w:val="20"/>
        </w:rPr>
        <w:t> </w:t>
      </w:r>
      <w:r>
        <w:rPr>
          <w:sz w:val="20"/>
        </w:rPr>
        <w:t>en</w:t>
      </w:r>
      <w:r>
        <w:rPr>
          <w:spacing w:val="-1"/>
          <w:sz w:val="20"/>
        </w:rPr>
        <w:t> </w:t>
      </w:r>
      <w:r>
        <w:rPr>
          <w:sz w:val="20"/>
        </w:rPr>
        <w:t>los</w:t>
      </w:r>
      <w:r>
        <w:rPr>
          <w:spacing w:val="-4"/>
          <w:sz w:val="20"/>
        </w:rPr>
        <w:t> </w:t>
      </w:r>
      <w:r>
        <w:rPr>
          <w:sz w:val="20"/>
        </w:rPr>
        <w:t>términos</w:t>
      </w:r>
      <w:r>
        <w:rPr>
          <w:spacing w:val="-3"/>
          <w:sz w:val="20"/>
        </w:rPr>
        <w:t> </w:t>
      </w:r>
      <w:r>
        <w:rPr>
          <w:sz w:val="20"/>
        </w:rPr>
        <w:t>del</w:t>
      </w:r>
      <w:r>
        <w:rPr>
          <w:spacing w:val="-1"/>
          <w:sz w:val="20"/>
        </w:rPr>
        <w:t> </w:t>
      </w:r>
      <w:r>
        <w:rPr>
          <w:sz w:val="20"/>
        </w:rPr>
        <w:t>inciso</w:t>
      </w:r>
      <w:r>
        <w:rPr>
          <w:spacing w:val="-1"/>
          <w:sz w:val="20"/>
        </w:rPr>
        <w:t> </w:t>
      </w:r>
      <w:r>
        <w:rPr>
          <w:sz w:val="20"/>
        </w:rPr>
        <w:t>i)</w:t>
      </w:r>
      <w:r>
        <w:rPr>
          <w:spacing w:val="-4"/>
          <w:sz w:val="20"/>
        </w:rPr>
        <w:t> </w:t>
      </w:r>
      <w:r>
        <w:rPr>
          <w:sz w:val="20"/>
        </w:rPr>
        <w:t>del párrafo</w:t>
      </w:r>
      <w:r>
        <w:rPr>
          <w:spacing w:val="-1"/>
          <w:sz w:val="20"/>
        </w:rPr>
        <w:t> </w:t>
      </w:r>
      <w:r>
        <w:rPr>
          <w:sz w:val="20"/>
        </w:rPr>
        <w:t>del</w:t>
      </w:r>
      <w:r>
        <w:rPr>
          <w:spacing w:val="-1"/>
          <w:sz w:val="20"/>
        </w:rPr>
        <w:t> </w:t>
      </w:r>
      <w:r>
        <w:rPr>
          <w:sz w:val="20"/>
        </w:rPr>
        <w:t>1</w:t>
      </w:r>
      <w:r>
        <w:rPr>
          <w:spacing w:val="-1"/>
          <w:sz w:val="20"/>
        </w:rPr>
        <w:t> </w:t>
      </w:r>
      <w:r>
        <w:rPr>
          <w:sz w:val="20"/>
        </w:rPr>
        <w:t>del artículo</w:t>
      </w:r>
      <w:r>
        <w:rPr>
          <w:spacing w:val="-1"/>
          <w:sz w:val="20"/>
        </w:rPr>
        <w:t> </w:t>
      </w:r>
      <w:r>
        <w:rPr>
          <w:sz w:val="20"/>
        </w:rPr>
        <w:t>38</w:t>
      </w:r>
      <w:r>
        <w:rPr>
          <w:spacing w:val="-1"/>
          <w:sz w:val="20"/>
        </w:rPr>
        <w:t> </w:t>
      </w:r>
      <w:r>
        <w:rPr>
          <w:sz w:val="20"/>
        </w:rPr>
        <w:t>de</w:t>
      </w:r>
      <w:r>
        <w:rPr>
          <w:spacing w:val="-1"/>
          <w:sz w:val="20"/>
        </w:rPr>
        <w:t> </w:t>
      </w:r>
      <w:r>
        <w:rPr>
          <w:sz w:val="20"/>
        </w:rPr>
        <w:t>este</w:t>
      </w:r>
      <w:r>
        <w:rPr>
          <w:spacing w:val="-1"/>
          <w:sz w:val="20"/>
        </w:rPr>
        <w:t> </w:t>
      </w:r>
      <w:r>
        <w:rPr>
          <w:sz w:val="20"/>
        </w:rPr>
        <w:t>Código. En</w:t>
      </w:r>
      <w:r>
        <w:rPr>
          <w:spacing w:val="-1"/>
          <w:sz w:val="20"/>
        </w:rPr>
        <w:t> </w:t>
      </w:r>
      <w:r>
        <w:rPr>
          <w:sz w:val="20"/>
        </w:rPr>
        <w:t>este</w:t>
      </w:r>
      <w:r>
        <w:rPr>
          <w:spacing w:val="-1"/>
          <w:sz w:val="20"/>
        </w:rPr>
        <w:t> </w:t>
      </w:r>
      <w:r>
        <w:rPr>
          <w:sz w:val="20"/>
        </w:rPr>
        <w:t>supuesto, no se aplicará lo previsto en el párrafo 2 del mismo artículo 38.</w:t>
      </w:r>
    </w:p>
    <w:p>
      <w:pPr>
        <w:pStyle w:val="Heading4"/>
        <w:spacing w:before="223"/>
      </w:pPr>
      <w:r>
        <w:rPr/>
        <w:t>Artículo</w:t>
      </w:r>
      <w:r>
        <w:rPr>
          <w:spacing w:val="-5"/>
        </w:rPr>
        <w:t> 64</w:t>
      </w:r>
    </w:p>
    <w:p>
      <w:pPr>
        <w:pStyle w:val="ListParagraph"/>
        <w:numPr>
          <w:ilvl w:val="0"/>
          <w:numId w:val="62"/>
        </w:numPr>
        <w:tabs>
          <w:tab w:pos="722" w:val="left" w:leader="none"/>
        </w:tabs>
        <w:spacing w:line="240" w:lineRule="auto" w:before="5" w:after="0"/>
        <w:ind w:left="176" w:right="170" w:firstLine="288"/>
        <w:jc w:val="both"/>
        <w:rPr>
          <w:sz w:val="20"/>
        </w:rPr>
      </w:pPr>
      <w:r>
        <w:rPr>
          <w:sz w:val="20"/>
        </w:rPr>
        <w:t>La solicitud de registro de convenio de coalición para la elección de Presidente de los Estados Unidos Mexicanos deberá presentarse al Presidente del Consejo General del Instituto Federal Electoral entre el 1o. y el 10 de diciembre del año anterior al de la elección, acompañado de la documentación pertinente. El convenio de coalición para la elección de diputados o senadores deberá presentarse para solicitar su registro ante el mismo funcionario, a más tardar treinta días antes de que se inicie el registro de candidatos de la elección de que se trate. Durante las ausencias del</w:t>
      </w:r>
      <w:r>
        <w:rPr>
          <w:spacing w:val="14"/>
          <w:sz w:val="20"/>
        </w:rPr>
        <w:t> </w:t>
      </w:r>
      <w:r>
        <w:rPr>
          <w:sz w:val="20"/>
        </w:rPr>
        <w:t>Presidente del</w:t>
      </w:r>
      <w:r>
        <w:rPr>
          <w:spacing w:val="14"/>
          <w:sz w:val="20"/>
        </w:rPr>
        <w:t> </w:t>
      </w:r>
      <w:r>
        <w:rPr>
          <w:sz w:val="20"/>
        </w:rPr>
        <w:t>Consejo General el convenio se podrá presentar ante el Secretario Ejecutivo del Instituto.</w:t>
      </w:r>
    </w:p>
    <w:p>
      <w:pPr>
        <w:pStyle w:val="ListParagraph"/>
        <w:numPr>
          <w:ilvl w:val="0"/>
          <w:numId w:val="62"/>
        </w:numPr>
        <w:tabs>
          <w:tab w:pos="688" w:val="left" w:leader="none"/>
        </w:tabs>
        <w:spacing w:line="240" w:lineRule="auto" w:before="230" w:after="0"/>
        <w:ind w:left="688" w:right="0" w:hanging="224"/>
        <w:jc w:val="left"/>
        <w:rPr>
          <w:sz w:val="20"/>
        </w:rPr>
      </w:pPr>
      <w:r>
        <w:rPr>
          <w:sz w:val="20"/>
        </w:rPr>
        <w:t>El</w:t>
      </w:r>
      <w:r>
        <w:rPr>
          <w:spacing w:val="-7"/>
          <w:sz w:val="20"/>
        </w:rPr>
        <w:t> </w:t>
      </w:r>
      <w:r>
        <w:rPr>
          <w:sz w:val="20"/>
        </w:rPr>
        <w:t>Presidente</w:t>
      </w:r>
      <w:r>
        <w:rPr>
          <w:spacing w:val="-7"/>
          <w:sz w:val="20"/>
        </w:rPr>
        <w:t> </w:t>
      </w:r>
      <w:r>
        <w:rPr>
          <w:sz w:val="20"/>
        </w:rPr>
        <w:t>del</w:t>
      </w:r>
      <w:r>
        <w:rPr>
          <w:spacing w:val="-4"/>
          <w:sz w:val="20"/>
        </w:rPr>
        <w:t> </w:t>
      </w:r>
      <w:r>
        <w:rPr>
          <w:sz w:val="20"/>
        </w:rPr>
        <w:t>Consejo</w:t>
      </w:r>
      <w:r>
        <w:rPr>
          <w:spacing w:val="-8"/>
          <w:sz w:val="20"/>
        </w:rPr>
        <w:t> </w:t>
      </w:r>
      <w:r>
        <w:rPr>
          <w:sz w:val="20"/>
        </w:rPr>
        <w:t>General</w:t>
      </w:r>
      <w:r>
        <w:rPr>
          <w:spacing w:val="-7"/>
          <w:sz w:val="20"/>
        </w:rPr>
        <w:t> </w:t>
      </w:r>
      <w:r>
        <w:rPr>
          <w:sz w:val="20"/>
        </w:rPr>
        <w:t>integrará</w:t>
      </w:r>
      <w:r>
        <w:rPr>
          <w:spacing w:val="-8"/>
          <w:sz w:val="20"/>
        </w:rPr>
        <w:t> </w:t>
      </w:r>
      <w:r>
        <w:rPr>
          <w:sz w:val="20"/>
        </w:rPr>
        <w:t>el</w:t>
      </w:r>
      <w:r>
        <w:rPr>
          <w:spacing w:val="-4"/>
          <w:sz w:val="20"/>
        </w:rPr>
        <w:t> </w:t>
      </w:r>
      <w:r>
        <w:rPr>
          <w:sz w:val="20"/>
        </w:rPr>
        <w:t>expediente</w:t>
      </w:r>
      <w:r>
        <w:rPr>
          <w:spacing w:val="-8"/>
          <w:sz w:val="20"/>
        </w:rPr>
        <w:t> </w:t>
      </w:r>
      <w:r>
        <w:rPr>
          <w:sz w:val="20"/>
        </w:rPr>
        <w:t>e</w:t>
      </w:r>
      <w:r>
        <w:rPr>
          <w:spacing w:val="-11"/>
          <w:sz w:val="20"/>
        </w:rPr>
        <w:t> </w:t>
      </w:r>
      <w:r>
        <w:rPr>
          <w:sz w:val="20"/>
        </w:rPr>
        <w:t>informará</w:t>
      </w:r>
      <w:r>
        <w:rPr>
          <w:spacing w:val="-12"/>
          <w:sz w:val="20"/>
        </w:rPr>
        <w:t> </w:t>
      </w:r>
      <w:r>
        <w:rPr>
          <w:sz w:val="20"/>
        </w:rPr>
        <w:t>al</w:t>
      </w:r>
      <w:r>
        <w:rPr>
          <w:spacing w:val="-8"/>
          <w:sz w:val="20"/>
        </w:rPr>
        <w:t> </w:t>
      </w:r>
      <w:r>
        <w:rPr>
          <w:sz w:val="20"/>
        </w:rPr>
        <w:t>Consejo</w:t>
      </w:r>
      <w:r>
        <w:rPr>
          <w:spacing w:val="-7"/>
          <w:sz w:val="20"/>
        </w:rPr>
        <w:t> </w:t>
      </w:r>
      <w:r>
        <w:rPr>
          <w:spacing w:val="-2"/>
          <w:sz w:val="20"/>
        </w:rPr>
        <w:t>General.</w:t>
      </w:r>
    </w:p>
    <w:p>
      <w:pPr>
        <w:pStyle w:val="BodyText"/>
      </w:pPr>
    </w:p>
    <w:p>
      <w:pPr>
        <w:pStyle w:val="ListParagraph"/>
        <w:numPr>
          <w:ilvl w:val="0"/>
          <w:numId w:val="62"/>
        </w:numPr>
        <w:tabs>
          <w:tab w:pos="702" w:val="left" w:leader="none"/>
        </w:tabs>
        <w:spacing w:line="240" w:lineRule="auto" w:before="1" w:after="0"/>
        <w:ind w:left="176" w:right="174" w:firstLine="288"/>
        <w:jc w:val="both"/>
        <w:rPr>
          <w:sz w:val="20"/>
        </w:rPr>
      </w:pPr>
      <w:r>
        <w:rPr>
          <w:sz w:val="20"/>
        </w:rPr>
        <w:t>El consejo General resolverá antes de que inicie el plazo para el registro de candidatos, según la elección de que se trate. Su resolución será definitiva e inatacable.</w:t>
      </w:r>
    </w:p>
    <w:p>
      <w:pPr>
        <w:pStyle w:val="BodyText"/>
        <w:spacing w:before="1"/>
      </w:pPr>
    </w:p>
    <w:p>
      <w:pPr>
        <w:pStyle w:val="ListParagraph"/>
        <w:numPr>
          <w:ilvl w:val="0"/>
          <w:numId w:val="62"/>
        </w:numPr>
        <w:tabs>
          <w:tab w:pos="688" w:val="left" w:leader="none"/>
        </w:tabs>
        <w:spacing w:line="240" w:lineRule="auto" w:before="0" w:after="0"/>
        <w:ind w:left="176" w:right="180" w:firstLine="288"/>
        <w:jc w:val="both"/>
        <w:rPr>
          <w:sz w:val="20"/>
        </w:rPr>
      </w:pPr>
      <w:r>
        <w:rPr>
          <w:sz w:val="20"/>
        </w:rPr>
        <w:t>Una</w:t>
      </w:r>
      <w:r>
        <w:rPr>
          <w:spacing w:val="-7"/>
          <w:sz w:val="20"/>
        </w:rPr>
        <w:t> </w:t>
      </w:r>
      <w:r>
        <w:rPr>
          <w:sz w:val="20"/>
        </w:rPr>
        <w:t>vez</w:t>
      </w:r>
      <w:r>
        <w:rPr>
          <w:spacing w:val="-1"/>
          <w:sz w:val="20"/>
        </w:rPr>
        <w:t> </w:t>
      </w:r>
      <w:r>
        <w:rPr>
          <w:sz w:val="20"/>
        </w:rPr>
        <w:t>registrado</w:t>
      </w:r>
      <w:r>
        <w:rPr>
          <w:spacing w:val="-2"/>
          <w:sz w:val="20"/>
        </w:rPr>
        <w:t> </w:t>
      </w:r>
      <w:r>
        <w:rPr>
          <w:sz w:val="20"/>
        </w:rPr>
        <w:t>un</w:t>
      </w:r>
      <w:r>
        <w:rPr>
          <w:spacing w:val="-2"/>
          <w:sz w:val="20"/>
        </w:rPr>
        <w:t> </w:t>
      </w:r>
      <w:r>
        <w:rPr>
          <w:sz w:val="20"/>
        </w:rPr>
        <w:t>convenio</w:t>
      </w:r>
      <w:r>
        <w:rPr>
          <w:spacing w:val="-2"/>
          <w:sz w:val="20"/>
        </w:rPr>
        <w:t> </w:t>
      </w:r>
      <w:r>
        <w:rPr>
          <w:sz w:val="20"/>
        </w:rPr>
        <w:t>de</w:t>
      </w:r>
      <w:r>
        <w:rPr>
          <w:spacing w:val="-2"/>
          <w:sz w:val="20"/>
        </w:rPr>
        <w:t> </w:t>
      </w:r>
      <w:r>
        <w:rPr>
          <w:sz w:val="20"/>
        </w:rPr>
        <w:t>coalición, el</w:t>
      </w:r>
      <w:r>
        <w:rPr>
          <w:spacing w:val="-2"/>
          <w:sz w:val="20"/>
        </w:rPr>
        <w:t> </w:t>
      </w:r>
      <w:r>
        <w:rPr>
          <w:sz w:val="20"/>
        </w:rPr>
        <w:t>Instituto</w:t>
      </w:r>
      <w:r>
        <w:rPr>
          <w:spacing w:val="-2"/>
          <w:sz w:val="20"/>
        </w:rPr>
        <w:t> </w:t>
      </w:r>
      <w:r>
        <w:rPr>
          <w:sz w:val="20"/>
        </w:rPr>
        <w:t>dispondrá</w:t>
      </w:r>
      <w:r>
        <w:rPr>
          <w:spacing w:val="-2"/>
          <w:sz w:val="20"/>
        </w:rPr>
        <w:t> </w:t>
      </w:r>
      <w:r>
        <w:rPr>
          <w:sz w:val="20"/>
        </w:rPr>
        <w:t>su</w:t>
      </w:r>
      <w:r>
        <w:rPr>
          <w:spacing w:val="-2"/>
          <w:sz w:val="20"/>
        </w:rPr>
        <w:t> </w:t>
      </w:r>
      <w:r>
        <w:rPr>
          <w:sz w:val="20"/>
        </w:rPr>
        <w:t>publicación</w:t>
      </w:r>
      <w:r>
        <w:rPr>
          <w:spacing w:val="-2"/>
          <w:sz w:val="20"/>
        </w:rPr>
        <w:t> </w:t>
      </w:r>
      <w:r>
        <w:rPr>
          <w:sz w:val="20"/>
        </w:rPr>
        <w:t>en</w:t>
      </w:r>
      <w:r>
        <w:rPr>
          <w:spacing w:val="-2"/>
          <w:sz w:val="20"/>
        </w:rPr>
        <w:t> </w:t>
      </w:r>
      <w:r>
        <w:rPr>
          <w:sz w:val="20"/>
        </w:rPr>
        <w:t>el</w:t>
      </w:r>
      <w:r>
        <w:rPr>
          <w:spacing w:val="-2"/>
          <w:sz w:val="20"/>
        </w:rPr>
        <w:t> </w:t>
      </w:r>
      <w:r>
        <w:rPr>
          <w:sz w:val="20"/>
        </w:rPr>
        <w:t>Diario</w:t>
      </w:r>
      <w:r>
        <w:rPr>
          <w:spacing w:val="-7"/>
          <w:sz w:val="20"/>
        </w:rPr>
        <w:t> </w:t>
      </w:r>
      <w:r>
        <w:rPr>
          <w:sz w:val="20"/>
        </w:rPr>
        <w:t>Oficial de la Federación.</w:t>
      </w:r>
    </w:p>
    <w:p>
      <w:pPr>
        <w:pStyle w:val="BodyText"/>
        <w:spacing w:before="3"/>
      </w:pPr>
    </w:p>
    <w:p>
      <w:pPr>
        <w:pStyle w:val="ListParagraph"/>
        <w:numPr>
          <w:ilvl w:val="0"/>
          <w:numId w:val="62"/>
        </w:numPr>
        <w:tabs>
          <w:tab w:pos="702" w:val="left" w:leader="none"/>
        </w:tabs>
        <w:spacing w:line="237" w:lineRule="auto" w:before="0" w:after="0"/>
        <w:ind w:left="176" w:right="179" w:firstLine="288"/>
        <w:jc w:val="both"/>
        <w:rPr>
          <w:sz w:val="20"/>
        </w:rPr>
      </w:pPr>
      <w:r>
        <w:rPr>
          <w:sz w:val="20"/>
        </w:rPr>
        <w:t>El convenio de coalición parcial se formulará, en lo conducente, en los términos previstos en este artículo y deberá presentarse para su registro a más tardar 30 días antes de que se inicie el registro de candidatos de la elección de que se trate.</w:t>
      </w:r>
    </w:p>
    <w:p>
      <w:pPr>
        <w:pStyle w:val="Heading2"/>
        <w:spacing w:before="228"/>
        <w:ind w:left="1459"/>
      </w:pPr>
      <w:r>
        <w:rPr/>
        <w:t>CAPITULO</w:t>
      </w:r>
      <w:r>
        <w:rPr>
          <w:spacing w:val="-8"/>
        </w:rPr>
        <w:t> </w:t>
      </w:r>
      <w:r>
        <w:rPr>
          <w:spacing w:val="-2"/>
        </w:rPr>
        <w:t>TERCERO</w:t>
      </w:r>
    </w:p>
    <w:p>
      <w:pPr>
        <w:pStyle w:val="Heading3"/>
        <w:spacing w:before="2"/>
      </w:pPr>
      <w:r>
        <w:rPr/>
        <w:t>De</w:t>
      </w:r>
      <w:r>
        <w:rPr>
          <w:spacing w:val="-1"/>
        </w:rPr>
        <w:t> </w:t>
      </w:r>
      <w:r>
        <w:rPr/>
        <w:t>las</w:t>
      </w:r>
      <w:r>
        <w:rPr>
          <w:spacing w:val="-4"/>
        </w:rPr>
        <w:t> </w:t>
      </w:r>
      <w:r>
        <w:rPr>
          <w:spacing w:val="-2"/>
        </w:rPr>
        <w:t>fusiones</w:t>
      </w:r>
    </w:p>
    <w:p>
      <w:pPr>
        <w:pStyle w:val="Heading4"/>
        <w:spacing w:before="231"/>
      </w:pPr>
      <w:r>
        <w:rPr/>
        <w:t>Artículo</w:t>
      </w:r>
      <w:r>
        <w:rPr>
          <w:spacing w:val="-5"/>
        </w:rPr>
        <w:t> 65</w:t>
      </w:r>
    </w:p>
    <w:p>
      <w:pPr>
        <w:pStyle w:val="ListParagraph"/>
        <w:numPr>
          <w:ilvl w:val="0"/>
          <w:numId w:val="63"/>
        </w:numPr>
        <w:tabs>
          <w:tab w:pos="702" w:val="left" w:leader="none"/>
        </w:tabs>
        <w:spacing w:line="240" w:lineRule="auto" w:before="1" w:after="0"/>
        <w:ind w:left="176" w:right="175" w:firstLine="288"/>
        <w:jc w:val="both"/>
        <w:rPr>
          <w:sz w:val="20"/>
        </w:rPr>
      </w:pPr>
      <w:r>
        <w:rPr>
          <w:sz w:val="20"/>
        </w:rPr>
        <w:t>Los partidos políticos nacionales que decidan fusionarse, deberán celebrar un convenio en el que invariablemente se establecerán las características del nuevo partido; o cuál de los partidos políticos conserva su personalidad jurídica y la vigencia de su registro; y qué partido o partidos quedarán </w:t>
      </w:r>
      <w:r>
        <w:rPr>
          <w:spacing w:val="-2"/>
          <w:sz w:val="20"/>
        </w:rPr>
        <w:t>fusionados.</w:t>
      </w:r>
    </w:p>
    <w:p>
      <w:pPr>
        <w:pStyle w:val="BodyText"/>
        <w:spacing w:before="2"/>
      </w:pPr>
    </w:p>
    <w:p>
      <w:pPr>
        <w:pStyle w:val="ListParagraph"/>
        <w:numPr>
          <w:ilvl w:val="0"/>
          <w:numId w:val="63"/>
        </w:numPr>
        <w:tabs>
          <w:tab w:pos="693" w:val="left" w:leader="none"/>
        </w:tabs>
        <w:spacing w:line="240" w:lineRule="auto" w:before="0" w:after="0"/>
        <w:ind w:left="176" w:right="184" w:firstLine="288"/>
        <w:jc w:val="both"/>
        <w:rPr>
          <w:sz w:val="20"/>
        </w:rPr>
      </w:pPr>
      <w:r>
        <w:rPr>
          <w:sz w:val="20"/>
        </w:rPr>
        <w:t>Para todos los efectos legales, la</w:t>
      </w:r>
      <w:r>
        <w:rPr>
          <w:spacing w:val="-1"/>
          <w:sz w:val="20"/>
        </w:rPr>
        <w:t> </w:t>
      </w:r>
      <w:r>
        <w:rPr>
          <w:sz w:val="20"/>
        </w:rPr>
        <w:t>vigencia del registro del nuevo partido será la que corresponda al registro del partido más antiguo entre los que se fusionen.</w:t>
      </w:r>
    </w:p>
    <w:p>
      <w:pPr>
        <w:pStyle w:val="BodyText"/>
        <w:spacing w:before="1"/>
      </w:pPr>
    </w:p>
    <w:p>
      <w:pPr>
        <w:pStyle w:val="ListParagraph"/>
        <w:numPr>
          <w:ilvl w:val="0"/>
          <w:numId w:val="63"/>
        </w:numPr>
        <w:tabs>
          <w:tab w:pos="707" w:val="left" w:leader="none"/>
        </w:tabs>
        <w:spacing w:line="240" w:lineRule="auto" w:before="0" w:after="0"/>
        <w:ind w:left="176" w:right="178" w:firstLine="288"/>
        <w:jc w:val="both"/>
        <w:rPr>
          <w:sz w:val="20"/>
        </w:rPr>
      </w:pPr>
      <w:r>
        <w:rPr>
          <w:sz w:val="20"/>
        </w:rPr>
        <w:t>El convenio de fusión deberá presentarse al Presidente del Consejo General del Instituto Federal Electoral, para que, una vez hecha la revisión a que se refiere el párrafo 2 del artículo 57 de este Código, lo someta a la consideración del Consejo General.</w:t>
      </w:r>
    </w:p>
    <w:p>
      <w:pPr>
        <w:pStyle w:val="ListParagraph"/>
        <w:numPr>
          <w:ilvl w:val="0"/>
          <w:numId w:val="63"/>
        </w:numPr>
        <w:tabs>
          <w:tab w:pos="693" w:val="left" w:leader="none"/>
        </w:tabs>
        <w:spacing w:line="240" w:lineRule="auto" w:before="228" w:after="0"/>
        <w:ind w:left="176" w:right="173" w:firstLine="288"/>
        <w:jc w:val="both"/>
        <w:rPr>
          <w:sz w:val="20"/>
        </w:rPr>
      </w:pPr>
      <w:r>
        <w:rPr>
          <w:sz w:val="20"/>
        </w:rPr>
        <w:t>El Consejo General resolverá sobre la</w:t>
      </w:r>
      <w:r>
        <w:rPr>
          <w:spacing w:val="-2"/>
          <w:sz w:val="20"/>
        </w:rPr>
        <w:t> </w:t>
      </w:r>
      <w:r>
        <w:rPr>
          <w:sz w:val="20"/>
        </w:rPr>
        <w:t>vigencia del registro del nuevo</w:t>
      </w:r>
      <w:r>
        <w:rPr>
          <w:spacing w:val="-2"/>
          <w:sz w:val="20"/>
        </w:rPr>
        <w:t> </w:t>
      </w:r>
      <w:r>
        <w:rPr>
          <w:sz w:val="20"/>
        </w:rPr>
        <w:t>partido, dentro del término de treinta días siguientes a su presentación y, en su caso, dispondrá su publicación en el Diario</w:t>
      </w:r>
      <w:r>
        <w:rPr>
          <w:spacing w:val="-1"/>
          <w:sz w:val="20"/>
        </w:rPr>
        <w:t> </w:t>
      </w:r>
      <w:r>
        <w:rPr>
          <w:sz w:val="20"/>
        </w:rPr>
        <w:t>Oficial de la </w:t>
      </w:r>
      <w:r>
        <w:rPr>
          <w:spacing w:val="-2"/>
          <w:sz w:val="20"/>
        </w:rPr>
        <w:t>Federación.</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0"/>
          <w:numId w:val="63"/>
        </w:numPr>
        <w:tabs>
          <w:tab w:pos="688" w:val="left" w:leader="none"/>
        </w:tabs>
        <w:spacing w:line="240" w:lineRule="auto" w:before="1" w:after="0"/>
        <w:ind w:left="176" w:right="175" w:firstLine="288"/>
        <w:jc w:val="both"/>
        <w:rPr>
          <w:sz w:val="20"/>
        </w:rPr>
      </w:pPr>
      <w:r>
        <w:rPr>
          <w:sz w:val="20"/>
        </w:rPr>
        <w:t>Para</w:t>
      </w:r>
      <w:r>
        <w:rPr>
          <w:spacing w:val="-7"/>
          <w:sz w:val="20"/>
        </w:rPr>
        <w:t> </w:t>
      </w:r>
      <w:r>
        <w:rPr>
          <w:sz w:val="20"/>
        </w:rPr>
        <w:t>fines</w:t>
      </w:r>
      <w:r>
        <w:rPr>
          <w:spacing w:val="-5"/>
          <w:sz w:val="20"/>
        </w:rPr>
        <w:t> </w:t>
      </w:r>
      <w:r>
        <w:rPr>
          <w:sz w:val="20"/>
        </w:rPr>
        <w:t>electorales, el convenio</w:t>
      </w:r>
      <w:r>
        <w:rPr>
          <w:spacing w:val="-7"/>
          <w:sz w:val="20"/>
        </w:rPr>
        <w:t> </w:t>
      </w:r>
      <w:r>
        <w:rPr>
          <w:sz w:val="20"/>
        </w:rPr>
        <w:t>de</w:t>
      </w:r>
      <w:r>
        <w:rPr>
          <w:spacing w:val="-7"/>
          <w:sz w:val="20"/>
        </w:rPr>
        <w:t> </w:t>
      </w:r>
      <w:r>
        <w:rPr>
          <w:sz w:val="20"/>
        </w:rPr>
        <w:t>fusión</w:t>
      </w:r>
      <w:r>
        <w:rPr>
          <w:spacing w:val="-2"/>
          <w:sz w:val="20"/>
        </w:rPr>
        <w:t> </w:t>
      </w:r>
      <w:r>
        <w:rPr>
          <w:sz w:val="20"/>
        </w:rPr>
        <w:t>deberá</w:t>
      </w:r>
      <w:r>
        <w:rPr>
          <w:spacing w:val="-2"/>
          <w:sz w:val="20"/>
        </w:rPr>
        <w:t> </w:t>
      </w:r>
      <w:r>
        <w:rPr>
          <w:sz w:val="20"/>
        </w:rPr>
        <w:t>comunicarse</w:t>
      </w:r>
      <w:r>
        <w:rPr>
          <w:spacing w:val="-2"/>
          <w:sz w:val="20"/>
        </w:rPr>
        <w:t> </w:t>
      </w:r>
      <w:r>
        <w:rPr>
          <w:sz w:val="20"/>
        </w:rPr>
        <w:t>al Presidente</w:t>
      </w:r>
      <w:r>
        <w:rPr>
          <w:spacing w:val="-2"/>
          <w:sz w:val="20"/>
        </w:rPr>
        <w:t> </w:t>
      </w:r>
      <w:r>
        <w:rPr>
          <w:sz w:val="20"/>
        </w:rPr>
        <w:t>del</w:t>
      </w:r>
      <w:r>
        <w:rPr>
          <w:spacing w:val="-2"/>
          <w:sz w:val="20"/>
        </w:rPr>
        <w:t> </w:t>
      </w:r>
      <w:r>
        <w:rPr>
          <w:sz w:val="20"/>
        </w:rPr>
        <w:t>Consejo</w:t>
      </w:r>
      <w:r>
        <w:rPr>
          <w:spacing w:val="-2"/>
          <w:sz w:val="20"/>
        </w:rPr>
        <w:t> </w:t>
      </w:r>
      <w:r>
        <w:rPr>
          <w:sz w:val="20"/>
        </w:rPr>
        <w:t>General a más tardar un año antes al día de la elección.</w:t>
      </w:r>
    </w:p>
    <w:p>
      <w:pPr>
        <w:pStyle w:val="Heading2"/>
        <w:spacing w:line="251" w:lineRule="exact" w:before="226"/>
        <w:ind w:left="1464"/>
      </w:pPr>
      <w:r>
        <w:rPr/>
        <w:t>TITULO</w:t>
      </w:r>
      <w:r>
        <w:rPr>
          <w:spacing w:val="-3"/>
        </w:rPr>
        <w:t> </w:t>
      </w:r>
      <w:r>
        <w:rPr>
          <w:spacing w:val="-2"/>
        </w:rPr>
        <w:t>QUINTO</w:t>
      </w:r>
    </w:p>
    <w:p>
      <w:pPr>
        <w:pStyle w:val="Heading3"/>
        <w:spacing w:line="251" w:lineRule="exact"/>
      </w:pPr>
      <w:r>
        <w:rPr/>
        <w:t>De</w:t>
      </w:r>
      <w:r>
        <w:rPr>
          <w:spacing w:val="-2"/>
        </w:rPr>
        <w:t> </w:t>
      </w:r>
      <w:r>
        <w:rPr/>
        <w:t>la</w:t>
      </w:r>
      <w:r>
        <w:rPr>
          <w:spacing w:val="-2"/>
        </w:rPr>
        <w:t> </w:t>
      </w:r>
      <w:r>
        <w:rPr/>
        <w:t>pérdida</w:t>
      </w:r>
      <w:r>
        <w:rPr>
          <w:spacing w:val="-2"/>
        </w:rPr>
        <w:t> </w:t>
      </w:r>
      <w:r>
        <w:rPr/>
        <w:t>de</w:t>
      </w:r>
      <w:r>
        <w:rPr>
          <w:spacing w:val="-1"/>
        </w:rPr>
        <w:t> </w:t>
      </w:r>
      <w:r>
        <w:rPr>
          <w:spacing w:val="-2"/>
        </w:rPr>
        <w:t>registro</w:t>
      </w:r>
    </w:p>
    <w:p>
      <w:pPr>
        <w:pStyle w:val="Heading4"/>
        <w:spacing w:before="232"/>
      </w:pPr>
      <w:r>
        <w:rPr/>
        <w:t>Artículo</w:t>
      </w:r>
      <w:r>
        <w:rPr>
          <w:spacing w:val="-5"/>
        </w:rPr>
        <w:t> 66</w:t>
      </w:r>
    </w:p>
    <w:p>
      <w:pPr>
        <w:pStyle w:val="ListParagraph"/>
        <w:numPr>
          <w:ilvl w:val="0"/>
          <w:numId w:val="64"/>
        </w:numPr>
        <w:tabs>
          <w:tab w:pos="688" w:val="left" w:leader="none"/>
        </w:tabs>
        <w:spacing w:line="240" w:lineRule="auto" w:before="5" w:after="0"/>
        <w:ind w:left="688" w:right="0" w:hanging="224"/>
        <w:jc w:val="left"/>
        <w:rPr>
          <w:sz w:val="20"/>
        </w:rPr>
      </w:pPr>
      <w:r>
        <w:rPr>
          <w:sz w:val="20"/>
        </w:rPr>
        <w:t>Son</w:t>
      </w:r>
      <w:r>
        <w:rPr>
          <w:spacing w:val="-5"/>
          <w:sz w:val="20"/>
        </w:rPr>
        <w:t> </w:t>
      </w:r>
      <w:r>
        <w:rPr>
          <w:sz w:val="20"/>
        </w:rPr>
        <w:t>causa</w:t>
      </w:r>
      <w:r>
        <w:rPr>
          <w:spacing w:val="-5"/>
          <w:sz w:val="20"/>
        </w:rPr>
        <w:t> </w:t>
      </w:r>
      <w:r>
        <w:rPr>
          <w:sz w:val="20"/>
        </w:rPr>
        <w:t>de</w:t>
      </w:r>
      <w:r>
        <w:rPr>
          <w:spacing w:val="-4"/>
          <w:sz w:val="20"/>
        </w:rPr>
        <w:t> </w:t>
      </w:r>
      <w:r>
        <w:rPr>
          <w:sz w:val="20"/>
        </w:rPr>
        <w:t>pérdida</w:t>
      </w:r>
      <w:r>
        <w:rPr>
          <w:spacing w:val="-5"/>
          <w:sz w:val="20"/>
        </w:rPr>
        <w:t> </w:t>
      </w:r>
      <w:r>
        <w:rPr>
          <w:sz w:val="20"/>
        </w:rPr>
        <w:t>de</w:t>
      </w:r>
      <w:r>
        <w:rPr>
          <w:spacing w:val="-4"/>
          <w:sz w:val="20"/>
        </w:rPr>
        <w:t> </w:t>
      </w:r>
      <w:r>
        <w:rPr>
          <w:sz w:val="20"/>
        </w:rPr>
        <w:t>registro</w:t>
      </w:r>
      <w:r>
        <w:rPr>
          <w:spacing w:val="-5"/>
          <w:sz w:val="20"/>
        </w:rPr>
        <w:t> </w:t>
      </w:r>
      <w:r>
        <w:rPr>
          <w:sz w:val="20"/>
        </w:rPr>
        <w:t>de</w:t>
      </w:r>
      <w:r>
        <w:rPr>
          <w:spacing w:val="-5"/>
          <w:sz w:val="20"/>
        </w:rPr>
        <w:t> </w:t>
      </w:r>
      <w:r>
        <w:rPr>
          <w:sz w:val="20"/>
        </w:rPr>
        <w:t>un</w:t>
      </w:r>
      <w:r>
        <w:rPr>
          <w:spacing w:val="-9"/>
          <w:sz w:val="20"/>
        </w:rPr>
        <w:t> </w:t>
      </w:r>
      <w:r>
        <w:rPr>
          <w:sz w:val="20"/>
        </w:rPr>
        <w:t>partido</w:t>
      </w:r>
      <w:r>
        <w:rPr>
          <w:spacing w:val="-4"/>
          <w:sz w:val="20"/>
        </w:rPr>
        <w:t> </w:t>
      </w:r>
      <w:r>
        <w:rPr>
          <w:spacing w:val="-2"/>
          <w:sz w:val="20"/>
        </w:rPr>
        <w:t>político:</w:t>
      </w:r>
    </w:p>
    <w:p>
      <w:pPr>
        <w:pStyle w:val="BodyText"/>
        <w:spacing w:before="1"/>
      </w:pPr>
    </w:p>
    <w:p>
      <w:pPr>
        <w:pStyle w:val="ListParagraph"/>
        <w:numPr>
          <w:ilvl w:val="1"/>
          <w:numId w:val="64"/>
        </w:numPr>
        <w:tabs>
          <w:tab w:pos="697" w:val="left" w:leader="none"/>
        </w:tabs>
        <w:spacing w:line="240" w:lineRule="auto" w:before="0" w:after="0"/>
        <w:ind w:left="697" w:right="0" w:hanging="233"/>
        <w:jc w:val="left"/>
        <w:rPr>
          <w:sz w:val="20"/>
        </w:rPr>
      </w:pPr>
      <w:r>
        <w:rPr>
          <w:sz w:val="20"/>
        </w:rPr>
        <w:t>No</w:t>
      </w:r>
      <w:r>
        <w:rPr>
          <w:spacing w:val="-6"/>
          <w:sz w:val="20"/>
        </w:rPr>
        <w:t> </w:t>
      </w:r>
      <w:r>
        <w:rPr>
          <w:sz w:val="20"/>
        </w:rPr>
        <w:t>participar</w:t>
      </w:r>
      <w:r>
        <w:rPr>
          <w:spacing w:val="-9"/>
          <w:sz w:val="20"/>
        </w:rPr>
        <w:t> </w:t>
      </w:r>
      <w:r>
        <w:rPr>
          <w:sz w:val="20"/>
        </w:rPr>
        <w:t>en</w:t>
      </w:r>
      <w:r>
        <w:rPr>
          <w:spacing w:val="-6"/>
          <w:sz w:val="20"/>
        </w:rPr>
        <w:t> </w:t>
      </w:r>
      <w:r>
        <w:rPr>
          <w:sz w:val="20"/>
        </w:rPr>
        <w:t>un</w:t>
      </w:r>
      <w:r>
        <w:rPr>
          <w:spacing w:val="-6"/>
          <w:sz w:val="20"/>
        </w:rPr>
        <w:t> </w:t>
      </w:r>
      <w:r>
        <w:rPr>
          <w:sz w:val="20"/>
        </w:rPr>
        <w:t>proceso</w:t>
      </w:r>
      <w:r>
        <w:rPr>
          <w:spacing w:val="-6"/>
          <w:sz w:val="20"/>
        </w:rPr>
        <w:t> </w:t>
      </w:r>
      <w:r>
        <w:rPr>
          <w:sz w:val="20"/>
        </w:rPr>
        <w:t>electoral</w:t>
      </w:r>
      <w:r>
        <w:rPr>
          <w:spacing w:val="-6"/>
          <w:sz w:val="20"/>
        </w:rPr>
        <w:t> </w:t>
      </w:r>
      <w:r>
        <w:rPr>
          <w:sz w:val="20"/>
        </w:rPr>
        <w:t>federal</w:t>
      </w:r>
      <w:r>
        <w:rPr>
          <w:spacing w:val="-2"/>
          <w:sz w:val="20"/>
        </w:rPr>
        <w:t> ordinario;</w:t>
      </w:r>
    </w:p>
    <w:p>
      <w:pPr>
        <w:pStyle w:val="BodyText"/>
        <w:spacing w:before="3"/>
      </w:pPr>
    </w:p>
    <w:p>
      <w:pPr>
        <w:pStyle w:val="ListParagraph"/>
        <w:numPr>
          <w:ilvl w:val="1"/>
          <w:numId w:val="64"/>
        </w:numPr>
        <w:tabs>
          <w:tab w:pos="717" w:val="left" w:leader="none"/>
        </w:tabs>
        <w:spacing w:line="237" w:lineRule="auto" w:before="0" w:after="0"/>
        <w:ind w:left="176" w:right="176" w:firstLine="288"/>
        <w:jc w:val="both"/>
        <w:rPr>
          <w:sz w:val="20"/>
        </w:rPr>
      </w:pPr>
      <w:r>
        <w:rPr>
          <w:sz w:val="20"/>
        </w:rPr>
        <w:t>No obtener en la elección federal ordinaria inmediata anterior, por lo menos el 2% de la votación emitida en alguna de las elecciones para diputados, senadores o Presidente de los Estados Unidos Mexicanos, en los términos del párrafo 1 del artículo 32 de este Código;</w:t>
      </w:r>
    </w:p>
    <w:p>
      <w:pPr>
        <w:pStyle w:val="BodyText"/>
        <w:spacing w:before="2"/>
      </w:pPr>
    </w:p>
    <w:p>
      <w:pPr>
        <w:pStyle w:val="ListParagraph"/>
        <w:numPr>
          <w:ilvl w:val="1"/>
          <w:numId w:val="64"/>
        </w:numPr>
        <w:tabs>
          <w:tab w:pos="732" w:val="left" w:leader="none"/>
        </w:tabs>
        <w:spacing w:line="240" w:lineRule="auto" w:before="0" w:after="0"/>
        <w:ind w:left="176" w:right="177" w:firstLine="288"/>
        <w:jc w:val="both"/>
        <w:rPr>
          <w:sz w:val="20"/>
        </w:rPr>
      </w:pPr>
      <w:r>
        <w:rPr>
          <w:sz w:val="20"/>
        </w:rPr>
        <w:t>No obtener por lo menos el 2% de la votación emitida en alguna de las elecciones federales ordinarias para diputados, senadores o Presidente de los Estados Unidos Mexicanos, si participa coaligado, en términos del convenio celebrado al efecto;</w:t>
      </w:r>
    </w:p>
    <w:p>
      <w:pPr>
        <w:pStyle w:val="BodyText"/>
        <w:spacing w:before="2"/>
      </w:pPr>
    </w:p>
    <w:p>
      <w:pPr>
        <w:pStyle w:val="ListParagraph"/>
        <w:numPr>
          <w:ilvl w:val="1"/>
          <w:numId w:val="64"/>
        </w:numPr>
        <w:tabs>
          <w:tab w:pos="697" w:val="left" w:leader="none"/>
        </w:tabs>
        <w:spacing w:line="240" w:lineRule="auto" w:before="0" w:after="0"/>
        <w:ind w:left="697" w:right="0" w:hanging="233"/>
        <w:jc w:val="left"/>
        <w:rPr>
          <w:sz w:val="20"/>
        </w:rPr>
      </w:pPr>
      <w:r>
        <w:rPr>
          <w:sz w:val="20"/>
        </w:rPr>
        <w:t>(Se</w:t>
      </w:r>
      <w:r>
        <w:rPr>
          <w:spacing w:val="-2"/>
          <w:sz w:val="20"/>
        </w:rPr>
        <w:t> deroga).</w:t>
      </w:r>
    </w:p>
    <w:p>
      <w:pPr>
        <w:pStyle w:val="BodyText"/>
        <w:spacing w:before="1"/>
      </w:pPr>
    </w:p>
    <w:p>
      <w:pPr>
        <w:pStyle w:val="ListParagraph"/>
        <w:numPr>
          <w:ilvl w:val="1"/>
          <w:numId w:val="64"/>
        </w:numPr>
        <w:tabs>
          <w:tab w:pos="697" w:val="left" w:leader="none"/>
        </w:tabs>
        <w:spacing w:line="240" w:lineRule="auto" w:before="0" w:after="0"/>
        <w:ind w:left="697" w:right="0" w:hanging="233"/>
        <w:jc w:val="left"/>
        <w:rPr>
          <w:sz w:val="20"/>
        </w:rPr>
      </w:pPr>
      <w:r>
        <w:rPr>
          <w:sz w:val="20"/>
        </w:rPr>
        <w:t>Haber</w:t>
      </w:r>
      <w:r>
        <w:rPr>
          <w:spacing w:val="-7"/>
          <w:sz w:val="20"/>
        </w:rPr>
        <w:t> </w:t>
      </w:r>
      <w:r>
        <w:rPr>
          <w:sz w:val="20"/>
        </w:rPr>
        <w:t>dejado</w:t>
      </w:r>
      <w:r>
        <w:rPr>
          <w:spacing w:val="-6"/>
          <w:sz w:val="20"/>
        </w:rPr>
        <w:t> </w:t>
      </w:r>
      <w:r>
        <w:rPr>
          <w:sz w:val="20"/>
        </w:rPr>
        <w:t>de</w:t>
      </w:r>
      <w:r>
        <w:rPr>
          <w:spacing w:val="-5"/>
          <w:sz w:val="20"/>
        </w:rPr>
        <w:t> </w:t>
      </w:r>
      <w:r>
        <w:rPr>
          <w:sz w:val="20"/>
        </w:rPr>
        <w:t>cumplir</w:t>
      </w:r>
      <w:r>
        <w:rPr>
          <w:spacing w:val="-8"/>
          <w:sz w:val="20"/>
        </w:rPr>
        <w:t> </w:t>
      </w:r>
      <w:r>
        <w:rPr>
          <w:sz w:val="20"/>
        </w:rPr>
        <w:t>con</w:t>
      </w:r>
      <w:r>
        <w:rPr>
          <w:spacing w:val="-10"/>
          <w:sz w:val="20"/>
        </w:rPr>
        <w:t> </w:t>
      </w:r>
      <w:r>
        <w:rPr>
          <w:sz w:val="20"/>
        </w:rPr>
        <w:t>los</w:t>
      </w:r>
      <w:r>
        <w:rPr>
          <w:spacing w:val="-8"/>
          <w:sz w:val="20"/>
        </w:rPr>
        <w:t> </w:t>
      </w:r>
      <w:r>
        <w:rPr>
          <w:sz w:val="20"/>
        </w:rPr>
        <w:t>requisitos</w:t>
      </w:r>
      <w:r>
        <w:rPr>
          <w:spacing w:val="-8"/>
          <w:sz w:val="20"/>
        </w:rPr>
        <w:t> </w:t>
      </w:r>
      <w:r>
        <w:rPr>
          <w:sz w:val="20"/>
        </w:rPr>
        <w:t>necesarios</w:t>
      </w:r>
      <w:r>
        <w:rPr>
          <w:spacing w:val="-9"/>
          <w:sz w:val="20"/>
        </w:rPr>
        <w:t> </w:t>
      </w:r>
      <w:r>
        <w:rPr>
          <w:sz w:val="20"/>
        </w:rPr>
        <w:t>para</w:t>
      </w:r>
      <w:r>
        <w:rPr>
          <w:spacing w:val="-5"/>
          <w:sz w:val="20"/>
        </w:rPr>
        <w:t> </w:t>
      </w:r>
      <w:r>
        <w:rPr>
          <w:sz w:val="20"/>
        </w:rPr>
        <w:t>obtener</w:t>
      </w:r>
      <w:r>
        <w:rPr>
          <w:spacing w:val="-5"/>
          <w:sz w:val="20"/>
        </w:rPr>
        <w:t> </w:t>
      </w:r>
      <w:r>
        <w:rPr>
          <w:sz w:val="20"/>
        </w:rPr>
        <w:t>el</w:t>
      </w:r>
      <w:r>
        <w:rPr>
          <w:spacing w:val="-1"/>
          <w:sz w:val="20"/>
        </w:rPr>
        <w:t> </w:t>
      </w:r>
      <w:r>
        <w:rPr>
          <w:spacing w:val="-2"/>
          <w:sz w:val="20"/>
        </w:rPr>
        <w:t>registro;</w:t>
      </w:r>
    </w:p>
    <w:p>
      <w:pPr>
        <w:pStyle w:val="BodyText"/>
        <w:spacing w:before="1"/>
      </w:pPr>
    </w:p>
    <w:p>
      <w:pPr>
        <w:pStyle w:val="ListParagraph"/>
        <w:numPr>
          <w:ilvl w:val="1"/>
          <w:numId w:val="64"/>
        </w:numPr>
        <w:tabs>
          <w:tab w:pos="654" w:val="left" w:leader="none"/>
        </w:tabs>
        <w:spacing w:line="240" w:lineRule="auto" w:before="0" w:after="0"/>
        <w:ind w:left="176" w:right="177" w:firstLine="288"/>
        <w:jc w:val="both"/>
        <w:rPr>
          <w:sz w:val="20"/>
        </w:rPr>
      </w:pPr>
      <w:r>
        <w:rPr>
          <w:sz w:val="20"/>
        </w:rPr>
        <w:t>Incumplir de manera grave y sistemática a juicio del Consejo General del Instituto Federal Electoral las obligaciones que le señala este Código;</w:t>
      </w:r>
    </w:p>
    <w:p>
      <w:pPr>
        <w:pStyle w:val="ListParagraph"/>
        <w:numPr>
          <w:ilvl w:val="1"/>
          <w:numId w:val="64"/>
        </w:numPr>
        <w:tabs>
          <w:tab w:pos="721" w:val="left" w:leader="none"/>
        </w:tabs>
        <w:spacing w:line="240" w:lineRule="auto" w:before="227" w:after="0"/>
        <w:ind w:left="176" w:right="176" w:firstLine="288"/>
        <w:jc w:val="both"/>
        <w:rPr>
          <w:sz w:val="20"/>
        </w:rPr>
      </w:pPr>
      <w:r>
        <w:rPr>
          <w:sz w:val="20"/>
        </w:rPr>
        <w:t>Haber sido declarado disuelto por acuerdo de sus miembros conforme a lo que establezcan sus estatutos; y</w:t>
      </w:r>
    </w:p>
    <w:p>
      <w:pPr>
        <w:pStyle w:val="BodyText"/>
        <w:spacing w:before="1"/>
      </w:pPr>
    </w:p>
    <w:p>
      <w:pPr>
        <w:pStyle w:val="ListParagraph"/>
        <w:numPr>
          <w:ilvl w:val="1"/>
          <w:numId w:val="64"/>
        </w:numPr>
        <w:tabs>
          <w:tab w:pos="697" w:val="left" w:leader="none"/>
        </w:tabs>
        <w:spacing w:line="240" w:lineRule="auto" w:before="0" w:after="0"/>
        <w:ind w:left="697" w:right="0" w:hanging="233"/>
        <w:jc w:val="left"/>
        <w:rPr>
          <w:sz w:val="20"/>
        </w:rPr>
      </w:pPr>
      <w:r>
        <w:rPr>
          <w:sz w:val="20"/>
        </w:rPr>
        <w:t>Haberse</w:t>
      </w:r>
      <w:r>
        <w:rPr>
          <w:spacing w:val="-8"/>
          <w:sz w:val="20"/>
        </w:rPr>
        <w:t> </w:t>
      </w:r>
      <w:r>
        <w:rPr>
          <w:sz w:val="20"/>
        </w:rPr>
        <w:t>fusionado</w:t>
      </w:r>
      <w:r>
        <w:rPr>
          <w:spacing w:val="-6"/>
          <w:sz w:val="20"/>
        </w:rPr>
        <w:t> </w:t>
      </w:r>
      <w:r>
        <w:rPr>
          <w:sz w:val="20"/>
        </w:rPr>
        <w:t>con</w:t>
      </w:r>
      <w:r>
        <w:rPr>
          <w:spacing w:val="-6"/>
          <w:sz w:val="20"/>
        </w:rPr>
        <w:t> </w:t>
      </w:r>
      <w:r>
        <w:rPr>
          <w:sz w:val="20"/>
        </w:rPr>
        <w:t>otro</w:t>
      </w:r>
      <w:r>
        <w:rPr>
          <w:spacing w:val="-6"/>
          <w:sz w:val="20"/>
        </w:rPr>
        <w:t> </w:t>
      </w:r>
      <w:r>
        <w:rPr>
          <w:sz w:val="20"/>
        </w:rPr>
        <w:t>partido</w:t>
      </w:r>
      <w:r>
        <w:rPr>
          <w:spacing w:val="-6"/>
          <w:sz w:val="20"/>
        </w:rPr>
        <w:t> </w:t>
      </w:r>
      <w:r>
        <w:rPr>
          <w:sz w:val="20"/>
        </w:rPr>
        <w:t>político,</w:t>
      </w:r>
      <w:r>
        <w:rPr>
          <w:spacing w:val="-8"/>
          <w:sz w:val="20"/>
        </w:rPr>
        <w:t> </w:t>
      </w:r>
      <w:r>
        <w:rPr>
          <w:sz w:val="20"/>
        </w:rPr>
        <w:t>en</w:t>
      </w:r>
      <w:r>
        <w:rPr>
          <w:spacing w:val="-10"/>
          <w:sz w:val="20"/>
        </w:rPr>
        <w:t> </w:t>
      </w:r>
      <w:r>
        <w:rPr>
          <w:sz w:val="20"/>
        </w:rPr>
        <w:t>los</w:t>
      </w:r>
      <w:r>
        <w:rPr>
          <w:spacing w:val="-9"/>
          <w:sz w:val="20"/>
        </w:rPr>
        <w:t> </w:t>
      </w:r>
      <w:r>
        <w:rPr>
          <w:sz w:val="20"/>
        </w:rPr>
        <w:t>términos</w:t>
      </w:r>
      <w:r>
        <w:rPr>
          <w:spacing w:val="-8"/>
          <w:sz w:val="20"/>
        </w:rPr>
        <w:t> </w:t>
      </w:r>
      <w:r>
        <w:rPr>
          <w:sz w:val="20"/>
        </w:rPr>
        <w:t>del</w:t>
      </w:r>
      <w:r>
        <w:rPr>
          <w:spacing w:val="-3"/>
          <w:sz w:val="20"/>
        </w:rPr>
        <w:t> </w:t>
      </w:r>
      <w:r>
        <w:rPr>
          <w:sz w:val="20"/>
        </w:rPr>
        <w:t>artículo</w:t>
      </w:r>
      <w:r>
        <w:rPr>
          <w:spacing w:val="-5"/>
          <w:sz w:val="20"/>
        </w:rPr>
        <w:t> </w:t>
      </w:r>
      <w:r>
        <w:rPr>
          <w:spacing w:val="-2"/>
          <w:sz w:val="20"/>
        </w:rPr>
        <w:t>anterior.</w:t>
      </w:r>
    </w:p>
    <w:p>
      <w:pPr>
        <w:pStyle w:val="Heading4"/>
      </w:pPr>
      <w:r>
        <w:rPr/>
        <w:t>Artículo</w:t>
      </w:r>
      <w:r>
        <w:rPr>
          <w:spacing w:val="-5"/>
        </w:rPr>
        <w:t> 67</w:t>
      </w:r>
    </w:p>
    <w:p>
      <w:pPr>
        <w:pStyle w:val="ListParagraph"/>
        <w:numPr>
          <w:ilvl w:val="0"/>
          <w:numId w:val="65"/>
        </w:numPr>
        <w:tabs>
          <w:tab w:pos="722" w:val="left" w:leader="none"/>
        </w:tabs>
        <w:spacing w:line="240" w:lineRule="auto" w:before="6" w:after="0"/>
        <w:ind w:left="176" w:right="166" w:firstLine="288"/>
        <w:jc w:val="both"/>
        <w:rPr>
          <w:sz w:val="20"/>
        </w:rPr>
      </w:pPr>
      <w:r>
        <w:rPr>
          <w:sz w:val="20"/>
        </w:rPr>
        <w:t>Para la pérdida del registro a que se refieren los incisos a) al c) del artículo anterior, la Junta General Ejecutiva del Instituto Federal Electoral emitirá la declaratoria correspondiente, misma que</w:t>
      </w:r>
      <w:r>
        <w:rPr>
          <w:spacing w:val="40"/>
          <w:sz w:val="20"/>
        </w:rPr>
        <w:t> </w:t>
      </w:r>
      <w:r>
        <w:rPr>
          <w:sz w:val="20"/>
        </w:rPr>
        <w:t>deberá fundarse en los resultados de los cómputos y declaraciones de validez respectivas de los</w:t>
      </w:r>
      <w:r>
        <w:rPr>
          <w:spacing w:val="40"/>
          <w:sz w:val="20"/>
        </w:rPr>
        <w:t> </w:t>
      </w:r>
      <w:r>
        <w:rPr>
          <w:sz w:val="20"/>
        </w:rPr>
        <w:t>consejos</w:t>
      </w:r>
      <w:r>
        <w:rPr>
          <w:spacing w:val="-5"/>
          <w:sz w:val="20"/>
        </w:rPr>
        <w:t> </w:t>
      </w:r>
      <w:r>
        <w:rPr>
          <w:sz w:val="20"/>
        </w:rPr>
        <w:t>del Instituto,</w:t>
      </w:r>
      <w:r>
        <w:rPr>
          <w:spacing w:val="-4"/>
          <w:sz w:val="20"/>
        </w:rPr>
        <w:t> </w:t>
      </w:r>
      <w:r>
        <w:rPr>
          <w:sz w:val="20"/>
        </w:rPr>
        <w:t>así como</w:t>
      </w:r>
      <w:r>
        <w:rPr>
          <w:spacing w:val="-2"/>
          <w:sz w:val="20"/>
        </w:rPr>
        <w:t> </w:t>
      </w:r>
      <w:r>
        <w:rPr>
          <w:sz w:val="20"/>
        </w:rPr>
        <w:t>en</w:t>
      </w:r>
      <w:r>
        <w:rPr>
          <w:spacing w:val="-7"/>
          <w:sz w:val="20"/>
        </w:rPr>
        <w:t> </w:t>
      </w:r>
      <w:r>
        <w:rPr>
          <w:sz w:val="20"/>
        </w:rPr>
        <w:t>las</w:t>
      </w:r>
      <w:r>
        <w:rPr>
          <w:spacing w:val="-5"/>
          <w:sz w:val="20"/>
        </w:rPr>
        <w:t> </w:t>
      </w:r>
      <w:r>
        <w:rPr>
          <w:sz w:val="20"/>
        </w:rPr>
        <w:t>resoluciones</w:t>
      </w:r>
      <w:r>
        <w:rPr>
          <w:spacing w:val="-5"/>
          <w:sz w:val="20"/>
        </w:rPr>
        <w:t> </w:t>
      </w:r>
      <w:r>
        <w:rPr>
          <w:sz w:val="20"/>
        </w:rPr>
        <w:t>del Tribunal</w:t>
      </w:r>
      <w:r>
        <w:rPr>
          <w:spacing w:val="-2"/>
          <w:sz w:val="20"/>
        </w:rPr>
        <w:t> </w:t>
      </w:r>
      <w:r>
        <w:rPr>
          <w:sz w:val="20"/>
        </w:rPr>
        <w:t>Electoral, debiéndola</w:t>
      </w:r>
      <w:r>
        <w:rPr>
          <w:spacing w:val="-7"/>
          <w:sz w:val="20"/>
        </w:rPr>
        <w:t> </w:t>
      </w:r>
      <w:r>
        <w:rPr>
          <w:sz w:val="20"/>
        </w:rPr>
        <w:t>publicar</w:t>
      </w:r>
      <w:r>
        <w:rPr>
          <w:spacing w:val="-1"/>
          <w:sz w:val="20"/>
        </w:rPr>
        <w:t> </w:t>
      </w:r>
      <w:r>
        <w:rPr>
          <w:sz w:val="20"/>
        </w:rPr>
        <w:t>en</w:t>
      </w:r>
      <w:r>
        <w:rPr>
          <w:spacing w:val="-2"/>
          <w:sz w:val="20"/>
        </w:rPr>
        <w:t> </w:t>
      </w:r>
      <w:r>
        <w:rPr>
          <w:sz w:val="20"/>
        </w:rPr>
        <w:t>el Diario Oficial de la Federación.</w:t>
      </w:r>
    </w:p>
    <w:p>
      <w:pPr>
        <w:pStyle w:val="ListParagraph"/>
        <w:numPr>
          <w:ilvl w:val="0"/>
          <w:numId w:val="65"/>
        </w:numPr>
        <w:tabs>
          <w:tab w:pos="693" w:val="left" w:leader="none"/>
        </w:tabs>
        <w:spacing w:line="240" w:lineRule="auto" w:before="228" w:after="0"/>
        <w:ind w:left="176" w:right="168" w:firstLine="288"/>
        <w:jc w:val="both"/>
        <w:rPr>
          <w:sz w:val="20"/>
        </w:rPr>
      </w:pPr>
      <w:r>
        <w:rPr>
          <w:sz w:val="20"/>
        </w:rPr>
        <w:t>En</w:t>
      </w:r>
      <w:r>
        <w:rPr>
          <w:spacing w:val="-1"/>
          <w:sz w:val="20"/>
        </w:rPr>
        <w:t> </w:t>
      </w:r>
      <w:r>
        <w:rPr>
          <w:sz w:val="20"/>
        </w:rPr>
        <w:t>los casos a que</w:t>
      </w:r>
      <w:r>
        <w:rPr>
          <w:spacing w:val="8"/>
          <w:sz w:val="20"/>
        </w:rPr>
        <w:t> </w:t>
      </w:r>
      <w:r>
        <w:rPr>
          <w:sz w:val="20"/>
        </w:rPr>
        <w:t>se refieren</w:t>
      </w:r>
      <w:r>
        <w:rPr>
          <w:spacing w:val="-1"/>
          <w:sz w:val="20"/>
        </w:rPr>
        <w:t> </w:t>
      </w:r>
      <w:r>
        <w:rPr>
          <w:sz w:val="20"/>
        </w:rPr>
        <w:t>los incisos c) al f), del</w:t>
      </w:r>
      <w:r>
        <w:rPr>
          <w:spacing w:val="8"/>
          <w:sz w:val="20"/>
        </w:rPr>
        <w:t> </w:t>
      </w:r>
      <w:r>
        <w:rPr>
          <w:sz w:val="20"/>
        </w:rPr>
        <w:t>párrafo</w:t>
      </w:r>
      <w:r>
        <w:rPr>
          <w:spacing w:val="-1"/>
          <w:sz w:val="20"/>
        </w:rPr>
        <w:t> </w:t>
      </w:r>
      <w:r>
        <w:rPr>
          <w:sz w:val="20"/>
        </w:rPr>
        <w:t>13 del artículo 35</w:t>
      </w:r>
      <w:r>
        <w:rPr>
          <w:spacing w:val="-1"/>
          <w:sz w:val="20"/>
        </w:rPr>
        <w:t> </w:t>
      </w:r>
      <w:r>
        <w:rPr>
          <w:sz w:val="20"/>
        </w:rPr>
        <w:t>y e) al</w:t>
      </w:r>
      <w:r>
        <w:rPr>
          <w:spacing w:val="11"/>
          <w:sz w:val="20"/>
        </w:rPr>
        <w:t> </w:t>
      </w:r>
      <w:r>
        <w:rPr>
          <w:sz w:val="20"/>
        </w:rPr>
        <w:t>h) del párrafo 1 del artículo anterior, la resolución del Consejo General del Instituto sobre la pérdida del registro de una agrupación política o de un partido político, según sea el caso, se publicará en el Diario Oficial de la Federación. No podrá resolverse sobre la pérdida de registro en los supuestos previstos en los incisos d) y e) del párrafo 13 del artículo 35 y e) y f), del párrafo 1 del artículo 66, sin que previamente se oiga en defensa a la agrupación política o al partido político interesado.</w:t>
      </w:r>
    </w:p>
    <w:p>
      <w:pPr>
        <w:pStyle w:val="BodyText"/>
        <w:spacing w:before="3"/>
      </w:pPr>
    </w:p>
    <w:p>
      <w:pPr>
        <w:pStyle w:val="ListParagraph"/>
        <w:numPr>
          <w:ilvl w:val="0"/>
          <w:numId w:val="65"/>
        </w:numPr>
        <w:tabs>
          <w:tab w:pos="702" w:val="left" w:leader="none"/>
        </w:tabs>
        <w:spacing w:line="240" w:lineRule="auto" w:before="0" w:after="0"/>
        <w:ind w:left="176" w:right="179" w:firstLine="288"/>
        <w:jc w:val="both"/>
        <w:rPr>
          <w:sz w:val="20"/>
        </w:rPr>
      </w:pPr>
      <w:r>
        <w:rPr>
          <w:sz w:val="20"/>
        </w:rPr>
        <w:t>La pérdida del registro de un partido político no tiene efectos en relación con los triunfos que sus candidatos hayan obtenido en las elecciones según el principio de mayoría relativa.</w:t>
      </w:r>
    </w:p>
    <w:p>
      <w:pPr>
        <w:pStyle w:val="Heading2"/>
        <w:spacing w:before="223"/>
        <w:ind w:left="1459"/>
      </w:pPr>
      <w:r>
        <w:rPr/>
        <w:t>LIBRO</w:t>
      </w:r>
      <w:r>
        <w:rPr>
          <w:spacing w:val="-7"/>
        </w:rPr>
        <w:t> </w:t>
      </w:r>
      <w:r>
        <w:rPr>
          <w:spacing w:val="-2"/>
        </w:rPr>
        <w:t>TERCERO</w:t>
      </w:r>
    </w:p>
    <w:p>
      <w:pPr>
        <w:pStyle w:val="Heading3"/>
        <w:spacing w:line="482" w:lineRule="auto" w:before="1"/>
        <w:ind w:left="2969" w:right="2967"/>
      </w:pPr>
      <w:r>
        <w:rPr/>
        <w:t>Del</w:t>
      </w:r>
      <w:r>
        <w:rPr>
          <w:spacing w:val="-13"/>
        </w:rPr>
        <w:t> </w:t>
      </w:r>
      <w:r>
        <w:rPr/>
        <w:t>Instituto</w:t>
      </w:r>
      <w:r>
        <w:rPr>
          <w:spacing w:val="-11"/>
        </w:rPr>
        <w:t> </w:t>
      </w:r>
      <w:r>
        <w:rPr/>
        <w:t>Federal</w:t>
      </w:r>
      <w:r>
        <w:rPr>
          <w:spacing w:val="-13"/>
        </w:rPr>
        <w:t> </w:t>
      </w:r>
      <w:r>
        <w:rPr/>
        <w:t>Electoral TITULO PRIMERO</w:t>
      </w:r>
    </w:p>
    <w:p>
      <w:pPr>
        <w:spacing w:after="0" w:line="482" w:lineRule="auto"/>
        <w:sectPr>
          <w:pgSz w:w="12240" w:h="15840"/>
          <w:pgMar w:header="720" w:footer="707" w:top="1880" w:bottom="900" w:left="1240" w:right="1240"/>
        </w:sectPr>
      </w:pPr>
    </w:p>
    <w:p>
      <w:pPr>
        <w:pStyle w:val="BodyText"/>
        <w:spacing w:before="36"/>
        <w:rPr>
          <w:b/>
          <w:sz w:val="22"/>
        </w:rPr>
      </w:pPr>
    </w:p>
    <w:p>
      <w:pPr>
        <w:spacing w:before="0"/>
        <w:ind w:left="1462" w:right="1458" w:firstLine="0"/>
        <w:jc w:val="center"/>
        <w:rPr>
          <w:b/>
          <w:sz w:val="22"/>
        </w:rPr>
      </w:pPr>
      <w:r>
        <w:rPr>
          <w:b/>
          <w:sz w:val="22"/>
        </w:rPr>
        <w:t>Disposiciones</w:t>
      </w:r>
      <w:r>
        <w:rPr>
          <w:b/>
          <w:spacing w:val="-15"/>
          <w:sz w:val="22"/>
        </w:rPr>
        <w:t> </w:t>
      </w:r>
      <w:r>
        <w:rPr>
          <w:b/>
          <w:spacing w:val="-2"/>
          <w:sz w:val="22"/>
        </w:rPr>
        <w:t>preliminares</w:t>
      </w:r>
    </w:p>
    <w:p>
      <w:pPr>
        <w:pStyle w:val="Heading4"/>
        <w:spacing w:before="232"/>
        <w:jc w:val="left"/>
      </w:pPr>
      <w:r>
        <w:rPr/>
        <w:t>Artículo</w:t>
      </w:r>
      <w:r>
        <w:rPr>
          <w:spacing w:val="-5"/>
        </w:rPr>
        <w:t> 68</w:t>
      </w:r>
    </w:p>
    <w:p>
      <w:pPr>
        <w:pStyle w:val="ListParagraph"/>
        <w:numPr>
          <w:ilvl w:val="0"/>
          <w:numId w:val="66"/>
        </w:numPr>
        <w:tabs>
          <w:tab w:pos="688" w:val="left" w:leader="none"/>
        </w:tabs>
        <w:spacing w:line="235" w:lineRule="auto" w:before="9" w:after="0"/>
        <w:ind w:left="176" w:right="176" w:firstLine="288"/>
        <w:jc w:val="both"/>
        <w:rPr>
          <w:sz w:val="20"/>
        </w:rPr>
      </w:pPr>
      <w:r>
        <w:rPr>
          <w:sz w:val="20"/>
        </w:rPr>
        <w:t>El Instituto</w:t>
      </w:r>
      <w:r>
        <w:rPr>
          <w:spacing w:val="-1"/>
          <w:sz w:val="20"/>
        </w:rPr>
        <w:t> </w:t>
      </w:r>
      <w:r>
        <w:rPr>
          <w:sz w:val="20"/>
        </w:rPr>
        <w:t>Federal Electoral, depositario</w:t>
      </w:r>
      <w:r>
        <w:rPr>
          <w:spacing w:val="-1"/>
          <w:sz w:val="20"/>
        </w:rPr>
        <w:t> </w:t>
      </w:r>
      <w:r>
        <w:rPr>
          <w:sz w:val="20"/>
        </w:rPr>
        <w:t>de</w:t>
      </w:r>
      <w:r>
        <w:rPr>
          <w:spacing w:val="-1"/>
          <w:sz w:val="20"/>
        </w:rPr>
        <w:t> </w:t>
      </w:r>
      <w:r>
        <w:rPr>
          <w:sz w:val="20"/>
        </w:rPr>
        <w:t>la</w:t>
      </w:r>
      <w:r>
        <w:rPr>
          <w:spacing w:val="-1"/>
          <w:sz w:val="20"/>
        </w:rPr>
        <w:t> </w:t>
      </w:r>
      <w:r>
        <w:rPr>
          <w:sz w:val="20"/>
        </w:rPr>
        <w:t>autoridad</w:t>
      </w:r>
      <w:r>
        <w:rPr>
          <w:spacing w:val="-1"/>
          <w:sz w:val="20"/>
        </w:rPr>
        <w:t> </w:t>
      </w:r>
      <w:r>
        <w:rPr>
          <w:sz w:val="20"/>
        </w:rPr>
        <w:t>electoral, es</w:t>
      </w:r>
      <w:r>
        <w:rPr>
          <w:spacing w:val="-4"/>
          <w:sz w:val="20"/>
        </w:rPr>
        <w:t> </w:t>
      </w:r>
      <w:r>
        <w:rPr>
          <w:sz w:val="20"/>
        </w:rPr>
        <w:t>responsable</w:t>
      </w:r>
      <w:r>
        <w:rPr>
          <w:spacing w:val="-1"/>
          <w:sz w:val="20"/>
        </w:rPr>
        <w:t> </w:t>
      </w:r>
      <w:r>
        <w:rPr>
          <w:sz w:val="20"/>
        </w:rPr>
        <w:t>del ejercicio</w:t>
      </w:r>
      <w:r>
        <w:rPr>
          <w:spacing w:val="-1"/>
          <w:sz w:val="20"/>
        </w:rPr>
        <w:t> </w:t>
      </w:r>
      <w:r>
        <w:rPr>
          <w:sz w:val="20"/>
        </w:rPr>
        <w:t>de</w:t>
      </w:r>
      <w:r>
        <w:rPr>
          <w:spacing w:val="-1"/>
          <w:sz w:val="20"/>
        </w:rPr>
        <w:t> </w:t>
      </w:r>
      <w:r>
        <w:rPr>
          <w:sz w:val="20"/>
        </w:rPr>
        <w:t>la función estatal de organizar las elecciones.</w:t>
      </w:r>
    </w:p>
    <w:p>
      <w:pPr>
        <w:pStyle w:val="Heading4"/>
        <w:spacing w:before="227"/>
        <w:jc w:val="left"/>
      </w:pPr>
      <w:r>
        <w:rPr/>
        <w:t>Artículo</w:t>
      </w:r>
      <w:r>
        <w:rPr>
          <w:spacing w:val="-5"/>
        </w:rPr>
        <w:t> 69</w:t>
      </w:r>
    </w:p>
    <w:p>
      <w:pPr>
        <w:pStyle w:val="ListParagraph"/>
        <w:numPr>
          <w:ilvl w:val="0"/>
          <w:numId w:val="67"/>
        </w:numPr>
        <w:tabs>
          <w:tab w:pos="688" w:val="left" w:leader="none"/>
        </w:tabs>
        <w:spacing w:line="240" w:lineRule="auto" w:before="5" w:after="0"/>
        <w:ind w:left="688" w:right="0" w:hanging="224"/>
        <w:jc w:val="left"/>
        <w:rPr>
          <w:sz w:val="20"/>
        </w:rPr>
      </w:pPr>
      <w:r>
        <w:rPr>
          <w:sz w:val="20"/>
        </w:rPr>
        <w:t>Son</w:t>
      </w:r>
      <w:r>
        <w:rPr>
          <w:spacing w:val="-8"/>
          <w:sz w:val="20"/>
        </w:rPr>
        <w:t> </w:t>
      </w:r>
      <w:r>
        <w:rPr>
          <w:sz w:val="20"/>
        </w:rPr>
        <w:t>fines</w:t>
      </w:r>
      <w:r>
        <w:rPr>
          <w:spacing w:val="-5"/>
          <w:sz w:val="20"/>
        </w:rPr>
        <w:t> </w:t>
      </w:r>
      <w:r>
        <w:rPr>
          <w:sz w:val="20"/>
        </w:rPr>
        <w:t>del</w:t>
      </w:r>
      <w:r>
        <w:rPr>
          <w:spacing w:val="-2"/>
          <w:sz w:val="20"/>
        </w:rPr>
        <w:t> Instituto:</w:t>
      </w:r>
    </w:p>
    <w:p>
      <w:pPr>
        <w:pStyle w:val="BodyText"/>
        <w:spacing w:before="1"/>
      </w:pPr>
    </w:p>
    <w:p>
      <w:pPr>
        <w:pStyle w:val="ListParagraph"/>
        <w:numPr>
          <w:ilvl w:val="1"/>
          <w:numId w:val="67"/>
        </w:numPr>
        <w:tabs>
          <w:tab w:pos="697" w:val="left" w:leader="none"/>
        </w:tabs>
        <w:spacing w:line="240" w:lineRule="auto" w:before="0" w:after="0"/>
        <w:ind w:left="697" w:right="0" w:hanging="233"/>
        <w:jc w:val="left"/>
        <w:rPr>
          <w:sz w:val="20"/>
        </w:rPr>
      </w:pPr>
      <w:r>
        <w:rPr>
          <w:sz w:val="20"/>
        </w:rPr>
        <w:t>Contribuir</w:t>
      </w:r>
      <w:r>
        <w:rPr>
          <w:spacing w:val="-3"/>
          <w:sz w:val="20"/>
        </w:rPr>
        <w:t> </w:t>
      </w:r>
      <w:r>
        <w:rPr>
          <w:sz w:val="20"/>
        </w:rPr>
        <w:t>al desarrollo</w:t>
      </w:r>
      <w:r>
        <w:rPr>
          <w:spacing w:val="-8"/>
          <w:sz w:val="20"/>
        </w:rPr>
        <w:t> </w:t>
      </w:r>
      <w:r>
        <w:rPr>
          <w:sz w:val="20"/>
        </w:rPr>
        <w:t>de</w:t>
      </w:r>
      <w:r>
        <w:rPr>
          <w:spacing w:val="-8"/>
          <w:sz w:val="20"/>
        </w:rPr>
        <w:t> </w:t>
      </w:r>
      <w:r>
        <w:rPr>
          <w:sz w:val="20"/>
        </w:rPr>
        <w:t>la</w:t>
      </w:r>
      <w:r>
        <w:rPr>
          <w:spacing w:val="-8"/>
          <w:sz w:val="20"/>
        </w:rPr>
        <w:t> </w:t>
      </w:r>
      <w:r>
        <w:rPr>
          <w:sz w:val="20"/>
        </w:rPr>
        <w:t>vida</w:t>
      </w:r>
      <w:r>
        <w:rPr>
          <w:spacing w:val="-3"/>
          <w:sz w:val="20"/>
        </w:rPr>
        <w:t> </w:t>
      </w:r>
      <w:r>
        <w:rPr>
          <w:spacing w:val="-2"/>
          <w:sz w:val="20"/>
        </w:rPr>
        <w:t>democrática;</w:t>
      </w:r>
    </w:p>
    <w:p>
      <w:pPr>
        <w:pStyle w:val="BodyText"/>
        <w:spacing w:before="1"/>
      </w:pPr>
    </w:p>
    <w:p>
      <w:pPr>
        <w:pStyle w:val="ListParagraph"/>
        <w:numPr>
          <w:ilvl w:val="1"/>
          <w:numId w:val="67"/>
        </w:numPr>
        <w:tabs>
          <w:tab w:pos="697" w:val="left" w:leader="none"/>
        </w:tabs>
        <w:spacing w:line="240" w:lineRule="auto" w:before="0" w:after="0"/>
        <w:ind w:left="697" w:right="0" w:hanging="233"/>
        <w:jc w:val="left"/>
        <w:rPr>
          <w:sz w:val="20"/>
        </w:rPr>
      </w:pPr>
      <w:r>
        <w:rPr>
          <w:sz w:val="20"/>
        </w:rPr>
        <w:t>Preservar</w:t>
      </w:r>
      <w:r>
        <w:rPr>
          <w:spacing w:val="-6"/>
          <w:sz w:val="20"/>
        </w:rPr>
        <w:t> </w:t>
      </w:r>
      <w:r>
        <w:rPr>
          <w:sz w:val="20"/>
        </w:rPr>
        <w:t>el</w:t>
      </w:r>
      <w:r>
        <w:rPr>
          <w:spacing w:val="-7"/>
          <w:sz w:val="20"/>
        </w:rPr>
        <w:t> </w:t>
      </w:r>
      <w:r>
        <w:rPr>
          <w:sz w:val="20"/>
        </w:rPr>
        <w:t>fortalecimiento</w:t>
      </w:r>
      <w:r>
        <w:rPr>
          <w:spacing w:val="-11"/>
          <w:sz w:val="20"/>
        </w:rPr>
        <w:t> </w:t>
      </w:r>
      <w:r>
        <w:rPr>
          <w:sz w:val="20"/>
        </w:rPr>
        <w:t>del</w:t>
      </w:r>
      <w:r>
        <w:rPr>
          <w:spacing w:val="-7"/>
          <w:sz w:val="20"/>
        </w:rPr>
        <w:t> </w:t>
      </w:r>
      <w:r>
        <w:rPr>
          <w:sz w:val="20"/>
        </w:rPr>
        <w:t>régimen</w:t>
      </w:r>
      <w:r>
        <w:rPr>
          <w:spacing w:val="-7"/>
          <w:sz w:val="20"/>
        </w:rPr>
        <w:t> </w:t>
      </w:r>
      <w:r>
        <w:rPr>
          <w:sz w:val="20"/>
        </w:rPr>
        <w:t>de</w:t>
      </w:r>
      <w:r>
        <w:rPr>
          <w:spacing w:val="-11"/>
          <w:sz w:val="20"/>
        </w:rPr>
        <w:t> </w:t>
      </w:r>
      <w:r>
        <w:rPr>
          <w:sz w:val="20"/>
        </w:rPr>
        <w:t>partidos</w:t>
      </w:r>
      <w:r>
        <w:rPr>
          <w:spacing w:val="-9"/>
          <w:sz w:val="20"/>
        </w:rPr>
        <w:t> </w:t>
      </w:r>
      <w:r>
        <w:rPr>
          <w:spacing w:val="-2"/>
          <w:sz w:val="20"/>
        </w:rPr>
        <w:t>políticos;</w:t>
      </w:r>
    </w:p>
    <w:p>
      <w:pPr>
        <w:pStyle w:val="BodyText"/>
        <w:spacing w:before="1"/>
      </w:pPr>
    </w:p>
    <w:p>
      <w:pPr>
        <w:pStyle w:val="ListParagraph"/>
        <w:numPr>
          <w:ilvl w:val="1"/>
          <w:numId w:val="67"/>
        </w:numPr>
        <w:tabs>
          <w:tab w:pos="688" w:val="left" w:leader="none"/>
        </w:tabs>
        <w:spacing w:line="240" w:lineRule="auto" w:before="0" w:after="0"/>
        <w:ind w:left="688" w:right="0" w:hanging="224"/>
        <w:jc w:val="left"/>
        <w:rPr>
          <w:sz w:val="20"/>
        </w:rPr>
      </w:pPr>
      <w:r>
        <w:rPr>
          <w:sz w:val="20"/>
        </w:rPr>
        <w:t>Integrar</w:t>
      </w:r>
      <w:r>
        <w:rPr>
          <w:spacing w:val="-10"/>
          <w:sz w:val="20"/>
        </w:rPr>
        <w:t> </w:t>
      </w:r>
      <w:r>
        <w:rPr>
          <w:sz w:val="20"/>
        </w:rPr>
        <w:t>el</w:t>
      </w:r>
      <w:r>
        <w:rPr>
          <w:spacing w:val="-6"/>
          <w:sz w:val="20"/>
        </w:rPr>
        <w:t> </w:t>
      </w:r>
      <w:r>
        <w:rPr>
          <w:sz w:val="20"/>
        </w:rPr>
        <w:t>Registro</w:t>
      </w:r>
      <w:r>
        <w:rPr>
          <w:spacing w:val="-6"/>
          <w:sz w:val="20"/>
        </w:rPr>
        <w:t> </w:t>
      </w:r>
      <w:r>
        <w:rPr>
          <w:sz w:val="20"/>
        </w:rPr>
        <w:t>Federal</w:t>
      </w:r>
      <w:r>
        <w:rPr>
          <w:spacing w:val="-3"/>
          <w:sz w:val="20"/>
        </w:rPr>
        <w:t> </w:t>
      </w:r>
      <w:r>
        <w:rPr>
          <w:sz w:val="20"/>
        </w:rPr>
        <w:t>de</w:t>
      </w:r>
      <w:r>
        <w:rPr>
          <w:spacing w:val="-6"/>
          <w:sz w:val="20"/>
        </w:rPr>
        <w:t> </w:t>
      </w:r>
      <w:r>
        <w:rPr>
          <w:spacing w:val="-2"/>
          <w:sz w:val="20"/>
        </w:rPr>
        <w:t>Electores;</w:t>
      </w:r>
    </w:p>
    <w:p>
      <w:pPr>
        <w:pStyle w:val="BodyText"/>
        <w:spacing w:before="5"/>
      </w:pPr>
    </w:p>
    <w:p>
      <w:pPr>
        <w:pStyle w:val="ListParagraph"/>
        <w:numPr>
          <w:ilvl w:val="1"/>
          <w:numId w:val="67"/>
        </w:numPr>
        <w:tabs>
          <w:tab w:pos="707" w:val="left" w:leader="none"/>
        </w:tabs>
        <w:spacing w:line="235" w:lineRule="auto" w:before="0" w:after="0"/>
        <w:ind w:left="176" w:right="171" w:firstLine="288"/>
        <w:jc w:val="both"/>
        <w:rPr>
          <w:sz w:val="20"/>
        </w:rPr>
      </w:pPr>
      <w:r>
        <w:rPr>
          <w:sz w:val="20"/>
        </w:rPr>
        <w:t>Asegurar a los ciudadanos el ejercicio de los derechos político-electorales y vigilar el cumplimiento de sus obligaciones;</w:t>
      </w:r>
    </w:p>
    <w:p>
      <w:pPr>
        <w:pStyle w:val="BodyText"/>
        <w:spacing w:before="2"/>
      </w:pPr>
    </w:p>
    <w:p>
      <w:pPr>
        <w:pStyle w:val="ListParagraph"/>
        <w:numPr>
          <w:ilvl w:val="1"/>
          <w:numId w:val="67"/>
        </w:numPr>
        <w:tabs>
          <w:tab w:pos="697" w:val="left" w:leader="none"/>
        </w:tabs>
        <w:spacing w:line="240" w:lineRule="auto" w:before="0" w:after="0"/>
        <w:ind w:left="176" w:right="176" w:firstLine="288"/>
        <w:jc w:val="both"/>
        <w:rPr>
          <w:sz w:val="20"/>
        </w:rPr>
      </w:pPr>
      <w:r>
        <w:rPr>
          <w:sz w:val="20"/>
        </w:rPr>
        <w:t>Garantizar</w:t>
      </w:r>
      <w:r>
        <w:rPr>
          <w:spacing w:val="-3"/>
          <w:sz w:val="20"/>
        </w:rPr>
        <w:t> </w:t>
      </w:r>
      <w:r>
        <w:rPr>
          <w:sz w:val="20"/>
        </w:rPr>
        <w:t>la celebración periódica y</w:t>
      </w:r>
      <w:r>
        <w:rPr>
          <w:spacing w:val="-3"/>
          <w:sz w:val="20"/>
        </w:rPr>
        <w:t> </w:t>
      </w:r>
      <w:r>
        <w:rPr>
          <w:sz w:val="20"/>
        </w:rPr>
        <w:t>pacífica de</w:t>
      </w:r>
      <w:r>
        <w:rPr>
          <w:spacing w:val="-5"/>
          <w:sz w:val="20"/>
        </w:rPr>
        <w:t> </w:t>
      </w:r>
      <w:r>
        <w:rPr>
          <w:sz w:val="20"/>
        </w:rPr>
        <w:t>las</w:t>
      </w:r>
      <w:r>
        <w:rPr>
          <w:spacing w:val="-8"/>
          <w:sz w:val="20"/>
        </w:rPr>
        <w:t> </w:t>
      </w:r>
      <w:r>
        <w:rPr>
          <w:sz w:val="20"/>
        </w:rPr>
        <w:t>elecciones</w:t>
      </w:r>
      <w:r>
        <w:rPr>
          <w:spacing w:val="-3"/>
          <w:sz w:val="20"/>
        </w:rPr>
        <w:t> </w:t>
      </w:r>
      <w:r>
        <w:rPr>
          <w:sz w:val="20"/>
        </w:rPr>
        <w:t>para renovar</w:t>
      </w:r>
      <w:r>
        <w:rPr>
          <w:spacing w:val="-3"/>
          <w:sz w:val="20"/>
        </w:rPr>
        <w:t> </w:t>
      </w:r>
      <w:r>
        <w:rPr>
          <w:sz w:val="20"/>
        </w:rPr>
        <w:t>a</w:t>
      </w:r>
      <w:r>
        <w:rPr>
          <w:spacing w:val="-5"/>
          <w:sz w:val="20"/>
        </w:rPr>
        <w:t> </w:t>
      </w:r>
      <w:r>
        <w:rPr>
          <w:sz w:val="20"/>
        </w:rPr>
        <w:t>los</w:t>
      </w:r>
      <w:r>
        <w:rPr>
          <w:spacing w:val="-3"/>
          <w:sz w:val="20"/>
        </w:rPr>
        <w:t> </w:t>
      </w:r>
      <w:r>
        <w:rPr>
          <w:sz w:val="20"/>
        </w:rPr>
        <w:t>integrantes</w:t>
      </w:r>
      <w:r>
        <w:rPr>
          <w:spacing w:val="-3"/>
          <w:sz w:val="20"/>
        </w:rPr>
        <w:t> </w:t>
      </w:r>
      <w:r>
        <w:rPr>
          <w:sz w:val="20"/>
        </w:rPr>
        <w:t>de los Poderes Legislativo y Ejecutivo de la Unión;</w:t>
      </w:r>
    </w:p>
    <w:p>
      <w:pPr>
        <w:pStyle w:val="BodyText"/>
        <w:spacing w:before="1"/>
      </w:pPr>
    </w:p>
    <w:p>
      <w:pPr>
        <w:pStyle w:val="ListParagraph"/>
        <w:numPr>
          <w:ilvl w:val="1"/>
          <w:numId w:val="67"/>
        </w:numPr>
        <w:tabs>
          <w:tab w:pos="644" w:val="left" w:leader="none"/>
        </w:tabs>
        <w:spacing w:line="240" w:lineRule="auto" w:before="0" w:after="0"/>
        <w:ind w:left="644" w:right="0" w:hanging="180"/>
        <w:jc w:val="left"/>
        <w:rPr>
          <w:sz w:val="20"/>
        </w:rPr>
      </w:pPr>
      <w:r>
        <w:rPr>
          <w:sz w:val="20"/>
        </w:rPr>
        <w:t>Velar</w:t>
      </w:r>
      <w:r>
        <w:rPr>
          <w:spacing w:val="-6"/>
          <w:sz w:val="20"/>
        </w:rPr>
        <w:t> </w:t>
      </w:r>
      <w:r>
        <w:rPr>
          <w:sz w:val="20"/>
        </w:rPr>
        <w:t>por</w:t>
      </w:r>
      <w:r>
        <w:rPr>
          <w:spacing w:val="-8"/>
          <w:sz w:val="20"/>
        </w:rPr>
        <w:t> </w:t>
      </w:r>
      <w:r>
        <w:rPr>
          <w:sz w:val="20"/>
        </w:rPr>
        <w:t>la</w:t>
      </w:r>
      <w:r>
        <w:rPr>
          <w:spacing w:val="-6"/>
          <w:sz w:val="20"/>
        </w:rPr>
        <w:t> </w:t>
      </w:r>
      <w:r>
        <w:rPr>
          <w:sz w:val="20"/>
        </w:rPr>
        <w:t>autenticidad</w:t>
      </w:r>
      <w:r>
        <w:rPr>
          <w:spacing w:val="-6"/>
          <w:sz w:val="20"/>
        </w:rPr>
        <w:t> </w:t>
      </w:r>
      <w:r>
        <w:rPr>
          <w:sz w:val="20"/>
        </w:rPr>
        <w:t>y</w:t>
      </w:r>
      <w:r>
        <w:rPr>
          <w:spacing w:val="-9"/>
          <w:sz w:val="20"/>
        </w:rPr>
        <w:t> </w:t>
      </w:r>
      <w:r>
        <w:rPr>
          <w:sz w:val="20"/>
        </w:rPr>
        <w:t>efectividad</w:t>
      </w:r>
      <w:r>
        <w:rPr>
          <w:spacing w:val="-6"/>
          <w:sz w:val="20"/>
        </w:rPr>
        <w:t> </w:t>
      </w:r>
      <w:r>
        <w:rPr>
          <w:sz w:val="20"/>
        </w:rPr>
        <w:t>del</w:t>
      </w:r>
      <w:r>
        <w:rPr>
          <w:spacing w:val="-6"/>
          <w:sz w:val="20"/>
        </w:rPr>
        <w:t> </w:t>
      </w:r>
      <w:r>
        <w:rPr>
          <w:sz w:val="20"/>
        </w:rPr>
        <w:t>sufragio;</w:t>
      </w:r>
      <w:r>
        <w:rPr>
          <w:spacing w:val="-7"/>
          <w:sz w:val="20"/>
        </w:rPr>
        <w:t> </w:t>
      </w:r>
      <w:r>
        <w:rPr>
          <w:spacing w:val="-10"/>
          <w:sz w:val="20"/>
        </w:rPr>
        <w:t>y</w:t>
      </w:r>
    </w:p>
    <w:p>
      <w:pPr>
        <w:pStyle w:val="BodyText"/>
        <w:spacing w:before="1"/>
      </w:pPr>
    </w:p>
    <w:p>
      <w:pPr>
        <w:pStyle w:val="ListParagraph"/>
        <w:numPr>
          <w:ilvl w:val="1"/>
          <w:numId w:val="67"/>
        </w:numPr>
        <w:tabs>
          <w:tab w:pos="697" w:val="left" w:leader="none"/>
        </w:tabs>
        <w:spacing w:line="240" w:lineRule="auto" w:before="0" w:after="0"/>
        <w:ind w:left="697" w:right="0" w:hanging="233"/>
        <w:jc w:val="left"/>
        <w:rPr>
          <w:sz w:val="20"/>
        </w:rPr>
      </w:pPr>
      <w:r>
        <w:rPr>
          <w:sz w:val="20"/>
        </w:rPr>
        <w:t>Llevar</w:t>
      </w:r>
      <w:r>
        <w:rPr>
          <w:spacing w:val="-4"/>
          <w:sz w:val="20"/>
        </w:rPr>
        <w:t> </w:t>
      </w:r>
      <w:r>
        <w:rPr>
          <w:sz w:val="20"/>
        </w:rPr>
        <w:t>a</w:t>
      </w:r>
      <w:r>
        <w:rPr>
          <w:spacing w:val="-7"/>
          <w:sz w:val="20"/>
        </w:rPr>
        <w:t> </w:t>
      </w:r>
      <w:r>
        <w:rPr>
          <w:sz w:val="20"/>
        </w:rPr>
        <w:t>cabo</w:t>
      </w:r>
      <w:r>
        <w:rPr>
          <w:spacing w:val="-2"/>
          <w:sz w:val="20"/>
        </w:rPr>
        <w:t> </w:t>
      </w:r>
      <w:r>
        <w:rPr>
          <w:sz w:val="20"/>
        </w:rPr>
        <w:t>la</w:t>
      </w:r>
      <w:r>
        <w:rPr>
          <w:spacing w:val="-7"/>
          <w:sz w:val="20"/>
        </w:rPr>
        <w:t> </w:t>
      </w:r>
      <w:r>
        <w:rPr>
          <w:sz w:val="20"/>
        </w:rPr>
        <w:t>promoción</w:t>
      </w:r>
      <w:r>
        <w:rPr>
          <w:spacing w:val="-2"/>
          <w:sz w:val="20"/>
        </w:rPr>
        <w:t> </w:t>
      </w:r>
      <w:r>
        <w:rPr>
          <w:sz w:val="20"/>
        </w:rPr>
        <w:t>del</w:t>
      </w:r>
      <w:r>
        <w:rPr>
          <w:spacing w:val="-7"/>
          <w:sz w:val="20"/>
        </w:rPr>
        <w:t> </w:t>
      </w:r>
      <w:r>
        <w:rPr>
          <w:sz w:val="20"/>
        </w:rPr>
        <w:t>voto</w:t>
      </w:r>
      <w:r>
        <w:rPr>
          <w:spacing w:val="-3"/>
          <w:sz w:val="20"/>
        </w:rPr>
        <w:t> </w:t>
      </w:r>
      <w:r>
        <w:rPr>
          <w:sz w:val="20"/>
        </w:rPr>
        <w:t>y</w:t>
      </w:r>
      <w:r>
        <w:rPr>
          <w:spacing w:val="-5"/>
          <w:sz w:val="20"/>
        </w:rPr>
        <w:t> </w:t>
      </w:r>
      <w:r>
        <w:rPr>
          <w:sz w:val="20"/>
        </w:rPr>
        <w:t>coadyuvar</w:t>
      </w:r>
      <w:r>
        <w:rPr>
          <w:spacing w:val="-5"/>
          <w:sz w:val="20"/>
        </w:rPr>
        <w:t> </w:t>
      </w:r>
      <w:r>
        <w:rPr>
          <w:sz w:val="20"/>
        </w:rPr>
        <w:t>a</w:t>
      </w:r>
      <w:r>
        <w:rPr>
          <w:spacing w:val="-7"/>
          <w:sz w:val="20"/>
        </w:rPr>
        <w:t> </w:t>
      </w:r>
      <w:r>
        <w:rPr>
          <w:sz w:val="20"/>
        </w:rPr>
        <w:t>la</w:t>
      </w:r>
      <w:r>
        <w:rPr>
          <w:spacing w:val="-7"/>
          <w:sz w:val="20"/>
        </w:rPr>
        <w:t> </w:t>
      </w:r>
      <w:r>
        <w:rPr>
          <w:sz w:val="20"/>
        </w:rPr>
        <w:t>difusión</w:t>
      </w:r>
      <w:r>
        <w:rPr>
          <w:spacing w:val="-2"/>
          <w:sz w:val="20"/>
        </w:rPr>
        <w:t> </w:t>
      </w:r>
      <w:r>
        <w:rPr>
          <w:sz w:val="20"/>
        </w:rPr>
        <w:t>de</w:t>
      </w:r>
      <w:r>
        <w:rPr>
          <w:spacing w:val="-7"/>
          <w:sz w:val="20"/>
        </w:rPr>
        <w:t> </w:t>
      </w:r>
      <w:r>
        <w:rPr>
          <w:sz w:val="20"/>
        </w:rPr>
        <w:t>la</w:t>
      </w:r>
      <w:r>
        <w:rPr>
          <w:spacing w:val="-7"/>
          <w:sz w:val="20"/>
        </w:rPr>
        <w:t> </w:t>
      </w:r>
      <w:r>
        <w:rPr>
          <w:sz w:val="20"/>
        </w:rPr>
        <w:t>cultura</w:t>
      </w:r>
      <w:r>
        <w:rPr>
          <w:spacing w:val="-2"/>
          <w:sz w:val="20"/>
        </w:rPr>
        <w:t> democrática.</w:t>
      </w:r>
    </w:p>
    <w:p>
      <w:pPr>
        <w:pStyle w:val="BodyText"/>
        <w:spacing w:before="1"/>
      </w:pPr>
    </w:p>
    <w:p>
      <w:pPr>
        <w:pStyle w:val="ListParagraph"/>
        <w:numPr>
          <w:ilvl w:val="0"/>
          <w:numId w:val="67"/>
        </w:numPr>
        <w:tabs>
          <w:tab w:pos="688" w:val="left" w:leader="none"/>
        </w:tabs>
        <w:spacing w:line="240" w:lineRule="auto" w:before="0" w:after="0"/>
        <w:ind w:left="176" w:right="178" w:firstLine="288"/>
        <w:jc w:val="both"/>
        <w:rPr>
          <w:sz w:val="20"/>
        </w:rPr>
      </w:pPr>
      <w:r>
        <w:rPr>
          <w:sz w:val="20"/>
        </w:rPr>
        <w:t>Todas</w:t>
      </w:r>
      <w:r>
        <w:rPr>
          <w:spacing w:val="-4"/>
          <w:sz w:val="20"/>
        </w:rPr>
        <w:t> </w:t>
      </w:r>
      <w:r>
        <w:rPr>
          <w:sz w:val="20"/>
        </w:rPr>
        <w:t>las</w:t>
      </w:r>
      <w:r>
        <w:rPr>
          <w:spacing w:val="-4"/>
          <w:sz w:val="20"/>
        </w:rPr>
        <w:t> </w:t>
      </w:r>
      <w:r>
        <w:rPr>
          <w:sz w:val="20"/>
        </w:rPr>
        <w:t>actividades</w:t>
      </w:r>
      <w:r>
        <w:rPr>
          <w:spacing w:val="-4"/>
          <w:sz w:val="20"/>
        </w:rPr>
        <w:t> </w:t>
      </w:r>
      <w:r>
        <w:rPr>
          <w:sz w:val="20"/>
        </w:rPr>
        <w:t>del Instituto</w:t>
      </w:r>
      <w:r>
        <w:rPr>
          <w:spacing w:val="-1"/>
          <w:sz w:val="20"/>
        </w:rPr>
        <w:t> </w:t>
      </w:r>
      <w:r>
        <w:rPr>
          <w:sz w:val="20"/>
        </w:rPr>
        <w:t>se</w:t>
      </w:r>
      <w:r>
        <w:rPr>
          <w:spacing w:val="-1"/>
          <w:sz w:val="20"/>
        </w:rPr>
        <w:t> </w:t>
      </w:r>
      <w:r>
        <w:rPr>
          <w:sz w:val="20"/>
        </w:rPr>
        <w:t>regirán</w:t>
      </w:r>
      <w:r>
        <w:rPr>
          <w:spacing w:val="-1"/>
          <w:sz w:val="20"/>
        </w:rPr>
        <w:t> </w:t>
      </w:r>
      <w:r>
        <w:rPr>
          <w:sz w:val="20"/>
        </w:rPr>
        <w:t>por los</w:t>
      </w:r>
      <w:r>
        <w:rPr>
          <w:spacing w:val="-4"/>
          <w:sz w:val="20"/>
        </w:rPr>
        <w:t> </w:t>
      </w:r>
      <w:r>
        <w:rPr>
          <w:sz w:val="20"/>
        </w:rPr>
        <w:t>principios</w:t>
      </w:r>
      <w:r>
        <w:rPr>
          <w:spacing w:val="-4"/>
          <w:sz w:val="20"/>
        </w:rPr>
        <w:t> </w:t>
      </w:r>
      <w:r>
        <w:rPr>
          <w:sz w:val="20"/>
        </w:rPr>
        <w:t>de</w:t>
      </w:r>
      <w:r>
        <w:rPr>
          <w:spacing w:val="-1"/>
          <w:sz w:val="20"/>
        </w:rPr>
        <w:t> </w:t>
      </w:r>
      <w:r>
        <w:rPr>
          <w:sz w:val="20"/>
        </w:rPr>
        <w:t>certeza,</w:t>
      </w:r>
      <w:r>
        <w:rPr>
          <w:spacing w:val="-3"/>
          <w:sz w:val="20"/>
        </w:rPr>
        <w:t> </w:t>
      </w:r>
      <w:r>
        <w:rPr>
          <w:sz w:val="20"/>
        </w:rPr>
        <w:t>legalidad,</w:t>
      </w:r>
      <w:r>
        <w:rPr>
          <w:spacing w:val="-3"/>
          <w:sz w:val="20"/>
        </w:rPr>
        <w:t> </w:t>
      </w:r>
      <w:r>
        <w:rPr>
          <w:sz w:val="20"/>
        </w:rPr>
        <w:t>independencia, imparcialidad y objetividad.</w:t>
      </w:r>
    </w:p>
    <w:p>
      <w:pPr>
        <w:pStyle w:val="ListParagraph"/>
        <w:numPr>
          <w:ilvl w:val="0"/>
          <w:numId w:val="67"/>
        </w:numPr>
        <w:tabs>
          <w:tab w:pos="688" w:val="left" w:leader="none"/>
        </w:tabs>
        <w:spacing w:line="240" w:lineRule="auto" w:before="227" w:after="0"/>
        <w:ind w:left="176" w:right="172" w:firstLine="288"/>
        <w:jc w:val="both"/>
        <w:rPr>
          <w:sz w:val="20"/>
        </w:rPr>
      </w:pPr>
      <w:r>
        <w:rPr>
          <w:sz w:val="20"/>
        </w:rPr>
        <w:t>Para el desempeño de sus</w:t>
      </w:r>
      <w:r>
        <w:rPr>
          <w:spacing w:val="-3"/>
          <w:sz w:val="20"/>
        </w:rPr>
        <w:t> </w:t>
      </w:r>
      <w:r>
        <w:rPr>
          <w:sz w:val="20"/>
        </w:rPr>
        <w:t>actividades</w:t>
      </w:r>
      <w:r>
        <w:rPr>
          <w:spacing w:val="-3"/>
          <w:sz w:val="20"/>
        </w:rPr>
        <w:t> </w:t>
      </w:r>
      <w:r>
        <w:rPr>
          <w:sz w:val="20"/>
        </w:rPr>
        <w:t>el Instituto contará con un cuerpo de funcionarios</w:t>
      </w:r>
      <w:r>
        <w:rPr>
          <w:spacing w:val="-3"/>
          <w:sz w:val="20"/>
        </w:rPr>
        <w:t> </w:t>
      </w:r>
      <w:r>
        <w:rPr>
          <w:sz w:val="20"/>
        </w:rPr>
        <w:t>integrados en un Servicio Profesional Electoral. La desconcentración será base de su organización:</w:t>
      </w:r>
    </w:p>
    <w:p>
      <w:pPr>
        <w:pStyle w:val="Heading4"/>
        <w:jc w:val="left"/>
      </w:pPr>
      <w:r>
        <w:rPr/>
        <w:t>Artículo</w:t>
      </w:r>
      <w:r>
        <w:rPr>
          <w:spacing w:val="-5"/>
        </w:rPr>
        <w:t> 70</w:t>
      </w:r>
    </w:p>
    <w:p>
      <w:pPr>
        <w:pStyle w:val="ListParagraph"/>
        <w:numPr>
          <w:ilvl w:val="0"/>
          <w:numId w:val="68"/>
        </w:numPr>
        <w:tabs>
          <w:tab w:pos="765" w:val="left" w:leader="none"/>
        </w:tabs>
        <w:spacing w:line="240" w:lineRule="auto" w:before="6" w:after="0"/>
        <w:ind w:left="176" w:right="177" w:firstLine="288"/>
        <w:jc w:val="both"/>
        <w:rPr>
          <w:sz w:val="20"/>
        </w:rPr>
      </w:pPr>
      <w:r>
        <w:rPr>
          <w:sz w:val="20"/>
        </w:rPr>
        <w:t>El Instituto Federal Electoral es un organismo público autónomo, de carácter permanente, independiente en sus decisiones y funcionamiento, con personalidad jurídica y patrimonio propios.</w:t>
      </w:r>
    </w:p>
    <w:p>
      <w:pPr>
        <w:pStyle w:val="BodyText"/>
        <w:spacing w:before="1"/>
      </w:pPr>
    </w:p>
    <w:p>
      <w:pPr>
        <w:pStyle w:val="ListParagraph"/>
        <w:numPr>
          <w:ilvl w:val="0"/>
          <w:numId w:val="68"/>
        </w:numPr>
        <w:tabs>
          <w:tab w:pos="731" w:val="left" w:leader="none"/>
        </w:tabs>
        <w:spacing w:line="240" w:lineRule="auto" w:before="1" w:after="0"/>
        <w:ind w:left="176" w:right="174" w:firstLine="288"/>
        <w:jc w:val="both"/>
        <w:rPr>
          <w:sz w:val="20"/>
        </w:rPr>
      </w:pPr>
      <w:r>
        <w:rPr>
          <w:sz w:val="20"/>
        </w:rPr>
        <w:t>El patrimonio del Instituto se integra con los bienes muebles e inmuebles que se destinen al cumplimiento de su objeto y las partidas que anualmente se le señalen en el Presupuesto de Egresos de la</w:t>
      </w:r>
      <w:r>
        <w:rPr>
          <w:spacing w:val="-2"/>
          <w:sz w:val="20"/>
        </w:rPr>
        <w:t> </w:t>
      </w:r>
      <w:r>
        <w:rPr>
          <w:sz w:val="20"/>
        </w:rPr>
        <w:t>Federación, así como</w:t>
      </w:r>
      <w:r>
        <w:rPr>
          <w:spacing w:val="-2"/>
          <w:sz w:val="20"/>
        </w:rPr>
        <w:t> </w:t>
      </w:r>
      <w:r>
        <w:rPr>
          <w:sz w:val="20"/>
        </w:rPr>
        <w:t>con</w:t>
      </w:r>
      <w:r>
        <w:rPr>
          <w:spacing w:val="-7"/>
          <w:sz w:val="20"/>
        </w:rPr>
        <w:t> </w:t>
      </w:r>
      <w:r>
        <w:rPr>
          <w:sz w:val="20"/>
        </w:rPr>
        <w:t>los</w:t>
      </w:r>
      <w:r>
        <w:rPr>
          <w:spacing w:val="-5"/>
          <w:sz w:val="20"/>
        </w:rPr>
        <w:t> </w:t>
      </w:r>
      <w:r>
        <w:rPr>
          <w:sz w:val="20"/>
        </w:rPr>
        <w:t>ingresos</w:t>
      </w:r>
      <w:r>
        <w:rPr>
          <w:spacing w:val="-5"/>
          <w:sz w:val="20"/>
        </w:rPr>
        <w:t> </w:t>
      </w:r>
      <w:r>
        <w:rPr>
          <w:sz w:val="20"/>
        </w:rPr>
        <w:t>que</w:t>
      </w:r>
      <w:r>
        <w:rPr>
          <w:spacing w:val="-2"/>
          <w:sz w:val="20"/>
        </w:rPr>
        <w:t> </w:t>
      </w:r>
      <w:r>
        <w:rPr>
          <w:sz w:val="20"/>
        </w:rPr>
        <w:t>reciba</w:t>
      </w:r>
      <w:r>
        <w:rPr>
          <w:spacing w:val="-2"/>
          <w:sz w:val="20"/>
        </w:rPr>
        <w:t> </w:t>
      </w:r>
      <w:r>
        <w:rPr>
          <w:sz w:val="20"/>
        </w:rPr>
        <w:t>por</w:t>
      </w:r>
      <w:r>
        <w:rPr>
          <w:spacing w:val="-1"/>
          <w:sz w:val="20"/>
        </w:rPr>
        <w:t> </w:t>
      </w:r>
      <w:r>
        <w:rPr>
          <w:sz w:val="20"/>
        </w:rPr>
        <w:t>cualquier</w:t>
      </w:r>
      <w:r>
        <w:rPr>
          <w:spacing w:val="-5"/>
          <w:sz w:val="20"/>
        </w:rPr>
        <w:t> </w:t>
      </w:r>
      <w:r>
        <w:rPr>
          <w:sz w:val="20"/>
        </w:rPr>
        <w:t>concepto, derivados</w:t>
      </w:r>
      <w:r>
        <w:rPr>
          <w:spacing w:val="-5"/>
          <w:sz w:val="20"/>
        </w:rPr>
        <w:t> </w:t>
      </w:r>
      <w:r>
        <w:rPr>
          <w:sz w:val="20"/>
        </w:rPr>
        <w:t>de</w:t>
      </w:r>
      <w:r>
        <w:rPr>
          <w:spacing w:val="-2"/>
          <w:sz w:val="20"/>
        </w:rPr>
        <w:t> </w:t>
      </w:r>
      <w:r>
        <w:rPr>
          <w:sz w:val="20"/>
        </w:rPr>
        <w:t>la</w:t>
      </w:r>
      <w:r>
        <w:rPr>
          <w:spacing w:val="-2"/>
          <w:sz w:val="20"/>
        </w:rPr>
        <w:t> </w:t>
      </w:r>
      <w:r>
        <w:rPr>
          <w:sz w:val="20"/>
        </w:rPr>
        <w:t>aplicación</w:t>
      </w:r>
      <w:r>
        <w:rPr>
          <w:spacing w:val="-2"/>
          <w:sz w:val="20"/>
        </w:rPr>
        <w:t> </w:t>
      </w:r>
      <w:r>
        <w:rPr>
          <w:sz w:val="20"/>
        </w:rPr>
        <w:t>de las disposiciones de este Código.</w:t>
      </w:r>
    </w:p>
    <w:p>
      <w:pPr>
        <w:pStyle w:val="ListParagraph"/>
        <w:numPr>
          <w:ilvl w:val="0"/>
          <w:numId w:val="68"/>
        </w:numPr>
        <w:tabs>
          <w:tab w:pos="760" w:val="left" w:leader="none"/>
        </w:tabs>
        <w:spacing w:line="240" w:lineRule="auto" w:before="227" w:after="0"/>
        <w:ind w:left="176" w:right="170" w:firstLine="288"/>
        <w:jc w:val="both"/>
        <w:rPr>
          <w:sz w:val="20"/>
        </w:rPr>
      </w:pPr>
      <w:r>
        <w:rPr>
          <w:sz w:val="20"/>
        </w:rPr>
        <w:t>El Instituto se regirá para su organización, funcionamiento y control, por las disposiciones constitucionales relativas y las de este Código.</w:t>
      </w:r>
    </w:p>
    <w:p>
      <w:pPr>
        <w:pStyle w:val="Heading4"/>
        <w:spacing w:before="227"/>
        <w:jc w:val="left"/>
      </w:pPr>
      <w:r>
        <w:rPr/>
        <w:t>Artículo</w:t>
      </w:r>
      <w:r>
        <w:rPr>
          <w:spacing w:val="-5"/>
        </w:rPr>
        <w:t> 71</w:t>
      </w:r>
    </w:p>
    <w:p>
      <w:pPr>
        <w:pStyle w:val="ListParagraph"/>
        <w:numPr>
          <w:ilvl w:val="0"/>
          <w:numId w:val="69"/>
        </w:numPr>
        <w:tabs>
          <w:tab w:pos="631" w:val="left" w:leader="none"/>
        </w:tabs>
        <w:spacing w:line="240" w:lineRule="auto" w:before="5" w:after="0"/>
        <w:ind w:left="176" w:right="181" w:firstLine="288"/>
        <w:jc w:val="left"/>
        <w:rPr>
          <w:sz w:val="20"/>
        </w:rPr>
      </w:pPr>
      <w:r>
        <w:rPr>
          <w:sz w:val="20"/>
        </w:rPr>
        <w:t>El</w:t>
      </w:r>
      <w:r>
        <w:rPr>
          <w:spacing w:val="-1"/>
          <w:sz w:val="20"/>
        </w:rPr>
        <w:t> </w:t>
      </w:r>
      <w:r>
        <w:rPr>
          <w:sz w:val="20"/>
        </w:rPr>
        <w:t>Instituto</w:t>
      </w:r>
      <w:r>
        <w:rPr>
          <w:spacing w:val="-1"/>
          <w:sz w:val="20"/>
        </w:rPr>
        <w:t> </w:t>
      </w:r>
      <w:r>
        <w:rPr>
          <w:sz w:val="20"/>
        </w:rPr>
        <w:t>Federal</w:t>
      </w:r>
      <w:r>
        <w:rPr>
          <w:spacing w:val="-1"/>
          <w:sz w:val="20"/>
        </w:rPr>
        <w:t> </w:t>
      </w:r>
      <w:r>
        <w:rPr>
          <w:sz w:val="20"/>
        </w:rPr>
        <w:t>Electoral</w:t>
      </w:r>
      <w:r>
        <w:rPr>
          <w:spacing w:val="-1"/>
          <w:sz w:val="20"/>
        </w:rPr>
        <w:t> </w:t>
      </w:r>
      <w:r>
        <w:rPr>
          <w:sz w:val="20"/>
        </w:rPr>
        <w:t>tiene</w:t>
      </w:r>
      <w:r>
        <w:rPr>
          <w:spacing w:val="-1"/>
          <w:sz w:val="20"/>
        </w:rPr>
        <w:t> </w:t>
      </w:r>
      <w:r>
        <w:rPr>
          <w:sz w:val="20"/>
        </w:rPr>
        <w:t>su</w:t>
      </w:r>
      <w:r>
        <w:rPr>
          <w:spacing w:val="-1"/>
          <w:sz w:val="20"/>
        </w:rPr>
        <w:t> </w:t>
      </w:r>
      <w:r>
        <w:rPr>
          <w:sz w:val="20"/>
        </w:rPr>
        <w:t>domicilio</w:t>
      </w:r>
      <w:r>
        <w:rPr>
          <w:spacing w:val="-1"/>
          <w:sz w:val="20"/>
        </w:rPr>
        <w:t> </w:t>
      </w:r>
      <w:r>
        <w:rPr>
          <w:sz w:val="20"/>
        </w:rPr>
        <w:t>en</w:t>
      </w:r>
      <w:r>
        <w:rPr>
          <w:spacing w:val="-1"/>
          <w:sz w:val="20"/>
        </w:rPr>
        <w:t> </w:t>
      </w:r>
      <w:r>
        <w:rPr>
          <w:sz w:val="20"/>
        </w:rPr>
        <w:t>el</w:t>
      </w:r>
      <w:r>
        <w:rPr>
          <w:spacing w:val="-1"/>
          <w:sz w:val="20"/>
        </w:rPr>
        <w:t> </w:t>
      </w:r>
      <w:r>
        <w:rPr>
          <w:sz w:val="20"/>
        </w:rPr>
        <w:t>Distrito</w:t>
      </w:r>
      <w:r>
        <w:rPr>
          <w:spacing w:val="-1"/>
          <w:sz w:val="20"/>
        </w:rPr>
        <w:t> </w:t>
      </w:r>
      <w:r>
        <w:rPr>
          <w:sz w:val="20"/>
        </w:rPr>
        <w:t>Federal</w:t>
      </w:r>
      <w:r>
        <w:rPr>
          <w:spacing w:val="-1"/>
          <w:sz w:val="20"/>
        </w:rPr>
        <w:t> </w:t>
      </w:r>
      <w:r>
        <w:rPr>
          <w:sz w:val="20"/>
        </w:rPr>
        <w:t>y ejercerá</w:t>
      </w:r>
      <w:r>
        <w:rPr>
          <w:spacing w:val="-1"/>
          <w:sz w:val="20"/>
        </w:rPr>
        <w:t> </w:t>
      </w:r>
      <w:r>
        <w:rPr>
          <w:sz w:val="20"/>
        </w:rPr>
        <w:t>sus</w:t>
      </w:r>
      <w:r>
        <w:rPr>
          <w:spacing w:val="-4"/>
          <w:sz w:val="20"/>
        </w:rPr>
        <w:t> </w:t>
      </w:r>
      <w:r>
        <w:rPr>
          <w:sz w:val="20"/>
        </w:rPr>
        <w:t>funciones</w:t>
      </w:r>
      <w:r>
        <w:rPr>
          <w:spacing w:val="-4"/>
          <w:sz w:val="20"/>
        </w:rPr>
        <w:t> </w:t>
      </w:r>
      <w:r>
        <w:rPr>
          <w:sz w:val="20"/>
        </w:rPr>
        <w:t>en</w:t>
      </w:r>
      <w:r>
        <w:rPr>
          <w:spacing w:val="-1"/>
          <w:sz w:val="20"/>
        </w:rPr>
        <w:t> </w:t>
      </w:r>
      <w:r>
        <w:rPr>
          <w:sz w:val="20"/>
        </w:rPr>
        <w:t>todo el territorio nacional conforme a la siguiente estructura:</w:t>
      </w:r>
    </w:p>
    <w:p>
      <w:pPr>
        <w:pStyle w:val="BodyText"/>
        <w:spacing w:before="2"/>
      </w:pPr>
    </w:p>
    <w:p>
      <w:pPr>
        <w:pStyle w:val="ListParagraph"/>
        <w:numPr>
          <w:ilvl w:val="1"/>
          <w:numId w:val="69"/>
        </w:numPr>
        <w:tabs>
          <w:tab w:pos="697" w:val="left" w:leader="none"/>
        </w:tabs>
        <w:spacing w:line="240" w:lineRule="auto" w:before="0" w:after="0"/>
        <w:ind w:left="697" w:right="0" w:hanging="233"/>
        <w:jc w:val="left"/>
        <w:rPr>
          <w:sz w:val="20"/>
        </w:rPr>
      </w:pPr>
      <w:r>
        <w:rPr>
          <w:sz w:val="20"/>
        </w:rPr>
        <w:t>32</w:t>
      </w:r>
      <w:r>
        <w:rPr>
          <w:spacing w:val="-7"/>
          <w:sz w:val="20"/>
        </w:rPr>
        <w:t> </w:t>
      </w:r>
      <w:r>
        <w:rPr>
          <w:sz w:val="20"/>
        </w:rPr>
        <w:t>Delegaciones,</w:t>
      </w:r>
      <w:r>
        <w:rPr>
          <w:spacing w:val="-3"/>
          <w:sz w:val="20"/>
        </w:rPr>
        <w:t> </w:t>
      </w:r>
      <w:r>
        <w:rPr>
          <w:sz w:val="20"/>
        </w:rPr>
        <w:t>una</w:t>
      </w:r>
      <w:r>
        <w:rPr>
          <w:spacing w:val="-6"/>
          <w:sz w:val="20"/>
        </w:rPr>
        <w:t> </w:t>
      </w:r>
      <w:r>
        <w:rPr>
          <w:sz w:val="20"/>
        </w:rPr>
        <w:t>en</w:t>
      </w:r>
      <w:r>
        <w:rPr>
          <w:spacing w:val="-7"/>
          <w:sz w:val="20"/>
        </w:rPr>
        <w:t> </w:t>
      </w:r>
      <w:r>
        <w:rPr>
          <w:sz w:val="20"/>
        </w:rPr>
        <w:t>cada</w:t>
      </w:r>
      <w:r>
        <w:rPr>
          <w:spacing w:val="-6"/>
          <w:sz w:val="20"/>
        </w:rPr>
        <w:t> </w:t>
      </w:r>
      <w:r>
        <w:rPr>
          <w:sz w:val="20"/>
        </w:rPr>
        <w:t>entidad</w:t>
      </w:r>
      <w:r>
        <w:rPr>
          <w:spacing w:val="-11"/>
          <w:sz w:val="20"/>
        </w:rPr>
        <w:t> </w:t>
      </w:r>
      <w:r>
        <w:rPr>
          <w:sz w:val="20"/>
        </w:rPr>
        <w:t>federativa;</w:t>
      </w:r>
      <w:r>
        <w:rPr>
          <w:spacing w:val="-8"/>
          <w:sz w:val="20"/>
        </w:rPr>
        <w:t> </w:t>
      </w:r>
      <w:r>
        <w:rPr>
          <w:spacing w:val="-10"/>
          <w:sz w:val="20"/>
        </w:rPr>
        <w:t>y</w:t>
      </w:r>
    </w:p>
    <w:p>
      <w:pPr>
        <w:pStyle w:val="BodyText"/>
      </w:pPr>
    </w:p>
    <w:p>
      <w:pPr>
        <w:pStyle w:val="ListParagraph"/>
        <w:numPr>
          <w:ilvl w:val="1"/>
          <w:numId w:val="69"/>
        </w:numPr>
        <w:tabs>
          <w:tab w:pos="697" w:val="left" w:leader="none"/>
        </w:tabs>
        <w:spacing w:line="240" w:lineRule="auto" w:before="1" w:after="0"/>
        <w:ind w:left="697" w:right="0" w:hanging="233"/>
        <w:jc w:val="left"/>
        <w:rPr>
          <w:sz w:val="20"/>
        </w:rPr>
      </w:pPr>
      <w:r>
        <w:rPr>
          <w:sz w:val="20"/>
        </w:rPr>
        <w:t>300</w:t>
      </w:r>
      <w:r>
        <w:rPr>
          <w:spacing w:val="-8"/>
          <w:sz w:val="20"/>
        </w:rPr>
        <w:t> </w:t>
      </w:r>
      <w:r>
        <w:rPr>
          <w:sz w:val="20"/>
        </w:rPr>
        <w:t>Subdelegaciones,</w:t>
      </w:r>
      <w:r>
        <w:rPr>
          <w:spacing w:val="-6"/>
          <w:sz w:val="20"/>
        </w:rPr>
        <w:t> </w:t>
      </w:r>
      <w:r>
        <w:rPr>
          <w:sz w:val="20"/>
        </w:rPr>
        <w:t>una</w:t>
      </w:r>
      <w:r>
        <w:rPr>
          <w:spacing w:val="-7"/>
          <w:sz w:val="20"/>
        </w:rPr>
        <w:t> </w:t>
      </w:r>
      <w:r>
        <w:rPr>
          <w:sz w:val="20"/>
        </w:rPr>
        <w:t>en</w:t>
      </w:r>
      <w:r>
        <w:rPr>
          <w:spacing w:val="-8"/>
          <w:sz w:val="20"/>
        </w:rPr>
        <w:t> </w:t>
      </w:r>
      <w:r>
        <w:rPr>
          <w:sz w:val="20"/>
        </w:rPr>
        <w:t>cada</w:t>
      </w:r>
      <w:r>
        <w:rPr>
          <w:spacing w:val="-8"/>
          <w:sz w:val="20"/>
        </w:rPr>
        <w:t> </w:t>
      </w:r>
      <w:r>
        <w:rPr>
          <w:sz w:val="20"/>
        </w:rPr>
        <w:t>distrito</w:t>
      </w:r>
      <w:r>
        <w:rPr>
          <w:spacing w:val="-8"/>
          <w:sz w:val="20"/>
        </w:rPr>
        <w:t> </w:t>
      </w:r>
      <w:r>
        <w:rPr>
          <w:sz w:val="20"/>
        </w:rPr>
        <w:t>electoral</w:t>
      </w:r>
      <w:r>
        <w:rPr>
          <w:spacing w:val="-7"/>
          <w:sz w:val="20"/>
        </w:rPr>
        <w:t> </w:t>
      </w:r>
      <w:r>
        <w:rPr>
          <w:spacing w:val="-2"/>
          <w:sz w:val="20"/>
        </w:rPr>
        <w:t>uninominal.</w:t>
      </w:r>
    </w:p>
    <w:p>
      <w:pPr>
        <w:pStyle w:val="ListParagraph"/>
        <w:numPr>
          <w:ilvl w:val="0"/>
          <w:numId w:val="69"/>
        </w:numPr>
        <w:tabs>
          <w:tab w:pos="702" w:val="left" w:leader="none"/>
        </w:tabs>
        <w:spacing w:line="240" w:lineRule="auto" w:before="226" w:after="0"/>
        <w:ind w:left="176" w:right="182" w:firstLine="288"/>
        <w:jc w:val="both"/>
        <w:rPr>
          <w:sz w:val="20"/>
        </w:rPr>
      </w:pPr>
      <w:r>
        <w:rPr>
          <w:sz w:val="20"/>
        </w:rPr>
        <w:t>Contará también con oficinas municipales en los lugares en que el Consejo General determine su </w:t>
      </w:r>
      <w:r>
        <w:rPr>
          <w:spacing w:val="-2"/>
          <w:sz w:val="20"/>
        </w:rPr>
        <w:t>instalación.</w:t>
      </w:r>
    </w:p>
    <w:p>
      <w:pPr>
        <w:spacing w:after="0" w:line="240" w:lineRule="auto"/>
        <w:jc w:val="both"/>
        <w:rPr>
          <w:sz w:val="20"/>
        </w:rPr>
        <w:sectPr>
          <w:pgSz w:w="12240" w:h="15840"/>
          <w:pgMar w:header="720" w:footer="707" w:top="1880" w:bottom="900" w:left="1240" w:right="1240"/>
        </w:sectPr>
      </w:pPr>
    </w:p>
    <w:p>
      <w:pPr>
        <w:pStyle w:val="BodyText"/>
        <w:rPr>
          <w:sz w:val="22"/>
        </w:rPr>
      </w:pPr>
    </w:p>
    <w:p>
      <w:pPr>
        <w:pStyle w:val="BodyText"/>
        <w:spacing w:before="13"/>
        <w:rPr>
          <w:sz w:val="22"/>
        </w:rPr>
      </w:pPr>
    </w:p>
    <w:p>
      <w:pPr>
        <w:pStyle w:val="Heading2"/>
        <w:spacing w:before="1"/>
        <w:ind w:left="1458"/>
      </w:pPr>
      <w:r>
        <w:rPr/>
        <w:t>TITULO</w:t>
      </w:r>
      <w:r>
        <w:rPr>
          <w:spacing w:val="-3"/>
        </w:rPr>
        <w:t> </w:t>
      </w:r>
      <w:r>
        <w:rPr>
          <w:spacing w:val="-2"/>
        </w:rPr>
        <w:t>SEGUNDO</w:t>
      </w:r>
    </w:p>
    <w:p>
      <w:pPr>
        <w:pStyle w:val="Heading3"/>
        <w:spacing w:before="1"/>
      </w:pPr>
      <w:r>
        <w:rPr/>
        <w:t>De</w:t>
      </w:r>
      <w:r>
        <w:rPr>
          <w:spacing w:val="-1"/>
        </w:rPr>
        <w:t> </w:t>
      </w:r>
      <w:r>
        <w:rPr/>
        <w:t>los</w:t>
      </w:r>
      <w:r>
        <w:rPr>
          <w:spacing w:val="-5"/>
        </w:rPr>
        <w:t> </w:t>
      </w:r>
      <w:r>
        <w:rPr/>
        <w:t>órganos</w:t>
      </w:r>
      <w:r>
        <w:rPr>
          <w:spacing w:val="-4"/>
        </w:rPr>
        <w:t> </w:t>
      </w:r>
      <w:r>
        <w:rPr>
          <w:spacing w:val="-2"/>
        </w:rPr>
        <w:t>centrales</w:t>
      </w:r>
    </w:p>
    <w:p>
      <w:pPr>
        <w:pStyle w:val="Heading4"/>
        <w:spacing w:before="227"/>
        <w:jc w:val="left"/>
      </w:pPr>
      <w:r>
        <w:rPr/>
        <w:t>Artículo</w:t>
      </w:r>
      <w:r>
        <w:rPr>
          <w:spacing w:val="-5"/>
        </w:rPr>
        <w:t> 72</w:t>
      </w:r>
    </w:p>
    <w:p>
      <w:pPr>
        <w:pStyle w:val="ListParagraph"/>
        <w:numPr>
          <w:ilvl w:val="0"/>
          <w:numId w:val="70"/>
        </w:numPr>
        <w:tabs>
          <w:tab w:pos="688" w:val="left" w:leader="none"/>
        </w:tabs>
        <w:spacing w:line="240" w:lineRule="auto" w:before="5" w:after="0"/>
        <w:ind w:left="688" w:right="0" w:hanging="224"/>
        <w:jc w:val="left"/>
        <w:rPr>
          <w:sz w:val="20"/>
        </w:rPr>
      </w:pPr>
      <w:r>
        <w:rPr>
          <w:sz w:val="20"/>
        </w:rPr>
        <w:t>Los</w:t>
      </w:r>
      <w:r>
        <w:rPr>
          <w:spacing w:val="-10"/>
          <w:sz w:val="20"/>
        </w:rPr>
        <w:t> </w:t>
      </w:r>
      <w:r>
        <w:rPr>
          <w:sz w:val="20"/>
        </w:rPr>
        <w:t>órganos</w:t>
      </w:r>
      <w:r>
        <w:rPr>
          <w:spacing w:val="-10"/>
          <w:sz w:val="20"/>
        </w:rPr>
        <w:t> </w:t>
      </w:r>
      <w:r>
        <w:rPr>
          <w:sz w:val="20"/>
        </w:rPr>
        <w:t>centrales</w:t>
      </w:r>
      <w:r>
        <w:rPr>
          <w:spacing w:val="-10"/>
          <w:sz w:val="20"/>
        </w:rPr>
        <w:t> </w:t>
      </w:r>
      <w:r>
        <w:rPr>
          <w:sz w:val="20"/>
        </w:rPr>
        <w:t>del</w:t>
      </w:r>
      <w:r>
        <w:rPr>
          <w:spacing w:val="-4"/>
          <w:sz w:val="20"/>
        </w:rPr>
        <w:t> </w:t>
      </w:r>
      <w:r>
        <w:rPr>
          <w:sz w:val="20"/>
        </w:rPr>
        <w:t>Instituto</w:t>
      </w:r>
      <w:r>
        <w:rPr>
          <w:spacing w:val="-11"/>
          <w:sz w:val="20"/>
        </w:rPr>
        <w:t> </w:t>
      </w:r>
      <w:r>
        <w:rPr>
          <w:sz w:val="20"/>
        </w:rPr>
        <w:t>Federal</w:t>
      </w:r>
      <w:r>
        <w:rPr>
          <w:spacing w:val="-7"/>
          <w:sz w:val="20"/>
        </w:rPr>
        <w:t> </w:t>
      </w:r>
      <w:r>
        <w:rPr>
          <w:sz w:val="20"/>
        </w:rPr>
        <w:t>Electoral</w:t>
      </w:r>
      <w:r>
        <w:rPr>
          <w:spacing w:val="-7"/>
          <w:sz w:val="20"/>
        </w:rPr>
        <w:t> </w:t>
      </w:r>
      <w:r>
        <w:rPr>
          <w:spacing w:val="-4"/>
          <w:sz w:val="20"/>
        </w:rPr>
        <w:t>son:</w:t>
      </w:r>
    </w:p>
    <w:p>
      <w:pPr>
        <w:pStyle w:val="BodyText"/>
        <w:spacing w:before="1"/>
      </w:pPr>
    </w:p>
    <w:p>
      <w:pPr>
        <w:pStyle w:val="ListParagraph"/>
        <w:numPr>
          <w:ilvl w:val="1"/>
          <w:numId w:val="70"/>
        </w:numPr>
        <w:tabs>
          <w:tab w:pos="697" w:val="left" w:leader="none"/>
        </w:tabs>
        <w:spacing w:line="240" w:lineRule="auto" w:before="0" w:after="0"/>
        <w:ind w:left="697" w:right="0" w:hanging="233"/>
        <w:jc w:val="left"/>
        <w:rPr>
          <w:sz w:val="20"/>
        </w:rPr>
      </w:pPr>
      <w:r>
        <w:rPr>
          <w:sz w:val="20"/>
        </w:rPr>
        <w:t>El</w:t>
      </w:r>
      <w:r>
        <w:rPr>
          <w:spacing w:val="-6"/>
          <w:sz w:val="20"/>
        </w:rPr>
        <w:t> </w:t>
      </w:r>
      <w:r>
        <w:rPr>
          <w:sz w:val="20"/>
        </w:rPr>
        <w:t>Consejo</w:t>
      </w:r>
      <w:r>
        <w:rPr>
          <w:spacing w:val="-5"/>
          <w:sz w:val="20"/>
        </w:rPr>
        <w:t> </w:t>
      </w:r>
      <w:r>
        <w:rPr>
          <w:spacing w:val="-2"/>
          <w:sz w:val="20"/>
        </w:rPr>
        <w:t>General;</w:t>
      </w:r>
    </w:p>
    <w:p>
      <w:pPr>
        <w:pStyle w:val="BodyText"/>
        <w:spacing w:before="1"/>
      </w:pPr>
    </w:p>
    <w:p>
      <w:pPr>
        <w:pStyle w:val="ListParagraph"/>
        <w:numPr>
          <w:ilvl w:val="1"/>
          <w:numId w:val="70"/>
        </w:numPr>
        <w:tabs>
          <w:tab w:pos="697" w:val="left" w:leader="none"/>
        </w:tabs>
        <w:spacing w:line="240" w:lineRule="auto" w:before="0" w:after="0"/>
        <w:ind w:left="697" w:right="0" w:hanging="233"/>
        <w:jc w:val="left"/>
        <w:rPr>
          <w:sz w:val="20"/>
        </w:rPr>
      </w:pPr>
      <w:r>
        <w:rPr>
          <w:sz w:val="20"/>
        </w:rPr>
        <w:t>La</w:t>
      </w:r>
      <w:r>
        <w:rPr>
          <w:spacing w:val="-8"/>
          <w:sz w:val="20"/>
        </w:rPr>
        <w:t> </w:t>
      </w:r>
      <w:r>
        <w:rPr>
          <w:sz w:val="20"/>
        </w:rPr>
        <w:t>Presidencia</w:t>
      </w:r>
      <w:r>
        <w:rPr>
          <w:spacing w:val="-8"/>
          <w:sz w:val="20"/>
        </w:rPr>
        <w:t> </w:t>
      </w:r>
      <w:r>
        <w:rPr>
          <w:sz w:val="20"/>
        </w:rPr>
        <w:t>del</w:t>
      </w:r>
      <w:r>
        <w:rPr>
          <w:spacing w:val="-4"/>
          <w:sz w:val="20"/>
        </w:rPr>
        <w:t> </w:t>
      </w:r>
      <w:r>
        <w:rPr>
          <w:sz w:val="20"/>
        </w:rPr>
        <w:t>Consejo</w:t>
      </w:r>
      <w:r>
        <w:rPr>
          <w:spacing w:val="-7"/>
          <w:sz w:val="20"/>
        </w:rPr>
        <w:t> </w:t>
      </w:r>
      <w:r>
        <w:rPr>
          <w:spacing w:val="-2"/>
          <w:sz w:val="20"/>
        </w:rPr>
        <w:t>General;</w:t>
      </w:r>
    </w:p>
    <w:p>
      <w:pPr>
        <w:pStyle w:val="BodyText"/>
        <w:spacing w:before="1"/>
      </w:pPr>
    </w:p>
    <w:p>
      <w:pPr>
        <w:pStyle w:val="ListParagraph"/>
        <w:numPr>
          <w:ilvl w:val="1"/>
          <w:numId w:val="70"/>
        </w:numPr>
        <w:tabs>
          <w:tab w:pos="688" w:val="left" w:leader="none"/>
        </w:tabs>
        <w:spacing w:line="240" w:lineRule="auto" w:before="0" w:after="0"/>
        <w:ind w:left="688" w:right="0" w:hanging="224"/>
        <w:jc w:val="left"/>
        <w:rPr>
          <w:sz w:val="20"/>
        </w:rPr>
      </w:pPr>
      <w:r>
        <w:rPr>
          <w:sz w:val="20"/>
        </w:rPr>
        <w:t>La</w:t>
      </w:r>
      <w:r>
        <w:rPr>
          <w:spacing w:val="-7"/>
          <w:sz w:val="20"/>
        </w:rPr>
        <w:t> </w:t>
      </w:r>
      <w:r>
        <w:rPr>
          <w:sz w:val="20"/>
        </w:rPr>
        <w:t>Junta</w:t>
      </w:r>
      <w:r>
        <w:rPr>
          <w:spacing w:val="-11"/>
          <w:sz w:val="20"/>
        </w:rPr>
        <w:t> </w:t>
      </w:r>
      <w:r>
        <w:rPr>
          <w:sz w:val="20"/>
        </w:rPr>
        <w:t>General</w:t>
      </w:r>
      <w:r>
        <w:rPr>
          <w:spacing w:val="-7"/>
          <w:sz w:val="20"/>
        </w:rPr>
        <w:t> </w:t>
      </w:r>
      <w:r>
        <w:rPr>
          <w:sz w:val="20"/>
        </w:rPr>
        <w:t>Ejecutiva;</w:t>
      </w:r>
      <w:r>
        <w:rPr>
          <w:spacing w:val="-8"/>
          <w:sz w:val="20"/>
        </w:rPr>
        <w:t> </w:t>
      </w:r>
      <w:r>
        <w:rPr>
          <w:spacing w:val="-10"/>
          <w:sz w:val="20"/>
        </w:rPr>
        <w:t>y</w:t>
      </w:r>
    </w:p>
    <w:p>
      <w:pPr>
        <w:pStyle w:val="ListParagraph"/>
        <w:numPr>
          <w:ilvl w:val="1"/>
          <w:numId w:val="70"/>
        </w:numPr>
        <w:tabs>
          <w:tab w:pos="697" w:val="left" w:leader="none"/>
        </w:tabs>
        <w:spacing w:line="240" w:lineRule="auto" w:before="226" w:after="0"/>
        <w:ind w:left="697" w:right="0" w:hanging="233"/>
        <w:jc w:val="left"/>
        <w:rPr>
          <w:sz w:val="20"/>
        </w:rPr>
      </w:pPr>
      <w:r>
        <w:rPr>
          <w:sz w:val="20"/>
        </w:rPr>
        <w:t>La</w:t>
      </w:r>
      <w:r>
        <w:rPr>
          <w:spacing w:val="-5"/>
          <w:sz w:val="20"/>
        </w:rPr>
        <w:t> </w:t>
      </w:r>
      <w:r>
        <w:rPr>
          <w:sz w:val="20"/>
        </w:rPr>
        <w:t>Secretaría</w:t>
      </w:r>
      <w:r>
        <w:rPr>
          <w:spacing w:val="-9"/>
          <w:sz w:val="20"/>
        </w:rPr>
        <w:t> </w:t>
      </w:r>
      <w:r>
        <w:rPr>
          <w:spacing w:val="-2"/>
          <w:sz w:val="20"/>
        </w:rPr>
        <w:t>Ejecutiva.</w:t>
      </w:r>
    </w:p>
    <w:p>
      <w:pPr>
        <w:pStyle w:val="Heading2"/>
        <w:spacing w:before="227"/>
      </w:pPr>
      <w:r>
        <w:rPr/>
        <w:t>CAPITULO</w:t>
      </w:r>
      <w:r>
        <w:rPr>
          <w:spacing w:val="-8"/>
        </w:rPr>
        <w:t> </w:t>
      </w:r>
      <w:r>
        <w:rPr>
          <w:spacing w:val="-2"/>
        </w:rPr>
        <w:t>PRIMERO</w:t>
      </w:r>
    </w:p>
    <w:p>
      <w:pPr>
        <w:pStyle w:val="Heading3"/>
        <w:spacing w:before="1"/>
      </w:pPr>
      <w:r>
        <w:rPr/>
        <w:t>Del</w:t>
      </w:r>
      <w:r>
        <w:rPr>
          <w:spacing w:val="-6"/>
        </w:rPr>
        <w:t> </w:t>
      </w:r>
      <w:r>
        <w:rPr/>
        <w:t>Consejo</w:t>
      </w:r>
      <w:r>
        <w:rPr>
          <w:spacing w:val="-3"/>
        </w:rPr>
        <w:t> </w:t>
      </w:r>
      <w:r>
        <w:rPr/>
        <w:t>General</w:t>
      </w:r>
      <w:r>
        <w:rPr>
          <w:spacing w:val="-6"/>
        </w:rPr>
        <w:t> </w:t>
      </w:r>
      <w:r>
        <w:rPr/>
        <w:t>y</w:t>
      </w:r>
      <w:r>
        <w:rPr>
          <w:spacing w:val="-5"/>
        </w:rPr>
        <w:t> </w:t>
      </w:r>
      <w:r>
        <w:rPr/>
        <w:t>de</w:t>
      </w:r>
      <w:r>
        <w:rPr>
          <w:spacing w:val="-1"/>
        </w:rPr>
        <w:t> </w:t>
      </w:r>
      <w:r>
        <w:rPr/>
        <w:t>su</w:t>
      </w:r>
      <w:r>
        <w:rPr>
          <w:spacing w:val="-2"/>
        </w:rPr>
        <w:t> Presidencia</w:t>
      </w:r>
    </w:p>
    <w:p>
      <w:pPr>
        <w:pStyle w:val="Heading4"/>
        <w:spacing w:before="232"/>
      </w:pPr>
      <w:r>
        <w:rPr/>
        <w:t>Artículo</w:t>
      </w:r>
      <w:r>
        <w:rPr>
          <w:spacing w:val="-5"/>
        </w:rPr>
        <w:t> 73</w:t>
      </w:r>
    </w:p>
    <w:p>
      <w:pPr>
        <w:pStyle w:val="ListParagraph"/>
        <w:numPr>
          <w:ilvl w:val="0"/>
          <w:numId w:val="71"/>
        </w:numPr>
        <w:tabs>
          <w:tab w:pos="688" w:val="left" w:leader="none"/>
        </w:tabs>
        <w:spacing w:line="237" w:lineRule="auto" w:before="7" w:after="0"/>
        <w:ind w:left="176" w:right="176" w:firstLine="288"/>
        <w:jc w:val="both"/>
        <w:rPr>
          <w:sz w:val="20"/>
        </w:rPr>
      </w:pPr>
      <w:r>
        <w:rPr>
          <w:sz w:val="20"/>
        </w:rPr>
        <w:t>El Consejo</w:t>
      </w:r>
      <w:r>
        <w:rPr>
          <w:spacing w:val="-3"/>
          <w:sz w:val="20"/>
        </w:rPr>
        <w:t> </w:t>
      </w:r>
      <w:r>
        <w:rPr>
          <w:sz w:val="20"/>
        </w:rPr>
        <w:t>General</w:t>
      </w:r>
      <w:r>
        <w:rPr>
          <w:spacing w:val="-3"/>
          <w:sz w:val="20"/>
        </w:rPr>
        <w:t> </w:t>
      </w:r>
      <w:r>
        <w:rPr>
          <w:sz w:val="20"/>
        </w:rPr>
        <w:t>es</w:t>
      </w:r>
      <w:r>
        <w:rPr>
          <w:spacing w:val="-6"/>
          <w:sz w:val="20"/>
        </w:rPr>
        <w:t> </w:t>
      </w:r>
      <w:r>
        <w:rPr>
          <w:sz w:val="20"/>
        </w:rPr>
        <w:t>el órgano</w:t>
      </w:r>
      <w:r>
        <w:rPr>
          <w:spacing w:val="-3"/>
          <w:sz w:val="20"/>
        </w:rPr>
        <w:t> </w:t>
      </w:r>
      <w:r>
        <w:rPr>
          <w:sz w:val="20"/>
        </w:rPr>
        <w:t>superior</w:t>
      </w:r>
      <w:r>
        <w:rPr>
          <w:spacing w:val="-2"/>
          <w:sz w:val="20"/>
        </w:rPr>
        <w:t> </w:t>
      </w:r>
      <w:r>
        <w:rPr>
          <w:sz w:val="20"/>
        </w:rPr>
        <w:t>de</w:t>
      </w:r>
      <w:r>
        <w:rPr>
          <w:spacing w:val="-3"/>
          <w:sz w:val="20"/>
        </w:rPr>
        <w:t> </w:t>
      </w:r>
      <w:r>
        <w:rPr>
          <w:sz w:val="20"/>
        </w:rPr>
        <w:t>dirección, responsable</w:t>
      </w:r>
      <w:r>
        <w:rPr>
          <w:spacing w:val="-3"/>
          <w:sz w:val="20"/>
        </w:rPr>
        <w:t> </w:t>
      </w:r>
      <w:r>
        <w:rPr>
          <w:sz w:val="20"/>
        </w:rPr>
        <w:t>de</w:t>
      </w:r>
      <w:r>
        <w:rPr>
          <w:spacing w:val="-8"/>
          <w:sz w:val="20"/>
        </w:rPr>
        <w:t> </w:t>
      </w:r>
      <w:r>
        <w:rPr>
          <w:sz w:val="20"/>
        </w:rPr>
        <w:t>vigilar</w:t>
      </w:r>
      <w:r>
        <w:rPr>
          <w:spacing w:val="-6"/>
          <w:sz w:val="20"/>
        </w:rPr>
        <w:t> </w:t>
      </w:r>
      <w:r>
        <w:rPr>
          <w:sz w:val="20"/>
        </w:rPr>
        <w:t>el</w:t>
      </w:r>
      <w:r>
        <w:rPr>
          <w:spacing w:val="-3"/>
          <w:sz w:val="20"/>
        </w:rPr>
        <w:t> </w:t>
      </w:r>
      <w:r>
        <w:rPr>
          <w:sz w:val="20"/>
        </w:rPr>
        <w:t>cumplimiento</w:t>
      </w:r>
      <w:r>
        <w:rPr>
          <w:spacing w:val="-8"/>
          <w:sz w:val="20"/>
        </w:rPr>
        <w:t> </w:t>
      </w:r>
      <w:r>
        <w:rPr>
          <w:sz w:val="20"/>
        </w:rPr>
        <w:t>de</w:t>
      </w:r>
      <w:r>
        <w:rPr>
          <w:spacing w:val="-3"/>
          <w:sz w:val="20"/>
        </w:rPr>
        <w:t> </w:t>
      </w:r>
      <w:r>
        <w:rPr>
          <w:sz w:val="20"/>
        </w:rPr>
        <w:t>las disposiciones constitucionales y legales en materia electoral, así como de velar porque los principios de certeza, legalidad, independencia, imparcialidad y objetividad guíen todas las actividades del Instituto.</w:t>
      </w:r>
    </w:p>
    <w:p>
      <w:pPr>
        <w:pStyle w:val="Heading4"/>
        <w:spacing w:before="227"/>
      </w:pPr>
      <w:r>
        <w:rPr/>
        <w:t>Artículo</w:t>
      </w:r>
      <w:r>
        <w:rPr>
          <w:spacing w:val="-5"/>
        </w:rPr>
        <w:t> 74</w:t>
      </w:r>
    </w:p>
    <w:p>
      <w:pPr>
        <w:pStyle w:val="ListParagraph"/>
        <w:numPr>
          <w:ilvl w:val="0"/>
          <w:numId w:val="72"/>
        </w:numPr>
        <w:tabs>
          <w:tab w:pos="688" w:val="left" w:leader="none"/>
        </w:tabs>
        <w:spacing w:line="240" w:lineRule="auto" w:before="5" w:after="0"/>
        <w:ind w:left="176" w:right="176" w:firstLine="288"/>
        <w:jc w:val="both"/>
        <w:rPr>
          <w:sz w:val="20"/>
        </w:rPr>
      </w:pPr>
      <w:r>
        <w:rPr>
          <w:sz w:val="20"/>
        </w:rPr>
        <w:t>El Consejo</w:t>
      </w:r>
      <w:r>
        <w:rPr>
          <w:spacing w:val="-4"/>
          <w:sz w:val="20"/>
        </w:rPr>
        <w:t> </w:t>
      </w:r>
      <w:r>
        <w:rPr>
          <w:sz w:val="20"/>
        </w:rPr>
        <w:t>General</w:t>
      </w:r>
      <w:r>
        <w:rPr>
          <w:spacing w:val="-4"/>
          <w:sz w:val="20"/>
        </w:rPr>
        <w:t> </w:t>
      </w:r>
      <w:r>
        <w:rPr>
          <w:sz w:val="20"/>
        </w:rPr>
        <w:t>se</w:t>
      </w:r>
      <w:r>
        <w:rPr>
          <w:spacing w:val="-4"/>
          <w:sz w:val="20"/>
        </w:rPr>
        <w:t> </w:t>
      </w:r>
      <w:r>
        <w:rPr>
          <w:sz w:val="20"/>
        </w:rPr>
        <w:t>integra</w:t>
      </w:r>
      <w:r>
        <w:rPr>
          <w:spacing w:val="-4"/>
          <w:sz w:val="20"/>
        </w:rPr>
        <w:t> </w:t>
      </w:r>
      <w:r>
        <w:rPr>
          <w:sz w:val="20"/>
        </w:rPr>
        <w:t>por</w:t>
      </w:r>
      <w:r>
        <w:rPr>
          <w:spacing w:val="-3"/>
          <w:sz w:val="20"/>
        </w:rPr>
        <w:t> </w:t>
      </w:r>
      <w:r>
        <w:rPr>
          <w:sz w:val="20"/>
        </w:rPr>
        <w:t>un</w:t>
      </w:r>
      <w:r>
        <w:rPr>
          <w:spacing w:val="-8"/>
          <w:sz w:val="20"/>
        </w:rPr>
        <w:t> </w:t>
      </w:r>
      <w:r>
        <w:rPr>
          <w:sz w:val="20"/>
        </w:rPr>
        <w:t>consejero</w:t>
      </w:r>
      <w:r>
        <w:rPr>
          <w:spacing w:val="-4"/>
          <w:sz w:val="20"/>
        </w:rPr>
        <w:t> </w:t>
      </w:r>
      <w:r>
        <w:rPr>
          <w:sz w:val="20"/>
        </w:rPr>
        <w:t>Presidente,</w:t>
      </w:r>
      <w:r>
        <w:rPr>
          <w:spacing w:val="-1"/>
          <w:sz w:val="20"/>
        </w:rPr>
        <w:t> </w:t>
      </w:r>
      <w:r>
        <w:rPr>
          <w:sz w:val="20"/>
        </w:rPr>
        <w:t>ocho</w:t>
      </w:r>
      <w:r>
        <w:rPr>
          <w:spacing w:val="-8"/>
          <w:sz w:val="20"/>
        </w:rPr>
        <w:t> </w:t>
      </w:r>
      <w:r>
        <w:rPr>
          <w:sz w:val="20"/>
        </w:rPr>
        <w:t>consejeros</w:t>
      </w:r>
      <w:r>
        <w:rPr>
          <w:spacing w:val="-6"/>
          <w:sz w:val="20"/>
        </w:rPr>
        <w:t> </w:t>
      </w:r>
      <w:r>
        <w:rPr>
          <w:sz w:val="20"/>
        </w:rPr>
        <w:t>electorales,</w:t>
      </w:r>
      <w:r>
        <w:rPr>
          <w:spacing w:val="-1"/>
          <w:sz w:val="20"/>
        </w:rPr>
        <w:t> </w:t>
      </w:r>
      <w:r>
        <w:rPr>
          <w:sz w:val="20"/>
        </w:rPr>
        <w:t>consejeros del Poder Legislativo, representantes de los partidos políticos y el Secretario Ejecutivo.</w:t>
      </w:r>
    </w:p>
    <w:p>
      <w:pPr>
        <w:pStyle w:val="BodyText"/>
        <w:spacing w:before="2"/>
      </w:pPr>
    </w:p>
    <w:p>
      <w:pPr>
        <w:pStyle w:val="ListParagraph"/>
        <w:numPr>
          <w:ilvl w:val="0"/>
          <w:numId w:val="72"/>
        </w:numPr>
        <w:tabs>
          <w:tab w:pos="736" w:val="left" w:leader="none"/>
        </w:tabs>
        <w:spacing w:line="240" w:lineRule="auto" w:before="0" w:after="0"/>
        <w:ind w:left="176" w:right="172" w:firstLine="288"/>
        <w:jc w:val="both"/>
        <w:rPr>
          <w:sz w:val="20"/>
        </w:rPr>
      </w:pPr>
      <w:r>
        <w:rPr>
          <w:sz w:val="20"/>
        </w:rPr>
        <w:t>El consejero Presidente del Consejo General será elegido por las dos terceras partes de los miembros presentes de la Cámara de Diputados, de entre las propuestas que formulen los grupos parlamentarios. La designación será realizada conforme a la normatividad y procedimiento aplicable en materia de votación en la Cámara de Diputados.</w:t>
      </w:r>
    </w:p>
    <w:p>
      <w:pPr>
        <w:pStyle w:val="ListParagraph"/>
        <w:numPr>
          <w:ilvl w:val="0"/>
          <w:numId w:val="72"/>
        </w:numPr>
        <w:tabs>
          <w:tab w:pos="693" w:val="left" w:leader="none"/>
        </w:tabs>
        <w:spacing w:line="240" w:lineRule="auto" w:before="228" w:after="0"/>
        <w:ind w:left="176" w:right="177" w:firstLine="288"/>
        <w:jc w:val="both"/>
        <w:rPr>
          <w:sz w:val="20"/>
        </w:rPr>
      </w:pPr>
      <w:r>
        <w:rPr>
          <w:sz w:val="20"/>
        </w:rPr>
        <w:t>El consejero Presidente del Consejo General del Instituto Federal Electoral, debe reunir</w:t>
      </w:r>
      <w:r>
        <w:rPr>
          <w:spacing w:val="-1"/>
          <w:sz w:val="20"/>
        </w:rPr>
        <w:t> </w:t>
      </w:r>
      <w:r>
        <w:rPr>
          <w:sz w:val="20"/>
        </w:rPr>
        <w:t>los</w:t>
      </w:r>
      <w:r>
        <w:rPr>
          <w:spacing w:val="-2"/>
          <w:sz w:val="20"/>
        </w:rPr>
        <w:t> </w:t>
      </w:r>
      <w:r>
        <w:rPr>
          <w:sz w:val="20"/>
        </w:rPr>
        <w:t>mismos requisitos</w:t>
      </w:r>
      <w:r>
        <w:rPr>
          <w:spacing w:val="-4"/>
          <w:sz w:val="20"/>
        </w:rPr>
        <w:t> </w:t>
      </w:r>
      <w:r>
        <w:rPr>
          <w:sz w:val="20"/>
        </w:rPr>
        <w:t>que</w:t>
      </w:r>
      <w:r>
        <w:rPr>
          <w:spacing w:val="-2"/>
          <w:sz w:val="20"/>
        </w:rPr>
        <w:t> </w:t>
      </w:r>
      <w:r>
        <w:rPr>
          <w:sz w:val="20"/>
        </w:rPr>
        <w:t>se</w:t>
      </w:r>
      <w:r>
        <w:rPr>
          <w:spacing w:val="-2"/>
          <w:sz w:val="20"/>
        </w:rPr>
        <w:t> </w:t>
      </w:r>
      <w:r>
        <w:rPr>
          <w:sz w:val="20"/>
        </w:rPr>
        <w:t>establecen</w:t>
      </w:r>
      <w:r>
        <w:rPr>
          <w:spacing w:val="-2"/>
          <w:sz w:val="20"/>
        </w:rPr>
        <w:t> </w:t>
      </w:r>
      <w:r>
        <w:rPr>
          <w:sz w:val="20"/>
        </w:rPr>
        <w:t>en</w:t>
      </w:r>
      <w:r>
        <w:rPr>
          <w:spacing w:val="-2"/>
          <w:sz w:val="20"/>
        </w:rPr>
        <w:t> </w:t>
      </w:r>
      <w:r>
        <w:rPr>
          <w:sz w:val="20"/>
        </w:rPr>
        <w:t>el artículo</w:t>
      </w:r>
      <w:r>
        <w:rPr>
          <w:spacing w:val="-2"/>
          <w:sz w:val="20"/>
        </w:rPr>
        <w:t> </w:t>
      </w:r>
      <w:r>
        <w:rPr>
          <w:sz w:val="20"/>
        </w:rPr>
        <w:t>76</w:t>
      </w:r>
      <w:r>
        <w:rPr>
          <w:spacing w:val="-2"/>
          <w:sz w:val="20"/>
        </w:rPr>
        <w:t> </w:t>
      </w:r>
      <w:r>
        <w:rPr>
          <w:sz w:val="20"/>
        </w:rPr>
        <w:t>para</w:t>
      </w:r>
      <w:r>
        <w:rPr>
          <w:spacing w:val="-2"/>
          <w:sz w:val="20"/>
        </w:rPr>
        <w:t> </w:t>
      </w:r>
      <w:r>
        <w:rPr>
          <w:sz w:val="20"/>
        </w:rPr>
        <w:t>ser</w:t>
      </w:r>
      <w:r>
        <w:rPr>
          <w:spacing w:val="-4"/>
          <w:sz w:val="20"/>
        </w:rPr>
        <w:t> </w:t>
      </w:r>
      <w:r>
        <w:rPr>
          <w:sz w:val="20"/>
        </w:rPr>
        <w:t>consejero</w:t>
      </w:r>
      <w:r>
        <w:rPr>
          <w:spacing w:val="-2"/>
          <w:sz w:val="20"/>
        </w:rPr>
        <w:t> </w:t>
      </w:r>
      <w:r>
        <w:rPr>
          <w:sz w:val="20"/>
        </w:rPr>
        <w:t>electoral. Durará</w:t>
      </w:r>
      <w:r>
        <w:rPr>
          <w:spacing w:val="-2"/>
          <w:sz w:val="20"/>
        </w:rPr>
        <w:t> </w:t>
      </w:r>
      <w:r>
        <w:rPr>
          <w:sz w:val="20"/>
        </w:rPr>
        <w:t>en</w:t>
      </w:r>
      <w:r>
        <w:rPr>
          <w:spacing w:val="-2"/>
          <w:sz w:val="20"/>
        </w:rPr>
        <w:t> </w:t>
      </w:r>
      <w:r>
        <w:rPr>
          <w:sz w:val="20"/>
        </w:rPr>
        <w:t>su</w:t>
      </w:r>
      <w:r>
        <w:rPr>
          <w:spacing w:val="-2"/>
          <w:sz w:val="20"/>
        </w:rPr>
        <w:t> </w:t>
      </w:r>
      <w:r>
        <w:rPr>
          <w:sz w:val="20"/>
        </w:rPr>
        <w:t>cargo</w:t>
      </w:r>
      <w:r>
        <w:rPr>
          <w:spacing w:val="-2"/>
          <w:sz w:val="20"/>
        </w:rPr>
        <w:t> </w:t>
      </w:r>
      <w:r>
        <w:rPr>
          <w:sz w:val="20"/>
        </w:rPr>
        <w:t>siete</w:t>
      </w:r>
      <w:r>
        <w:rPr>
          <w:spacing w:val="-2"/>
          <w:sz w:val="20"/>
        </w:rPr>
        <w:t> </w:t>
      </w:r>
      <w:r>
        <w:rPr>
          <w:sz w:val="20"/>
        </w:rPr>
        <w:t>años.</w:t>
      </w:r>
    </w:p>
    <w:p>
      <w:pPr>
        <w:pStyle w:val="BodyText"/>
        <w:spacing w:before="1"/>
      </w:pPr>
    </w:p>
    <w:p>
      <w:pPr>
        <w:pStyle w:val="ListParagraph"/>
        <w:numPr>
          <w:ilvl w:val="0"/>
          <w:numId w:val="72"/>
        </w:numPr>
        <w:tabs>
          <w:tab w:pos="702" w:val="left" w:leader="none"/>
        </w:tabs>
        <w:spacing w:line="240" w:lineRule="auto" w:before="0" w:after="0"/>
        <w:ind w:left="176" w:right="173" w:firstLine="288"/>
        <w:jc w:val="both"/>
        <w:rPr>
          <w:sz w:val="20"/>
        </w:rPr>
      </w:pPr>
      <w:r>
        <w:rPr>
          <w:sz w:val="20"/>
        </w:rPr>
        <w:t>Los consejeros del Poder Legislativo serán propuestos en la Cámara de Diputados por los grupos parlamentarios con afiliación de partido en alguna de las Cámaras. Sólo habrá un consejero por cada grupo parlamentario no obstante su reconocimiento en ambas Cámaras del Congreso de la Unión. Los consejeros del Poder Legislativo, concurrirán a las sesiones del Consejo General con voz, pero sin voto. Por cada propietario podrán designarse hasta dos suplentes.</w:t>
      </w:r>
    </w:p>
    <w:p>
      <w:pPr>
        <w:pStyle w:val="BodyText"/>
        <w:spacing w:before="3"/>
      </w:pPr>
    </w:p>
    <w:p>
      <w:pPr>
        <w:pStyle w:val="ListParagraph"/>
        <w:numPr>
          <w:ilvl w:val="0"/>
          <w:numId w:val="72"/>
        </w:numPr>
        <w:tabs>
          <w:tab w:pos="702" w:val="left" w:leader="none"/>
        </w:tabs>
        <w:spacing w:line="240" w:lineRule="auto" w:before="0" w:after="0"/>
        <w:ind w:left="176" w:right="175" w:firstLine="288"/>
        <w:jc w:val="both"/>
        <w:rPr>
          <w:sz w:val="20"/>
        </w:rPr>
      </w:pPr>
      <w:r>
        <w:rPr>
          <w:sz w:val="20"/>
        </w:rPr>
        <w:t>Los consejeros electorales serán elegidos por el voto de las dos terceras partes de los miembros presentes de la Cámara de Diputados, de entre las propuestas que formulen los grupos parlamentarios. Asimismo, se designarán ocho consejeros electorales suplentes, en orden de prelación. La designación será realizada conforme a</w:t>
      </w:r>
      <w:r>
        <w:rPr>
          <w:spacing w:val="-5"/>
          <w:sz w:val="20"/>
        </w:rPr>
        <w:t> </w:t>
      </w:r>
      <w:r>
        <w:rPr>
          <w:sz w:val="20"/>
        </w:rPr>
        <w:t>la normatividad y procedimiento aplicable en materia de</w:t>
      </w:r>
      <w:r>
        <w:rPr>
          <w:spacing w:val="-5"/>
          <w:sz w:val="20"/>
        </w:rPr>
        <w:t> </w:t>
      </w:r>
      <w:r>
        <w:rPr>
          <w:sz w:val="20"/>
        </w:rPr>
        <w:t>votación en la Cámara de Diputados.</w:t>
      </w:r>
    </w:p>
    <w:p>
      <w:pPr>
        <w:pStyle w:val="ListParagraph"/>
        <w:numPr>
          <w:ilvl w:val="0"/>
          <w:numId w:val="72"/>
        </w:numPr>
        <w:tabs>
          <w:tab w:pos="688" w:val="left" w:leader="none"/>
        </w:tabs>
        <w:spacing w:line="240" w:lineRule="auto" w:before="228" w:after="0"/>
        <w:ind w:left="688" w:right="0" w:hanging="224"/>
        <w:jc w:val="left"/>
        <w:rPr>
          <w:sz w:val="20"/>
        </w:rPr>
      </w:pPr>
      <w:r>
        <w:rPr>
          <w:sz w:val="20"/>
        </w:rPr>
        <w:t>Los</w:t>
      </w:r>
      <w:r>
        <w:rPr>
          <w:spacing w:val="-9"/>
          <w:sz w:val="20"/>
        </w:rPr>
        <w:t> </w:t>
      </w:r>
      <w:r>
        <w:rPr>
          <w:sz w:val="20"/>
        </w:rPr>
        <w:t>consejeros</w:t>
      </w:r>
      <w:r>
        <w:rPr>
          <w:spacing w:val="-9"/>
          <w:sz w:val="20"/>
        </w:rPr>
        <w:t> </w:t>
      </w:r>
      <w:r>
        <w:rPr>
          <w:sz w:val="20"/>
        </w:rPr>
        <w:t>electorales</w:t>
      </w:r>
      <w:r>
        <w:rPr>
          <w:spacing w:val="-9"/>
          <w:sz w:val="20"/>
        </w:rPr>
        <w:t> </w:t>
      </w:r>
      <w:r>
        <w:rPr>
          <w:sz w:val="20"/>
        </w:rPr>
        <w:t>propietarios</w:t>
      </w:r>
      <w:r>
        <w:rPr>
          <w:spacing w:val="-8"/>
          <w:sz w:val="20"/>
        </w:rPr>
        <w:t> </w:t>
      </w:r>
      <w:r>
        <w:rPr>
          <w:sz w:val="20"/>
        </w:rPr>
        <w:t>y</w:t>
      </w:r>
      <w:r>
        <w:rPr>
          <w:spacing w:val="-5"/>
          <w:sz w:val="20"/>
        </w:rPr>
        <w:t> </w:t>
      </w:r>
      <w:r>
        <w:rPr>
          <w:sz w:val="20"/>
        </w:rPr>
        <w:t>suplentes</w:t>
      </w:r>
      <w:r>
        <w:rPr>
          <w:spacing w:val="-9"/>
          <w:sz w:val="20"/>
        </w:rPr>
        <w:t> </w:t>
      </w:r>
      <w:r>
        <w:rPr>
          <w:sz w:val="20"/>
        </w:rPr>
        <w:t>durarán</w:t>
      </w:r>
      <w:r>
        <w:rPr>
          <w:spacing w:val="-6"/>
          <w:sz w:val="20"/>
        </w:rPr>
        <w:t> </w:t>
      </w:r>
      <w:r>
        <w:rPr>
          <w:sz w:val="20"/>
        </w:rPr>
        <w:t>en</w:t>
      </w:r>
      <w:r>
        <w:rPr>
          <w:spacing w:val="-6"/>
          <w:sz w:val="20"/>
        </w:rPr>
        <w:t> </w:t>
      </w:r>
      <w:r>
        <w:rPr>
          <w:sz w:val="20"/>
        </w:rPr>
        <w:t>su</w:t>
      </w:r>
      <w:r>
        <w:rPr>
          <w:spacing w:val="-6"/>
          <w:sz w:val="20"/>
        </w:rPr>
        <w:t> </w:t>
      </w:r>
      <w:r>
        <w:rPr>
          <w:sz w:val="20"/>
        </w:rPr>
        <w:t>cargo</w:t>
      </w:r>
      <w:r>
        <w:rPr>
          <w:spacing w:val="-2"/>
          <w:sz w:val="20"/>
        </w:rPr>
        <w:t> </w:t>
      </w:r>
      <w:r>
        <w:rPr>
          <w:sz w:val="20"/>
        </w:rPr>
        <w:t>siete</w:t>
      </w:r>
      <w:r>
        <w:rPr>
          <w:spacing w:val="-6"/>
          <w:sz w:val="20"/>
        </w:rPr>
        <w:t> </w:t>
      </w:r>
      <w:r>
        <w:rPr>
          <w:spacing w:val="-2"/>
          <w:sz w:val="20"/>
        </w:rPr>
        <w:t>años.</w:t>
      </w:r>
    </w:p>
    <w:p>
      <w:pPr>
        <w:pStyle w:val="BodyText"/>
        <w:spacing w:before="1"/>
      </w:pPr>
    </w:p>
    <w:p>
      <w:pPr>
        <w:pStyle w:val="ListParagraph"/>
        <w:numPr>
          <w:ilvl w:val="0"/>
          <w:numId w:val="72"/>
        </w:numPr>
        <w:tabs>
          <w:tab w:pos="697" w:val="left" w:leader="none"/>
        </w:tabs>
        <w:spacing w:line="240" w:lineRule="auto" w:before="0" w:after="0"/>
        <w:ind w:left="176" w:right="187" w:firstLine="288"/>
        <w:jc w:val="both"/>
        <w:rPr>
          <w:sz w:val="20"/>
        </w:rPr>
      </w:pPr>
      <w:r>
        <w:rPr>
          <w:sz w:val="20"/>
        </w:rPr>
        <w:t>El Secretario Ejecutivo será nombrado y removido por las dos terceras partes del Consejo General</w:t>
      </w:r>
      <w:r>
        <w:rPr>
          <w:spacing w:val="40"/>
          <w:sz w:val="20"/>
        </w:rPr>
        <w:t> </w:t>
      </w:r>
      <w:r>
        <w:rPr>
          <w:sz w:val="20"/>
        </w:rPr>
        <w:t>a propuesta del consejero Presidente.</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0"/>
          <w:numId w:val="72"/>
        </w:numPr>
        <w:tabs>
          <w:tab w:pos="722" w:val="left" w:leader="none"/>
        </w:tabs>
        <w:spacing w:line="240" w:lineRule="auto" w:before="1" w:after="0"/>
        <w:ind w:left="176" w:right="171" w:firstLine="288"/>
        <w:jc w:val="both"/>
        <w:rPr>
          <w:sz w:val="20"/>
        </w:rPr>
      </w:pPr>
      <w:r>
        <w:rPr>
          <w:sz w:val="20"/>
        </w:rPr>
        <w:t>Durante los recesos de la Cámara de Diputados, la elección del consejero Presidente y de los consejeros</w:t>
      </w:r>
      <w:r>
        <w:rPr>
          <w:spacing w:val="-5"/>
          <w:sz w:val="20"/>
        </w:rPr>
        <w:t> </w:t>
      </w:r>
      <w:r>
        <w:rPr>
          <w:sz w:val="20"/>
        </w:rPr>
        <w:t>electorales</w:t>
      </w:r>
      <w:r>
        <w:rPr>
          <w:spacing w:val="-5"/>
          <w:sz w:val="20"/>
        </w:rPr>
        <w:t> </w:t>
      </w:r>
      <w:r>
        <w:rPr>
          <w:sz w:val="20"/>
        </w:rPr>
        <w:t>del Consejo</w:t>
      </w:r>
      <w:r>
        <w:rPr>
          <w:spacing w:val="-2"/>
          <w:sz w:val="20"/>
        </w:rPr>
        <w:t> </w:t>
      </w:r>
      <w:r>
        <w:rPr>
          <w:sz w:val="20"/>
        </w:rPr>
        <w:t>General será</w:t>
      </w:r>
      <w:r>
        <w:rPr>
          <w:spacing w:val="-2"/>
          <w:sz w:val="20"/>
        </w:rPr>
        <w:t> </w:t>
      </w:r>
      <w:r>
        <w:rPr>
          <w:sz w:val="20"/>
        </w:rPr>
        <w:t>realizada</w:t>
      </w:r>
      <w:r>
        <w:rPr>
          <w:spacing w:val="-2"/>
          <w:sz w:val="20"/>
        </w:rPr>
        <w:t> </w:t>
      </w:r>
      <w:r>
        <w:rPr>
          <w:sz w:val="20"/>
        </w:rPr>
        <w:t>por</w:t>
      </w:r>
      <w:r>
        <w:rPr>
          <w:spacing w:val="-1"/>
          <w:sz w:val="20"/>
        </w:rPr>
        <w:t> </w:t>
      </w:r>
      <w:r>
        <w:rPr>
          <w:sz w:val="20"/>
        </w:rPr>
        <w:t>la</w:t>
      </w:r>
      <w:r>
        <w:rPr>
          <w:spacing w:val="-2"/>
          <w:sz w:val="20"/>
        </w:rPr>
        <w:t> </w:t>
      </w:r>
      <w:r>
        <w:rPr>
          <w:sz w:val="20"/>
        </w:rPr>
        <w:t>Comisión</w:t>
      </w:r>
      <w:r>
        <w:rPr>
          <w:spacing w:val="-2"/>
          <w:sz w:val="20"/>
        </w:rPr>
        <w:t> </w:t>
      </w:r>
      <w:r>
        <w:rPr>
          <w:sz w:val="20"/>
        </w:rPr>
        <w:t>Permanente,</w:t>
      </w:r>
      <w:r>
        <w:rPr>
          <w:spacing w:val="-4"/>
          <w:sz w:val="20"/>
        </w:rPr>
        <w:t> </w:t>
      </w:r>
      <w:r>
        <w:rPr>
          <w:sz w:val="20"/>
        </w:rPr>
        <w:t>por</w:t>
      </w:r>
      <w:r>
        <w:rPr>
          <w:spacing w:val="-1"/>
          <w:sz w:val="20"/>
        </w:rPr>
        <w:t> </w:t>
      </w:r>
      <w:r>
        <w:rPr>
          <w:sz w:val="20"/>
        </w:rPr>
        <w:t>el</w:t>
      </w:r>
      <w:r>
        <w:rPr>
          <w:spacing w:val="-2"/>
          <w:sz w:val="20"/>
        </w:rPr>
        <w:t> </w:t>
      </w:r>
      <w:r>
        <w:rPr>
          <w:sz w:val="20"/>
        </w:rPr>
        <w:t>voto</w:t>
      </w:r>
      <w:r>
        <w:rPr>
          <w:spacing w:val="-7"/>
          <w:sz w:val="20"/>
        </w:rPr>
        <w:t> </w:t>
      </w:r>
      <w:r>
        <w:rPr>
          <w:sz w:val="20"/>
        </w:rPr>
        <w:t>de</w:t>
      </w:r>
      <w:r>
        <w:rPr>
          <w:spacing w:val="-2"/>
          <w:sz w:val="20"/>
        </w:rPr>
        <w:t> </w:t>
      </w:r>
      <w:r>
        <w:rPr>
          <w:sz w:val="20"/>
        </w:rPr>
        <w:t>las dos terceras partes de sus miembros presentes.</w:t>
      </w:r>
    </w:p>
    <w:p>
      <w:pPr>
        <w:pStyle w:val="BodyText"/>
        <w:spacing w:before="1"/>
      </w:pPr>
    </w:p>
    <w:p>
      <w:pPr>
        <w:pStyle w:val="ListParagraph"/>
        <w:numPr>
          <w:ilvl w:val="0"/>
          <w:numId w:val="72"/>
        </w:numPr>
        <w:tabs>
          <w:tab w:pos="702" w:val="left" w:leader="none"/>
        </w:tabs>
        <w:spacing w:line="240" w:lineRule="auto" w:before="0" w:after="0"/>
        <w:ind w:left="176" w:right="180" w:firstLine="288"/>
        <w:jc w:val="both"/>
        <w:rPr>
          <w:sz w:val="20"/>
        </w:rPr>
      </w:pPr>
      <w:r>
        <w:rPr>
          <w:sz w:val="20"/>
        </w:rPr>
        <w:t>Cada partido político nacional designará un representante propietario y un suplente con voz, pero sin voto.</w:t>
      </w:r>
    </w:p>
    <w:p>
      <w:pPr>
        <w:pStyle w:val="ListParagraph"/>
        <w:numPr>
          <w:ilvl w:val="0"/>
          <w:numId w:val="72"/>
        </w:numPr>
        <w:tabs>
          <w:tab w:pos="798" w:val="left" w:leader="none"/>
        </w:tabs>
        <w:spacing w:line="240" w:lineRule="auto" w:before="227" w:after="0"/>
        <w:ind w:left="176" w:right="180" w:firstLine="288"/>
        <w:jc w:val="both"/>
        <w:rPr>
          <w:sz w:val="20"/>
        </w:rPr>
      </w:pPr>
      <w:r>
        <w:rPr>
          <w:sz w:val="20"/>
        </w:rPr>
        <w:t>Los</w:t>
      </w:r>
      <w:r>
        <w:rPr>
          <w:spacing w:val="-4"/>
          <w:sz w:val="20"/>
        </w:rPr>
        <w:t> </w:t>
      </w:r>
      <w:r>
        <w:rPr>
          <w:sz w:val="20"/>
        </w:rPr>
        <w:t>partidos</w:t>
      </w:r>
      <w:r>
        <w:rPr>
          <w:spacing w:val="-4"/>
          <w:sz w:val="20"/>
        </w:rPr>
        <w:t> </w:t>
      </w:r>
      <w:r>
        <w:rPr>
          <w:sz w:val="20"/>
        </w:rPr>
        <w:t>políticos</w:t>
      </w:r>
      <w:r>
        <w:rPr>
          <w:spacing w:val="-4"/>
          <w:sz w:val="20"/>
        </w:rPr>
        <w:t> </w:t>
      </w:r>
      <w:r>
        <w:rPr>
          <w:sz w:val="20"/>
        </w:rPr>
        <w:t>podrán</w:t>
      </w:r>
      <w:r>
        <w:rPr>
          <w:spacing w:val="-1"/>
          <w:sz w:val="20"/>
        </w:rPr>
        <w:t> </w:t>
      </w:r>
      <w:r>
        <w:rPr>
          <w:sz w:val="20"/>
        </w:rPr>
        <w:t>sustituir en</w:t>
      </w:r>
      <w:r>
        <w:rPr>
          <w:spacing w:val="-1"/>
          <w:sz w:val="20"/>
        </w:rPr>
        <w:t> </w:t>
      </w:r>
      <w:r>
        <w:rPr>
          <w:sz w:val="20"/>
        </w:rPr>
        <w:t>todo</w:t>
      </w:r>
      <w:r>
        <w:rPr>
          <w:spacing w:val="-1"/>
          <w:sz w:val="20"/>
        </w:rPr>
        <w:t> </w:t>
      </w:r>
      <w:r>
        <w:rPr>
          <w:sz w:val="20"/>
        </w:rPr>
        <w:t>tiempo</w:t>
      </w:r>
      <w:r>
        <w:rPr>
          <w:spacing w:val="-1"/>
          <w:sz w:val="20"/>
        </w:rPr>
        <w:t> </w:t>
      </w:r>
      <w:r>
        <w:rPr>
          <w:sz w:val="20"/>
        </w:rPr>
        <w:t>a</w:t>
      </w:r>
      <w:r>
        <w:rPr>
          <w:spacing w:val="-1"/>
          <w:sz w:val="20"/>
        </w:rPr>
        <w:t> </w:t>
      </w:r>
      <w:r>
        <w:rPr>
          <w:sz w:val="20"/>
        </w:rPr>
        <w:t>sus</w:t>
      </w:r>
      <w:r>
        <w:rPr>
          <w:spacing w:val="-4"/>
          <w:sz w:val="20"/>
        </w:rPr>
        <w:t> </w:t>
      </w:r>
      <w:r>
        <w:rPr>
          <w:sz w:val="20"/>
        </w:rPr>
        <w:t>representantes, dando</w:t>
      </w:r>
      <w:r>
        <w:rPr>
          <w:spacing w:val="-1"/>
          <w:sz w:val="20"/>
        </w:rPr>
        <w:t> </w:t>
      </w:r>
      <w:r>
        <w:rPr>
          <w:sz w:val="20"/>
        </w:rPr>
        <w:t>con</w:t>
      </w:r>
      <w:r>
        <w:rPr>
          <w:spacing w:val="-1"/>
          <w:sz w:val="20"/>
        </w:rPr>
        <w:t> </w:t>
      </w:r>
      <w:r>
        <w:rPr>
          <w:sz w:val="20"/>
        </w:rPr>
        <w:t>oportunidad el aviso correspondiente al consejero Presidente.</w:t>
      </w:r>
    </w:p>
    <w:p>
      <w:pPr>
        <w:pStyle w:val="Heading4"/>
      </w:pPr>
      <w:r>
        <w:rPr/>
        <w:t>Artículo</w:t>
      </w:r>
      <w:r>
        <w:rPr>
          <w:spacing w:val="-5"/>
        </w:rPr>
        <w:t> 75</w:t>
      </w:r>
    </w:p>
    <w:p>
      <w:pPr>
        <w:pStyle w:val="ListParagraph"/>
        <w:numPr>
          <w:ilvl w:val="0"/>
          <w:numId w:val="73"/>
        </w:numPr>
        <w:tabs>
          <w:tab w:pos="693" w:val="left" w:leader="none"/>
        </w:tabs>
        <w:spacing w:line="240" w:lineRule="auto" w:before="6" w:after="0"/>
        <w:ind w:left="176" w:right="169" w:firstLine="288"/>
        <w:jc w:val="both"/>
        <w:rPr>
          <w:sz w:val="20"/>
        </w:rPr>
      </w:pPr>
      <w:r>
        <w:rPr>
          <w:sz w:val="20"/>
        </w:rPr>
        <w:t>En caso de vacante de los consejeros del Poder Legislativo, el consejero Presidente se dirigirá a la Cámara de Diputados, o en su caso a la Comisión Permanente del Congreso de la Unión a fin de que se haga la designación correspondiente.</w:t>
      </w:r>
    </w:p>
    <w:p>
      <w:pPr>
        <w:pStyle w:val="BodyText"/>
        <w:spacing w:before="4"/>
      </w:pPr>
    </w:p>
    <w:p>
      <w:pPr>
        <w:pStyle w:val="ListParagraph"/>
        <w:numPr>
          <w:ilvl w:val="0"/>
          <w:numId w:val="73"/>
        </w:numPr>
        <w:tabs>
          <w:tab w:pos="755" w:val="left" w:leader="none"/>
        </w:tabs>
        <w:spacing w:line="237" w:lineRule="auto" w:before="0" w:after="0"/>
        <w:ind w:left="176" w:right="177" w:firstLine="288"/>
        <w:jc w:val="both"/>
        <w:rPr>
          <w:sz w:val="20"/>
        </w:rPr>
      </w:pPr>
      <w:r>
        <w:rPr>
          <w:sz w:val="20"/>
        </w:rPr>
        <w:t>De producirse una ausencia definitiva, o en su caso, de incurrir los consejeros electorales propietarios en dos inasistencias consecutivas sin causa justificada, será llamado el suplente que corresponda según el orden de prelación en que fueron designados por la Cámara de Diputados para</w:t>
      </w:r>
      <w:r>
        <w:rPr>
          <w:spacing w:val="80"/>
          <w:sz w:val="20"/>
        </w:rPr>
        <w:t> </w:t>
      </w:r>
      <w:r>
        <w:rPr>
          <w:sz w:val="20"/>
        </w:rPr>
        <w:t>que concurra a rendir la protesta de ley.</w:t>
      </w:r>
    </w:p>
    <w:p>
      <w:pPr>
        <w:pStyle w:val="BodyText"/>
      </w:pPr>
    </w:p>
    <w:p>
      <w:pPr>
        <w:pStyle w:val="Heading4"/>
        <w:spacing w:before="0"/>
      </w:pPr>
      <w:r>
        <w:rPr/>
        <w:t>Artículo</w:t>
      </w:r>
      <w:r>
        <w:rPr>
          <w:spacing w:val="-5"/>
        </w:rPr>
        <w:t> 76</w:t>
      </w:r>
    </w:p>
    <w:p>
      <w:pPr>
        <w:pStyle w:val="ListParagraph"/>
        <w:numPr>
          <w:ilvl w:val="0"/>
          <w:numId w:val="74"/>
        </w:numPr>
        <w:tabs>
          <w:tab w:pos="688" w:val="left" w:leader="none"/>
        </w:tabs>
        <w:spacing w:line="240" w:lineRule="auto" w:before="5" w:after="0"/>
        <w:ind w:left="688" w:right="0" w:hanging="224"/>
        <w:jc w:val="left"/>
        <w:rPr>
          <w:sz w:val="20"/>
        </w:rPr>
      </w:pPr>
      <w:r>
        <w:rPr>
          <w:sz w:val="20"/>
        </w:rPr>
        <w:t>Los</w:t>
      </w:r>
      <w:r>
        <w:rPr>
          <w:spacing w:val="-12"/>
          <w:sz w:val="20"/>
        </w:rPr>
        <w:t> </w:t>
      </w:r>
      <w:r>
        <w:rPr>
          <w:sz w:val="20"/>
        </w:rPr>
        <w:t>consejeros</w:t>
      </w:r>
      <w:r>
        <w:rPr>
          <w:spacing w:val="-9"/>
          <w:sz w:val="20"/>
        </w:rPr>
        <w:t> </w:t>
      </w:r>
      <w:r>
        <w:rPr>
          <w:sz w:val="20"/>
        </w:rPr>
        <w:t>electorales</w:t>
      </w:r>
      <w:r>
        <w:rPr>
          <w:spacing w:val="-9"/>
          <w:sz w:val="20"/>
        </w:rPr>
        <w:t> </w:t>
      </w:r>
      <w:r>
        <w:rPr>
          <w:sz w:val="20"/>
        </w:rPr>
        <w:t>deberán</w:t>
      </w:r>
      <w:r>
        <w:rPr>
          <w:spacing w:val="-7"/>
          <w:sz w:val="20"/>
        </w:rPr>
        <w:t> </w:t>
      </w:r>
      <w:r>
        <w:rPr>
          <w:sz w:val="20"/>
        </w:rPr>
        <w:t>reunir</w:t>
      </w:r>
      <w:r>
        <w:rPr>
          <w:spacing w:val="-9"/>
          <w:sz w:val="20"/>
        </w:rPr>
        <w:t> </w:t>
      </w:r>
      <w:r>
        <w:rPr>
          <w:sz w:val="20"/>
        </w:rPr>
        <w:t>los</w:t>
      </w:r>
      <w:r>
        <w:rPr>
          <w:spacing w:val="-9"/>
          <w:sz w:val="20"/>
        </w:rPr>
        <w:t> </w:t>
      </w:r>
      <w:r>
        <w:rPr>
          <w:sz w:val="20"/>
        </w:rPr>
        <w:t>siguientes</w:t>
      </w:r>
      <w:r>
        <w:rPr>
          <w:spacing w:val="-9"/>
          <w:sz w:val="20"/>
        </w:rPr>
        <w:t> </w:t>
      </w:r>
      <w:r>
        <w:rPr>
          <w:spacing w:val="-2"/>
          <w:sz w:val="20"/>
        </w:rPr>
        <w:t>requisitos:</w:t>
      </w:r>
    </w:p>
    <w:p>
      <w:pPr>
        <w:pStyle w:val="BodyText"/>
        <w:spacing w:before="1"/>
      </w:pPr>
    </w:p>
    <w:p>
      <w:pPr>
        <w:pStyle w:val="ListParagraph"/>
        <w:numPr>
          <w:ilvl w:val="1"/>
          <w:numId w:val="74"/>
        </w:numPr>
        <w:tabs>
          <w:tab w:pos="721" w:val="left" w:leader="none"/>
        </w:tabs>
        <w:spacing w:line="240" w:lineRule="auto" w:before="0" w:after="0"/>
        <w:ind w:left="176" w:right="178" w:firstLine="288"/>
        <w:jc w:val="both"/>
        <w:rPr>
          <w:sz w:val="20"/>
        </w:rPr>
      </w:pPr>
      <w:r>
        <w:rPr>
          <w:sz w:val="20"/>
        </w:rPr>
        <w:t>Ser ciudadano mexicano por nacimiento que no adquiera otra nacionalidad, además de estar en pleno goce y ejercicio de sus derechos civiles y políticos;</w:t>
      </w:r>
    </w:p>
    <w:p>
      <w:pPr>
        <w:pStyle w:val="BodyText"/>
        <w:spacing w:before="2"/>
      </w:pPr>
    </w:p>
    <w:p>
      <w:pPr>
        <w:pStyle w:val="ListParagraph"/>
        <w:numPr>
          <w:ilvl w:val="1"/>
          <w:numId w:val="74"/>
        </w:numPr>
        <w:tabs>
          <w:tab w:pos="697" w:val="left" w:leader="none"/>
        </w:tabs>
        <w:spacing w:line="240" w:lineRule="auto" w:before="0" w:after="0"/>
        <w:ind w:left="697" w:right="0" w:hanging="233"/>
        <w:jc w:val="left"/>
        <w:rPr>
          <w:sz w:val="20"/>
        </w:rPr>
      </w:pPr>
      <w:r>
        <w:rPr>
          <w:sz w:val="20"/>
        </w:rPr>
        <w:t>Estar</w:t>
      </w:r>
      <w:r>
        <w:rPr>
          <w:spacing w:val="-6"/>
          <w:sz w:val="20"/>
        </w:rPr>
        <w:t> </w:t>
      </w:r>
      <w:r>
        <w:rPr>
          <w:sz w:val="20"/>
        </w:rPr>
        <w:t>inscrito</w:t>
      </w:r>
      <w:r>
        <w:rPr>
          <w:spacing w:val="-6"/>
          <w:sz w:val="20"/>
        </w:rPr>
        <w:t> </w:t>
      </w:r>
      <w:r>
        <w:rPr>
          <w:sz w:val="20"/>
        </w:rPr>
        <w:t>en</w:t>
      </w:r>
      <w:r>
        <w:rPr>
          <w:spacing w:val="-6"/>
          <w:sz w:val="20"/>
        </w:rPr>
        <w:t> </w:t>
      </w:r>
      <w:r>
        <w:rPr>
          <w:sz w:val="20"/>
        </w:rPr>
        <w:t>el</w:t>
      </w:r>
      <w:r>
        <w:rPr>
          <w:spacing w:val="-2"/>
          <w:sz w:val="20"/>
        </w:rPr>
        <w:t> </w:t>
      </w:r>
      <w:r>
        <w:rPr>
          <w:sz w:val="20"/>
        </w:rPr>
        <w:t>Registro</w:t>
      </w:r>
      <w:r>
        <w:rPr>
          <w:spacing w:val="-11"/>
          <w:sz w:val="20"/>
        </w:rPr>
        <w:t> </w:t>
      </w:r>
      <w:r>
        <w:rPr>
          <w:sz w:val="20"/>
        </w:rPr>
        <w:t>Federal</w:t>
      </w:r>
      <w:r>
        <w:rPr>
          <w:spacing w:val="-6"/>
          <w:sz w:val="20"/>
        </w:rPr>
        <w:t> </w:t>
      </w:r>
      <w:r>
        <w:rPr>
          <w:sz w:val="20"/>
        </w:rPr>
        <w:t>de</w:t>
      </w:r>
      <w:r>
        <w:rPr>
          <w:spacing w:val="-6"/>
          <w:sz w:val="20"/>
        </w:rPr>
        <w:t> </w:t>
      </w:r>
      <w:r>
        <w:rPr>
          <w:sz w:val="20"/>
        </w:rPr>
        <w:t>Electores</w:t>
      </w:r>
      <w:r>
        <w:rPr>
          <w:spacing w:val="-9"/>
          <w:sz w:val="20"/>
        </w:rPr>
        <w:t> </w:t>
      </w:r>
      <w:r>
        <w:rPr>
          <w:sz w:val="20"/>
        </w:rPr>
        <w:t>y</w:t>
      </w:r>
      <w:r>
        <w:rPr>
          <w:spacing w:val="-5"/>
          <w:sz w:val="20"/>
        </w:rPr>
        <w:t> </w:t>
      </w:r>
      <w:r>
        <w:rPr>
          <w:sz w:val="20"/>
        </w:rPr>
        <w:t>contar</w:t>
      </w:r>
      <w:r>
        <w:rPr>
          <w:spacing w:val="-5"/>
          <w:sz w:val="20"/>
        </w:rPr>
        <w:t> </w:t>
      </w:r>
      <w:r>
        <w:rPr>
          <w:sz w:val="20"/>
        </w:rPr>
        <w:t>con</w:t>
      </w:r>
      <w:r>
        <w:rPr>
          <w:spacing w:val="-6"/>
          <w:sz w:val="20"/>
        </w:rPr>
        <w:t> </w:t>
      </w:r>
      <w:r>
        <w:rPr>
          <w:sz w:val="20"/>
        </w:rPr>
        <w:t>Credencial</w:t>
      </w:r>
      <w:r>
        <w:rPr>
          <w:spacing w:val="-2"/>
          <w:sz w:val="20"/>
        </w:rPr>
        <w:t> </w:t>
      </w:r>
      <w:r>
        <w:rPr>
          <w:sz w:val="20"/>
        </w:rPr>
        <w:t>para</w:t>
      </w:r>
      <w:r>
        <w:rPr>
          <w:spacing w:val="-6"/>
          <w:sz w:val="20"/>
        </w:rPr>
        <w:t> </w:t>
      </w:r>
      <w:r>
        <w:rPr>
          <w:spacing w:val="-2"/>
          <w:sz w:val="20"/>
        </w:rPr>
        <w:t>Votar;</w:t>
      </w:r>
    </w:p>
    <w:p>
      <w:pPr>
        <w:pStyle w:val="BodyText"/>
      </w:pPr>
    </w:p>
    <w:p>
      <w:pPr>
        <w:pStyle w:val="ListParagraph"/>
        <w:numPr>
          <w:ilvl w:val="1"/>
          <w:numId w:val="74"/>
        </w:numPr>
        <w:tabs>
          <w:tab w:pos="688" w:val="left" w:leader="none"/>
        </w:tabs>
        <w:spacing w:line="240" w:lineRule="auto" w:before="1" w:after="0"/>
        <w:ind w:left="688" w:right="0" w:hanging="224"/>
        <w:jc w:val="left"/>
        <w:rPr>
          <w:sz w:val="20"/>
        </w:rPr>
      </w:pPr>
      <w:r>
        <w:rPr>
          <w:sz w:val="20"/>
        </w:rPr>
        <w:t>Tener</w:t>
      </w:r>
      <w:r>
        <w:rPr>
          <w:spacing w:val="-6"/>
          <w:sz w:val="20"/>
        </w:rPr>
        <w:t> </w:t>
      </w:r>
      <w:r>
        <w:rPr>
          <w:sz w:val="20"/>
        </w:rPr>
        <w:t>más</w:t>
      </w:r>
      <w:r>
        <w:rPr>
          <w:spacing w:val="-5"/>
          <w:sz w:val="20"/>
        </w:rPr>
        <w:t> </w:t>
      </w:r>
      <w:r>
        <w:rPr>
          <w:sz w:val="20"/>
        </w:rPr>
        <w:t>de</w:t>
      </w:r>
      <w:r>
        <w:rPr>
          <w:spacing w:val="-8"/>
          <w:sz w:val="20"/>
        </w:rPr>
        <w:t> </w:t>
      </w:r>
      <w:r>
        <w:rPr>
          <w:sz w:val="20"/>
        </w:rPr>
        <w:t>treinta</w:t>
      </w:r>
      <w:r>
        <w:rPr>
          <w:spacing w:val="-2"/>
          <w:sz w:val="20"/>
        </w:rPr>
        <w:t> </w:t>
      </w:r>
      <w:r>
        <w:rPr>
          <w:sz w:val="20"/>
        </w:rPr>
        <w:t>años</w:t>
      </w:r>
      <w:r>
        <w:rPr>
          <w:spacing w:val="-6"/>
          <w:sz w:val="20"/>
        </w:rPr>
        <w:t> </w:t>
      </w:r>
      <w:r>
        <w:rPr>
          <w:sz w:val="20"/>
        </w:rPr>
        <w:t>de</w:t>
      </w:r>
      <w:r>
        <w:rPr>
          <w:spacing w:val="-3"/>
          <w:sz w:val="20"/>
        </w:rPr>
        <w:t> </w:t>
      </w:r>
      <w:r>
        <w:rPr>
          <w:sz w:val="20"/>
        </w:rPr>
        <w:t>edad,</w:t>
      </w:r>
      <w:r>
        <w:rPr>
          <w:spacing w:val="1"/>
          <w:sz w:val="20"/>
        </w:rPr>
        <w:t> </w:t>
      </w:r>
      <w:r>
        <w:rPr>
          <w:sz w:val="20"/>
        </w:rPr>
        <w:t>el</w:t>
      </w:r>
      <w:r>
        <w:rPr>
          <w:spacing w:val="1"/>
          <w:sz w:val="20"/>
        </w:rPr>
        <w:t> </w:t>
      </w:r>
      <w:r>
        <w:rPr>
          <w:sz w:val="20"/>
        </w:rPr>
        <w:t>día</w:t>
      </w:r>
      <w:r>
        <w:rPr>
          <w:spacing w:val="-7"/>
          <w:sz w:val="20"/>
        </w:rPr>
        <w:t> </w:t>
      </w:r>
      <w:r>
        <w:rPr>
          <w:sz w:val="20"/>
        </w:rPr>
        <w:t>de</w:t>
      </w:r>
      <w:r>
        <w:rPr>
          <w:spacing w:val="-3"/>
          <w:sz w:val="20"/>
        </w:rPr>
        <w:t> </w:t>
      </w:r>
      <w:r>
        <w:rPr>
          <w:sz w:val="20"/>
        </w:rPr>
        <w:t>la</w:t>
      </w:r>
      <w:r>
        <w:rPr>
          <w:spacing w:val="-7"/>
          <w:sz w:val="20"/>
        </w:rPr>
        <w:t> </w:t>
      </w:r>
      <w:r>
        <w:rPr>
          <w:spacing w:val="-2"/>
          <w:sz w:val="20"/>
        </w:rPr>
        <w:t>designación;</w:t>
      </w:r>
    </w:p>
    <w:p>
      <w:pPr>
        <w:pStyle w:val="ListParagraph"/>
        <w:numPr>
          <w:ilvl w:val="1"/>
          <w:numId w:val="74"/>
        </w:numPr>
        <w:tabs>
          <w:tab w:pos="697" w:val="left" w:leader="none"/>
        </w:tabs>
        <w:spacing w:line="240" w:lineRule="auto" w:before="226" w:after="0"/>
        <w:ind w:left="176" w:right="181" w:firstLine="288"/>
        <w:jc w:val="both"/>
        <w:rPr>
          <w:sz w:val="20"/>
        </w:rPr>
      </w:pPr>
      <w:r>
        <w:rPr>
          <w:sz w:val="20"/>
        </w:rPr>
        <w:t>Poseer el día de la designación título profesional o formación equivalente, y tener conocimientos</w:t>
      </w:r>
      <w:r>
        <w:rPr>
          <w:spacing w:val="-3"/>
          <w:sz w:val="20"/>
        </w:rPr>
        <w:t> </w:t>
      </w:r>
      <w:r>
        <w:rPr>
          <w:sz w:val="20"/>
        </w:rPr>
        <w:t>en la materia político-electoral;</w:t>
      </w:r>
    </w:p>
    <w:p>
      <w:pPr>
        <w:pStyle w:val="BodyText"/>
        <w:spacing w:before="1"/>
      </w:pPr>
    </w:p>
    <w:p>
      <w:pPr>
        <w:pStyle w:val="ListParagraph"/>
        <w:numPr>
          <w:ilvl w:val="1"/>
          <w:numId w:val="74"/>
        </w:numPr>
        <w:tabs>
          <w:tab w:pos="698" w:val="left" w:leader="none"/>
        </w:tabs>
        <w:spacing w:line="240" w:lineRule="auto" w:before="1" w:after="0"/>
        <w:ind w:left="176" w:right="177" w:firstLine="288"/>
        <w:jc w:val="both"/>
        <w:rPr>
          <w:sz w:val="20"/>
        </w:rPr>
      </w:pPr>
      <w:r>
        <w:rPr>
          <w:sz w:val="20"/>
        </w:rPr>
        <w:t>Gozar</w:t>
      </w:r>
      <w:r>
        <w:rPr>
          <w:spacing w:val="-1"/>
          <w:sz w:val="20"/>
        </w:rPr>
        <w:t> </w:t>
      </w:r>
      <w:r>
        <w:rPr>
          <w:sz w:val="20"/>
        </w:rPr>
        <w:t>de</w:t>
      </w:r>
      <w:r>
        <w:rPr>
          <w:spacing w:val="-2"/>
          <w:sz w:val="20"/>
        </w:rPr>
        <w:t> </w:t>
      </w:r>
      <w:r>
        <w:rPr>
          <w:sz w:val="20"/>
        </w:rPr>
        <w:t>buena</w:t>
      </w:r>
      <w:r>
        <w:rPr>
          <w:spacing w:val="-2"/>
          <w:sz w:val="20"/>
        </w:rPr>
        <w:t> </w:t>
      </w:r>
      <w:r>
        <w:rPr>
          <w:sz w:val="20"/>
        </w:rPr>
        <w:t>reputación</w:t>
      </w:r>
      <w:r>
        <w:rPr>
          <w:spacing w:val="-2"/>
          <w:sz w:val="20"/>
        </w:rPr>
        <w:t> </w:t>
      </w:r>
      <w:r>
        <w:rPr>
          <w:sz w:val="20"/>
        </w:rPr>
        <w:t>y</w:t>
      </w:r>
      <w:r>
        <w:rPr>
          <w:spacing w:val="-1"/>
          <w:sz w:val="20"/>
        </w:rPr>
        <w:t> </w:t>
      </w:r>
      <w:r>
        <w:rPr>
          <w:sz w:val="20"/>
        </w:rPr>
        <w:t>no</w:t>
      </w:r>
      <w:r>
        <w:rPr>
          <w:spacing w:val="-2"/>
          <w:sz w:val="20"/>
        </w:rPr>
        <w:t> </w:t>
      </w:r>
      <w:r>
        <w:rPr>
          <w:sz w:val="20"/>
        </w:rPr>
        <w:t>haber sido</w:t>
      </w:r>
      <w:r>
        <w:rPr>
          <w:spacing w:val="-2"/>
          <w:sz w:val="20"/>
        </w:rPr>
        <w:t> </w:t>
      </w:r>
      <w:r>
        <w:rPr>
          <w:sz w:val="20"/>
        </w:rPr>
        <w:t>condenado</w:t>
      </w:r>
      <w:r>
        <w:rPr>
          <w:spacing w:val="-2"/>
          <w:sz w:val="20"/>
        </w:rPr>
        <w:t> </w:t>
      </w:r>
      <w:r>
        <w:rPr>
          <w:sz w:val="20"/>
        </w:rPr>
        <w:t>por</w:t>
      </w:r>
      <w:r>
        <w:rPr>
          <w:spacing w:val="-1"/>
          <w:sz w:val="20"/>
        </w:rPr>
        <w:t> </w:t>
      </w:r>
      <w:r>
        <w:rPr>
          <w:sz w:val="20"/>
        </w:rPr>
        <w:t>delito</w:t>
      </w:r>
      <w:r>
        <w:rPr>
          <w:spacing w:val="-2"/>
          <w:sz w:val="20"/>
        </w:rPr>
        <w:t> </w:t>
      </w:r>
      <w:r>
        <w:rPr>
          <w:sz w:val="20"/>
        </w:rPr>
        <w:t>alguno, salvo</w:t>
      </w:r>
      <w:r>
        <w:rPr>
          <w:spacing w:val="-2"/>
          <w:sz w:val="20"/>
        </w:rPr>
        <w:t> </w:t>
      </w:r>
      <w:r>
        <w:rPr>
          <w:sz w:val="20"/>
        </w:rPr>
        <w:t>que</w:t>
      </w:r>
      <w:r>
        <w:rPr>
          <w:spacing w:val="-2"/>
          <w:sz w:val="20"/>
        </w:rPr>
        <w:t> </w:t>
      </w:r>
      <w:r>
        <w:rPr>
          <w:sz w:val="20"/>
        </w:rPr>
        <w:t>hubiese</w:t>
      </w:r>
      <w:r>
        <w:rPr>
          <w:spacing w:val="-2"/>
          <w:sz w:val="20"/>
        </w:rPr>
        <w:t> </w:t>
      </w:r>
      <w:r>
        <w:rPr>
          <w:sz w:val="20"/>
        </w:rPr>
        <w:t>sido</w:t>
      </w:r>
      <w:r>
        <w:rPr>
          <w:spacing w:val="-2"/>
          <w:sz w:val="20"/>
        </w:rPr>
        <w:t> </w:t>
      </w:r>
      <w:r>
        <w:rPr>
          <w:sz w:val="20"/>
        </w:rPr>
        <w:t>de carácter no intencional o imprudencial;</w:t>
      </w:r>
    </w:p>
    <w:p>
      <w:pPr>
        <w:pStyle w:val="BodyText"/>
        <w:spacing w:before="1"/>
      </w:pPr>
    </w:p>
    <w:p>
      <w:pPr>
        <w:pStyle w:val="ListParagraph"/>
        <w:numPr>
          <w:ilvl w:val="1"/>
          <w:numId w:val="74"/>
        </w:numPr>
        <w:tabs>
          <w:tab w:pos="654" w:val="left" w:leader="none"/>
        </w:tabs>
        <w:spacing w:line="240" w:lineRule="auto" w:before="0" w:after="0"/>
        <w:ind w:left="176" w:right="178" w:firstLine="288"/>
        <w:jc w:val="both"/>
        <w:rPr>
          <w:sz w:val="20"/>
        </w:rPr>
      </w:pPr>
      <w:r>
        <w:rPr>
          <w:sz w:val="20"/>
        </w:rPr>
        <w:t>Haber residido en el país durante los últimos dos años, salvo el caso de ausencia en servicio de la República por un tiempo menor de seis meses;</w:t>
      </w:r>
    </w:p>
    <w:p>
      <w:pPr>
        <w:pStyle w:val="BodyText"/>
        <w:spacing w:before="1"/>
      </w:pPr>
    </w:p>
    <w:p>
      <w:pPr>
        <w:pStyle w:val="ListParagraph"/>
        <w:numPr>
          <w:ilvl w:val="1"/>
          <w:numId w:val="74"/>
        </w:numPr>
        <w:tabs>
          <w:tab w:pos="727" w:val="left" w:leader="none"/>
        </w:tabs>
        <w:spacing w:line="240" w:lineRule="auto" w:before="0" w:after="0"/>
        <w:ind w:left="176" w:right="173" w:firstLine="288"/>
        <w:jc w:val="both"/>
        <w:rPr>
          <w:sz w:val="20"/>
        </w:rPr>
      </w:pPr>
      <w:r>
        <w:rPr>
          <w:sz w:val="20"/>
        </w:rPr>
        <w:t>No desempeñar ni haber desempeñado el cargo de Presidente del Comité Ejecutivo Nacional o equivalente de un partido político;</w:t>
      </w:r>
    </w:p>
    <w:p>
      <w:pPr>
        <w:pStyle w:val="ListParagraph"/>
        <w:numPr>
          <w:ilvl w:val="1"/>
          <w:numId w:val="74"/>
        </w:numPr>
        <w:tabs>
          <w:tab w:pos="712" w:val="left" w:leader="none"/>
        </w:tabs>
        <w:spacing w:line="240" w:lineRule="auto" w:before="227" w:after="0"/>
        <w:ind w:left="176" w:right="168" w:firstLine="288"/>
        <w:jc w:val="both"/>
        <w:rPr>
          <w:sz w:val="20"/>
        </w:rPr>
      </w:pPr>
      <w:r>
        <w:rPr>
          <w:sz w:val="20"/>
        </w:rPr>
        <w:t>No haber sido registrado como candidato a cargo alguno de elección popular en los últimos cinco años anteriores a la designación;</w:t>
      </w:r>
    </w:p>
    <w:p>
      <w:pPr>
        <w:pStyle w:val="BodyText"/>
        <w:spacing w:before="1"/>
      </w:pPr>
    </w:p>
    <w:p>
      <w:pPr>
        <w:pStyle w:val="ListParagraph"/>
        <w:numPr>
          <w:ilvl w:val="1"/>
          <w:numId w:val="74"/>
        </w:numPr>
        <w:tabs>
          <w:tab w:pos="679" w:val="left" w:leader="none"/>
        </w:tabs>
        <w:spacing w:line="240" w:lineRule="auto" w:before="0" w:after="0"/>
        <w:ind w:left="176" w:right="175" w:firstLine="288"/>
        <w:jc w:val="both"/>
        <w:rPr>
          <w:sz w:val="20"/>
        </w:rPr>
      </w:pPr>
      <w:r>
        <w:rPr>
          <w:sz w:val="20"/>
        </w:rPr>
        <w:t>No desempeñar ni haber desempeñado cargo de dirección nacional o estatal en algún partido político en los cinco años inmediatos anteriores a la designación; y</w:t>
      </w:r>
    </w:p>
    <w:p>
      <w:pPr>
        <w:pStyle w:val="BodyText"/>
        <w:spacing w:before="2"/>
      </w:pPr>
    </w:p>
    <w:p>
      <w:pPr>
        <w:pStyle w:val="ListParagraph"/>
        <w:numPr>
          <w:ilvl w:val="1"/>
          <w:numId w:val="74"/>
        </w:numPr>
        <w:tabs>
          <w:tab w:pos="698" w:val="left" w:leader="none"/>
        </w:tabs>
        <w:spacing w:line="240" w:lineRule="auto" w:before="0" w:after="0"/>
        <w:ind w:left="176" w:right="175" w:firstLine="288"/>
        <w:jc w:val="both"/>
        <w:rPr>
          <w:sz w:val="20"/>
        </w:rPr>
      </w:pPr>
      <w:r>
        <w:rPr>
          <w:sz w:val="20"/>
        </w:rPr>
        <w:t>No ser Secretario de Estado, ni Procurador General de la República o del Distrito Federal, Subsecretario u Oficial Mayor en la administración pública federal, Jefe de Gobierno del Distrito Federal, ni Gobernador ni Secretario de Gobierno, a menos que se separe de su encargo con un año de anticipación al día de su nombramiento.</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0"/>
          <w:numId w:val="74"/>
        </w:numPr>
        <w:tabs>
          <w:tab w:pos="688" w:val="left" w:leader="none"/>
        </w:tabs>
        <w:spacing w:line="240" w:lineRule="auto" w:before="1" w:after="0"/>
        <w:ind w:left="176" w:right="175" w:firstLine="288"/>
        <w:jc w:val="both"/>
        <w:rPr>
          <w:sz w:val="20"/>
        </w:rPr>
      </w:pPr>
      <w:r>
        <w:rPr>
          <w:sz w:val="20"/>
        </w:rPr>
        <w:t>El Secretario</w:t>
      </w:r>
      <w:r>
        <w:rPr>
          <w:spacing w:val="-2"/>
          <w:sz w:val="20"/>
        </w:rPr>
        <w:t> </w:t>
      </w:r>
      <w:r>
        <w:rPr>
          <w:sz w:val="20"/>
        </w:rPr>
        <w:t>Ejecutivo</w:t>
      </w:r>
      <w:r>
        <w:rPr>
          <w:spacing w:val="-2"/>
          <w:sz w:val="20"/>
        </w:rPr>
        <w:t> </w:t>
      </w:r>
      <w:r>
        <w:rPr>
          <w:sz w:val="20"/>
        </w:rPr>
        <w:t>del Consejo</w:t>
      </w:r>
      <w:r>
        <w:rPr>
          <w:spacing w:val="-2"/>
          <w:sz w:val="20"/>
        </w:rPr>
        <w:t> </w:t>
      </w:r>
      <w:r>
        <w:rPr>
          <w:sz w:val="20"/>
        </w:rPr>
        <w:t>General deberá</w:t>
      </w:r>
      <w:r>
        <w:rPr>
          <w:spacing w:val="-2"/>
          <w:sz w:val="20"/>
        </w:rPr>
        <w:t> </w:t>
      </w:r>
      <w:r>
        <w:rPr>
          <w:sz w:val="20"/>
        </w:rPr>
        <w:t>reunir</w:t>
      </w:r>
      <w:r>
        <w:rPr>
          <w:spacing w:val="-1"/>
          <w:sz w:val="20"/>
        </w:rPr>
        <w:t> </w:t>
      </w:r>
      <w:r>
        <w:rPr>
          <w:sz w:val="20"/>
        </w:rPr>
        <w:t>los</w:t>
      </w:r>
      <w:r>
        <w:rPr>
          <w:spacing w:val="-5"/>
          <w:sz w:val="20"/>
        </w:rPr>
        <w:t> </w:t>
      </w:r>
      <w:r>
        <w:rPr>
          <w:sz w:val="20"/>
        </w:rPr>
        <w:t>mismos</w:t>
      </w:r>
      <w:r>
        <w:rPr>
          <w:spacing w:val="-5"/>
          <w:sz w:val="20"/>
        </w:rPr>
        <w:t> </w:t>
      </w:r>
      <w:r>
        <w:rPr>
          <w:sz w:val="20"/>
        </w:rPr>
        <w:t>requisitos</w:t>
      </w:r>
      <w:r>
        <w:rPr>
          <w:spacing w:val="-5"/>
          <w:sz w:val="20"/>
        </w:rPr>
        <w:t> </w:t>
      </w:r>
      <w:r>
        <w:rPr>
          <w:sz w:val="20"/>
        </w:rPr>
        <w:t>que se exigen</w:t>
      </w:r>
      <w:r>
        <w:rPr>
          <w:spacing w:val="-2"/>
          <w:sz w:val="20"/>
        </w:rPr>
        <w:t> </w:t>
      </w:r>
      <w:r>
        <w:rPr>
          <w:sz w:val="20"/>
        </w:rPr>
        <w:t>para ser consejero electoral, con excepción del dispuesto en el inciso j) del párrafo 1 anterior.</w:t>
      </w:r>
    </w:p>
    <w:p>
      <w:pPr>
        <w:pStyle w:val="BodyText"/>
        <w:spacing w:before="1"/>
      </w:pPr>
    </w:p>
    <w:p>
      <w:pPr>
        <w:pStyle w:val="ListParagraph"/>
        <w:numPr>
          <w:ilvl w:val="0"/>
          <w:numId w:val="74"/>
        </w:numPr>
        <w:tabs>
          <w:tab w:pos="693" w:val="left" w:leader="none"/>
        </w:tabs>
        <w:spacing w:line="240" w:lineRule="auto" w:before="0" w:after="0"/>
        <w:ind w:left="176" w:right="172" w:firstLine="288"/>
        <w:jc w:val="both"/>
        <w:rPr>
          <w:sz w:val="20"/>
        </w:rPr>
      </w:pPr>
      <w:r>
        <w:rPr>
          <w:sz w:val="20"/>
        </w:rPr>
        <w:t>La retribución que reciban el consejero Presidente y</w:t>
      </w:r>
      <w:r>
        <w:rPr>
          <w:spacing w:val="-1"/>
          <w:sz w:val="20"/>
        </w:rPr>
        <w:t> </w:t>
      </w:r>
      <w:r>
        <w:rPr>
          <w:sz w:val="20"/>
        </w:rPr>
        <w:t>los</w:t>
      </w:r>
      <w:r>
        <w:rPr>
          <w:spacing w:val="-1"/>
          <w:sz w:val="20"/>
        </w:rPr>
        <w:t> </w:t>
      </w:r>
      <w:r>
        <w:rPr>
          <w:sz w:val="20"/>
        </w:rPr>
        <w:t>consejeros</w:t>
      </w:r>
      <w:r>
        <w:rPr>
          <w:spacing w:val="-1"/>
          <w:sz w:val="20"/>
        </w:rPr>
        <w:t> </w:t>
      </w:r>
      <w:r>
        <w:rPr>
          <w:sz w:val="20"/>
        </w:rPr>
        <w:t>electorales</w:t>
      </w:r>
      <w:r>
        <w:rPr>
          <w:spacing w:val="-1"/>
          <w:sz w:val="20"/>
        </w:rPr>
        <w:t> </w:t>
      </w:r>
      <w:r>
        <w:rPr>
          <w:sz w:val="20"/>
        </w:rPr>
        <w:t>será similar a</w:t>
      </w:r>
      <w:r>
        <w:rPr>
          <w:spacing w:val="-1"/>
          <w:sz w:val="20"/>
        </w:rPr>
        <w:t> </w:t>
      </w:r>
      <w:r>
        <w:rPr>
          <w:sz w:val="20"/>
        </w:rPr>
        <w:t>la que perciban los Ministros de la Suprema Corte de Justicia de la Nación.</w:t>
      </w:r>
    </w:p>
    <w:p>
      <w:pPr>
        <w:pStyle w:val="Heading4"/>
      </w:pPr>
      <w:r>
        <w:rPr/>
        <w:t>Artículo</w:t>
      </w:r>
      <w:r>
        <w:rPr>
          <w:spacing w:val="-5"/>
        </w:rPr>
        <w:t> 77</w:t>
      </w:r>
    </w:p>
    <w:p>
      <w:pPr>
        <w:pStyle w:val="ListParagraph"/>
        <w:numPr>
          <w:ilvl w:val="0"/>
          <w:numId w:val="75"/>
        </w:numPr>
        <w:tabs>
          <w:tab w:pos="702" w:val="left" w:leader="none"/>
        </w:tabs>
        <w:spacing w:line="240" w:lineRule="auto" w:before="1" w:after="0"/>
        <w:ind w:left="176" w:right="176" w:firstLine="288"/>
        <w:jc w:val="both"/>
        <w:rPr>
          <w:sz w:val="20"/>
        </w:rPr>
      </w:pPr>
      <w:r>
        <w:rPr>
          <w:sz w:val="20"/>
        </w:rPr>
        <w:t>El consejero Presidente, los consejeros electorales y el Secretario Ejecutivo del Consejo General, durante el período de su encargo, no podrán tener ningún otro empleo, cargo o comisión con excepción de aquellos en que actúen en representación del Consejo General y de los que desempeñe en asociaciones docentes, científicas, culturales, de investigación o de beneficencia, no remunerados.</w:t>
      </w:r>
    </w:p>
    <w:p>
      <w:pPr>
        <w:pStyle w:val="BodyText"/>
        <w:spacing w:before="2"/>
      </w:pPr>
    </w:p>
    <w:p>
      <w:pPr>
        <w:pStyle w:val="ListParagraph"/>
        <w:numPr>
          <w:ilvl w:val="0"/>
          <w:numId w:val="75"/>
        </w:numPr>
        <w:tabs>
          <w:tab w:pos="727" w:val="left" w:leader="none"/>
        </w:tabs>
        <w:spacing w:line="240" w:lineRule="auto" w:before="0" w:after="0"/>
        <w:ind w:left="176" w:right="174" w:firstLine="288"/>
        <w:jc w:val="both"/>
        <w:rPr>
          <w:sz w:val="20"/>
        </w:rPr>
      </w:pPr>
      <w:r>
        <w:rPr>
          <w:sz w:val="20"/>
        </w:rPr>
        <w:t>El consejero Presidente, los consejeros electorales y el Secretario Ejecutivo desempeñarán su función con autonomía y probidad. No podrán utilizar en beneficio propio o de terceros, la información confidencial de que dispongan en razón de su cargo, así como divulgarla sin autorización del Consejo </w:t>
      </w:r>
      <w:r>
        <w:rPr>
          <w:spacing w:val="-2"/>
          <w:sz w:val="20"/>
        </w:rPr>
        <w:t>General.</w:t>
      </w:r>
    </w:p>
    <w:p>
      <w:pPr>
        <w:pStyle w:val="BodyText"/>
        <w:spacing w:before="6"/>
      </w:pPr>
    </w:p>
    <w:p>
      <w:pPr>
        <w:pStyle w:val="ListParagraph"/>
        <w:numPr>
          <w:ilvl w:val="0"/>
          <w:numId w:val="75"/>
        </w:numPr>
        <w:tabs>
          <w:tab w:pos="727" w:val="left" w:leader="none"/>
        </w:tabs>
        <w:spacing w:line="235" w:lineRule="auto" w:before="1" w:after="0"/>
        <w:ind w:left="176" w:right="187" w:firstLine="288"/>
        <w:jc w:val="both"/>
        <w:rPr>
          <w:sz w:val="20"/>
        </w:rPr>
      </w:pPr>
      <w:r>
        <w:rPr>
          <w:sz w:val="20"/>
        </w:rPr>
        <w:t>El consejero Presidente, los consejeros electorales y el Secretario Ejecutivo estarán sujetos al régimen de responsabilidades de los servidores públicos previsto en el Título Cuarto de la Constitución.</w:t>
      </w:r>
    </w:p>
    <w:p>
      <w:pPr>
        <w:pStyle w:val="Heading4"/>
        <w:spacing w:before="227"/>
      </w:pPr>
      <w:r>
        <w:rPr/>
        <w:t>Artículo</w:t>
      </w:r>
      <w:r>
        <w:rPr>
          <w:spacing w:val="-5"/>
        </w:rPr>
        <w:t> 78</w:t>
      </w:r>
    </w:p>
    <w:p>
      <w:pPr>
        <w:pStyle w:val="ListParagraph"/>
        <w:numPr>
          <w:ilvl w:val="0"/>
          <w:numId w:val="76"/>
        </w:numPr>
        <w:tabs>
          <w:tab w:pos="697" w:val="left" w:leader="none"/>
        </w:tabs>
        <w:spacing w:line="240" w:lineRule="auto" w:before="5" w:after="0"/>
        <w:ind w:left="176" w:right="176" w:firstLine="288"/>
        <w:jc w:val="both"/>
        <w:rPr>
          <w:sz w:val="20"/>
        </w:rPr>
      </w:pPr>
      <w:r>
        <w:rPr>
          <w:sz w:val="20"/>
        </w:rPr>
        <w:t>El Consejo General se reunirá en sesión ordinaria cada tres meses. Su Presidente podrá convocar</w:t>
      </w:r>
      <w:r>
        <w:rPr>
          <w:spacing w:val="40"/>
          <w:sz w:val="20"/>
        </w:rPr>
        <w:t> </w:t>
      </w:r>
      <w:r>
        <w:rPr>
          <w:sz w:val="20"/>
        </w:rPr>
        <w:t>a sesión extraordinaria cuando lo estime necesario o a petición que le sea formulada por la mayoría de</w:t>
      </w:r>
      <w:r>
        <w:rPr>
          <w:spacing w:val="40"/>
          <w:sz w:val="20"/>
        </w:rPr>
        <w:t> </w:t>
      </w:r>
      <w:r>
        <w:rPr>
          <w:sz w:val="20"/>
        </w:rPr>
        <w:t>los consejeros electorales o de los representantes de los partidos políticos, conjunta o indistintamente.</w:t>
      </w:r>
    </w:p>
    <w:p>
      <w:pPr>
        <w:pStyle w:val="BodyText"/>
        <w:spacing w:before="2"/>
      </w:pPr>
    </w:p>
    <w:p>
      <w:pPr>
        <w:pStyle w:val="ListParagraph"/>
        <w:numPr>
          <w:ilvl w:val="0"/>
          <w:numId w:val="76"/>
        </w:numPr>
        <w:tabs>
          <w:tab w:pos="731" w:val="left" w:leader="none"/>
        </w:tabs>
        <w:spacing w:line="240" w:lineRule="auto" w:before="0" w:after="0"/>
        <w:ind w:left="176" w:right="167" w:firstLine="288"/>
        <w:jc w:val="both"/>
        <w:rPr>
          <w:sz w:val="20"/>
        </w:rPr>
      </w:pPr>
      <w:r>
        <w:rPr>
          <w:sz w:val="20"/>
        </w:rPr>
        <w:t>Para la preparación del proceso electoral el Consejo General se reunirá dentro de la primera semana del mes de noviembre del año anterior a aquel en que se celebren las elecciones federales ordinarias. A partir de esa fecha y hasta la conclusión del proceso, el Consejo sesionará por lo menos</w:t>
      </w:r>
      <w:r>
        <w:rPr>
          <w:spacing w:val="80"/>
          <w:sz w:val="20"/>
        </w:rPr>
        <w:t> </w:t>
      </w:r>
      <w:r>
        <w:rPr>
          <w:sz w:val="20"/>
        </w:rPr>
        <w:t>una vez al mes.</w:t>
      </w:r>
    </w:p>
    <w:p>
      <w:pPr>
        <w:pStyle w:val="Heading4"/>
        <w:spacing w:before="223"/>
      </w:pPr>
      <w:r>
        <w:rPr/>
        <w:t>Artículo</w:t>
      </w:r>
      <w:r>
        <w:rPr>
          <w:spacing w:val="-5"/>
        </w:rPr>
        <w:t> 79</w:t>
      </w:r>
    </w:p>
    <w:p>
      <w:pPr>
        <w:pStyle w:val="ListParagraph"/>
        <w:numPr>
          <w:ilvl w:val="0"/>
          <w:numId w:val="77"/>
        </w:numPr>
        <w:tabs>
          <w:tab w:pos="712" w:val="left" w:leader="none"/>
        </w:tabs>
        <w:spacing w:line="240" w:lineRule="auto" w:before="5" w:after="0"/>
        <w:ind w:left="176" w:right="170" w:firstLine="288"/>
        <w:jc w:val="both"/>
        <w:rPr>
          <w:sz w:val="20"/>
        </w:rPr>
      </w:pPr>
      <w:r>
        <w:rPr>
          <w:sz w:val="20"/>
        </w:rPr>
        <w:t>Para que el Consejo General pueda sesionar es necesario que esté presente la mayoría de sus integrantes, entre los que deberá estar el consejero Presidente, quien será suplido en sus ausencias momentáneas por el consejero que él mismo designe. En el supuesto de que el consejero Presidente no asista o se ausente en forma definitiva de la sesión, el Consejo designará a uno de los consejeros electorales presentes para que presida.</w:t>
      </w:r>
    </w:p>
    <w:p>
      <w:pPr>
        <w:pStyle w:val="BodyText"/>
        <w:spacing w:before="3"/>
      </w:pPr>
    </w:p>
    <w:p>
      <w:pPr>
        <w:pStyle w:val="ListParagraph"/>
        <w:numPr>
          <w:ilvl w:val="0"/>
          <w:numId w:val="77"/>
        </w:numPr>
        <w:tabs>
          <w:tab w:pos="697" w:val="left" w:leader="none"/>
        </w:tabs>
        <w:spacing w:line="240" w:lineRule="auto" w:before="0" w:after="0"/>
        <w:ind w:left="176" w:right="177" w:firstLine="288"/>
        <w:jc w:val="both"/>
        <w:rPr>
          <w:sz w:val="20"/>
        </w:rPr>
      </w:pPr>
      <w:r>
        <w:rPr>
          <w:sz w:val="20"/>
        </w:rPr>
        <w:t>El Secretario Ejecutivo del Instituto Federal Electoral asistirá a las sesiones con voz, pero sin voto. La Secretaría del Consejo estará a cargo del Secretario Ejecutivo del Instituto. En caso de ausencia del Secretario a la sesión, sus funciones serán realizadas por alguno de los integrantes de la Junta General Ejecutiva que al efecto designe el Consejo para esa sesión.</w:t>
      </w:r>
    </w:p>
    <w:p>
      <w:pPr>
        <w:pStyle w:val="ListParagraph"/>
        <w:numPr>
          <w:ilvl w:val="0"/>
          <w:numId w:val="77"/>
        </w:numPr>
        <w:tabs>
          <w:tab w:pos="688" w:val="left" w:leader="none"/>
        </w:tabs>
        <w:spacing w:line="240" w:lineRule="auto" w:before="228" w:after="0"/>
        <w:ind w:left="176" w:right="177" w:firstLine="288"/>
        <w:jc w:val="both"/>
        <w:rPr>
          <w:sz w:val="20"/>
        </w:rPr>
      </w:pPr>
      <w:r>
        <w:rPr>
          <w:sz w:val="20"/>
        </w:rPr>
        <w:t>En</w:t>
      </w:r>
      <w:r>
        <w:rPr>
          <w:spacing w:val="-1"/>
          <w:sz w:val="20"/>
        </w:rPr>
        <w:t> </w:t>
      </w:r>
      <w:r>
        <w:rPr>
          <w:sz w:val="20"/>
        </w:rPr>
        <w:t>caso</w:t>
      </w:r>
      <w:r>
        <w:rPr>
          <w:spacing w:val="-1"/>
          <w:sz w:val="20"/>
        </w:rPr>
        <w:t> </w:t>
      </w:r>
      <w:r>
        <w:rPr>
          <w:sz w:val="20"/>
        </w:rPr>
        <w:t>de</w:t>
      </w:r>
      <w:r>
        <w:rPr>
          <w:spacing w:val="-1"/>
          <w:sz w:val="20"/>
        </w:rPr>
        <w:t> </w:t>
      </w:r>
      <w:r>
        <w:rPr>
          <w:sz w:val="20"/>
        </w:rPr>
        <w:t>que</w:t>
      </w:r>
      <w:r>
        <w:rPr>
          <w:spacing w:val="-1"/>
          <w:sz w:val="20"/>
        </w:rPr>
        <w:t> </w:t>
      </w:r>
      <w:r>
        <w:rPr>
          <w:sz w:val="20"/>
        </w:rPr>
        <w:t>no se</w:t>
      </w:r>
      <w:r>
        <w:rPr>
          <w:spacing w:val="-1"/>
          <w:sz w:val="20"/>
        </w:rPr>
        <w:t> </w:t>
      </w:r>
      <w:r>
        <w:rPr>
          <w:sz w:val="20"/>
        </w:rPr>
        <w:t>reúna</w:t>
      </w:r>
      <w:r>
        <w:rPr>
          <w:spacing w:val="-1"/>
          <w:sz w:val="20"/>
        </w:rPr>
        <w:t> </w:t>
      </w:r>
      <w:r>
        <w:rPr>
          <w:sz w:val="20"/>
        </w:rPr>
        <w:t>la</w:t>
      </w:r>
      <w:r>
        <w:rPr>
          <w:spacing w:val="-1"/>
          <w:sz w:val="20"/>
        </w:rPr>
        <w:t> </w:t>
      </w:r>
      <w:r>
        <w:rPr>
          <w:sz w:val="20"/>
        </w:rPr>
        <w:t>mayoría</w:t>
      </w:r>
      <w:r>
        <w:rPr>
          <w:spacing w:val="-1"/>
          <w:sz w:val="20"/>
        </w:rPr>
        <w:t> </w:t>
      </w:r>
      <w:r>
        <w:rPr>
          <w:sz w:val="20"/>
        </w:rPr>
        <w:t>a</w:t>
      </w:r>
      <w:r>
        <w:rPr>
          <w:spacing w:val="-1"/>
          <w:sz w:val="20"/>
        </w:rPr>
        <w:t> </w:t>
      </w:r>
      <w:r>
        <w:rPr>
          <w:sz w:val="20"/>
        </w:rPr>
        <w:t>la</w:t>
      </w:r>
      <w:r>
        <w:rPr>
          <w:spacing w:val="-1"/>
          <w:sz w:val="20"/>
        </w:rPr>
        <w:t> </w:t>
      </w:r>
      <w:r>
        <w:rPr>
          <w:sz w:val="20"/>
        </w:rPr>
        <w:t>que</w:t>
      </w:r>
      <w:r>
        <w:rPr>
          <w:spacing w:val="-1"/>
          <w:sz w:val="20"/>
        </w:rPr>
        <w:t> </w:t>
      </w:r>
      <w:r>
        <w:rPr>
          <w:sz w:val="20"/>
        </w:rPr>
        <w:t>se</w:t>
      </w:r>
      <w:r>
        <w:rPr>
          <w:spacing w:val="-1"/>
          <w:sz w:val="20"/>
        </w:rPr>
        <w:t> </w:t>
      </w:r>
      <w:r>
        <w:rPr>
          <w:sz w:val="20"/>
        </w:rPr>
        <w:t>refiere</w:t>
      </w:r>
      <w:r>
        <w:rPr>
          <w:spacing w:val="-1"/>
          <w:sz w:val="20"/>
        </w:rPr>
        <w:t> </w:t>
      </w:r>
      <w:r>
        <w:rPr>
          <w:sz w:val="20"/>
        </w:rPr>
        <w:t>el</w:t>
      </w:r>
      <w:r>
        <w:rPr>
          <w:spacing w:val="-1"/>
          <w:sz w:val="20"/>
        </w:rPr>
        <w:t> </w:t>
      </w:r>
      <w:r>
        <w:rPr>
          <w:sz w:val="20"/>
        </w:rPr>
        <w:t>párrafo</w:t>
      </w:r>
      <w:r>
        <w:rPr>
          <w:spacing w:val="-1"/>
          <w:sz w:val="20"/>
        </w:rPr>
        <w:t> </w:t>
      </w:r>
      <w:r>
        <w:rPr>
          <w:sz w:val="20"/>
        </w:rPr>
        <w:t>1,</w:t>
      </w:r>
      <w:r>
        <w:rPr>
          <w:spacing w:val="-3"/>
          <w:sz w:val="20"/>
        </w:rPr>
        <w:t> </w:t>
      </w:r>
      <w:r>
        <w:rPr>
          <w:sz w:val="20"/>
        </w:rPr>
        <w:t>la</w:t>
      </w:r>
      <w:r>
        <w:rPr>
          <w:spacing w:val="-1"/>
          <w:sz w:val="20"/>
        </w:rPr>
        <w:t> </w:t>
      </w:r>
      <w:r>
        <w:rPr>
          <w:sz w:val="20"/>
        </w:rPr>
        <w:t>sesión</w:t>
      </w:r>
      <w:r>
        <w:rPr>
          <w:spacing w:val="-1"/>
          <w:sz w:val="20"/>
        </w:rPr>
        <w:t> </w:t>
      </w:r>
      <w:r>
        <w:rPr>
          <w:sz w:val="20"/>
        </w:rPr>
        <w:t>tendrá</w:t>
      </w:r>
      <w:r>
        <w:rPr>
          <w:spacing w:val="-1"/>
          <w:sz w:val="20"/>
        </w:rPr>
        <w:t> </w:t>
      </w:r>
      <w:r>
        <w:rPr>
          <w:sz w:val="20"/>
        </w:rPr>
        <w:t>lugar dentro de las veinticuatro horas siguientes, con los consejeros y representantes que asistan.</w:t>
      </w:r>
    </w:p>
    <w:p>
      <w:pPr>
        <w:pStyle w:val="BodyText"/>
        <w:spacing w:before="1"/>
      </w:pPr>
    </w:p>
    <w:p>
      <w:pPr>
        <w:pStyle w:val="ListParagraph"/>
        <w:numPr>
          <w:ilvl w:val="0"/>
          <w:numId w:val="77"/>
        </w:numPr>
        <w:tabs>
          <w:tab w:pos="688" w:val="left" w:leader="none"/>
        </w:tabs>
        <w:spacing w:line="240" w:lineRule="auto" w:before="0" w:after="0"/>
        <w:ind w:left="176" w:right="179" w:firstLine="288"/>
        <w:jc w:val="both"/>
        <w:rPr>
          <w:sz w:val="20"/>
        </w:rPr>
      </w:pPr>
      <w:r>
        <w:rPr>
          <w:sz w:val="20"/>
        </w:rPr>
        <w:t>Las</w:t>
      </w:r>
      <w:r>
        <w:rPr>
          <w:spacing w:val="-3"/>
          <w:sz w:val="20"/>
        </w:rPr>
        <w:t> </w:t>
      </w:r>
      <w:r>
        <w:rPr>
          <w:sz w:val="20"/>
        </w:rPr>
        <w:t>resoluciones se tomarán por mayoría de</w:t>
      </w:r>
      <w:r>
        <w:rPr>
          <w:spacing w:val="-5"/>
          <w:sz w:val="20"/>
        </w:rPr>
        <w:t> </w:t>
      </w:r>
      <w:r>
        <w:rPr>
          <w:sz w:val="20"/>
        </w:rPr>
        <w:t>votos,</w:t>
      </w:r>
      <w:r>
        <w:rPr>
          <w:spacing w:val="-2"/>
          <w:sz w:val="20"/>
        </w:rPr>
        <w:t> </w:t>
      </w:r>
      <w:r>
        <w:rPr>
          <w:sz w:val="20"/>
        </w:rPr>
        <w:t>salvo las</w:t>
      </w:r>
      <w:r>
        <w:rPr>
          <w:spacing w:val="-3"/>
          <w:sz w:val="20"/>
        </w:rPr>
        <w:t> </w:t>
      </w:r>
      <w:r>
        <w:rPr>
          <w:sz w:val="20"/>
        </w:rPr>
        <w:t>que conforme a este Código requieran de una mayoría calificada.</w:t>
      </w:r>
    </w:p>
    <w:p>
      <w:pPr>
        <w:pStyle w:val="BodyText"/>
        <w:spacing w:before="2"/>
      </w:pPr>
    </w:p>
    <w:p>
      <w:pPr>
        <w:pStyle w:val="ListParagraph"/>
        <w:numPr>
          <w:ilvl w:val="0"/>
          <w:numId w:val="77"/>
        </w:numPr>
        <w:tabs>
          <w:tab w:pos="688" w:val="left" w:leader="none"/>
        </w:tabs>
        <w:spacing w:line="240" w:lineRule="auto" w:before="0" w:after="0"/>
        <w:ind w:left="176" w:right="176" w:firstLine="288"/>
        <w:jc w:val="both"/>
        <w:rPr>
          <w:sz w:val="20"/>
        </w:rPr>
      </w:pPr>
      <w:r>
        <w:rPr>
          <w:sz w:val="20"/>
        </w:rPr>
        <w:t>En el caso de ausencia definitiva del Presidente del Consejo, los</w:t>
      </w:r>
      <w:r>
        <w:rPr>
          <w:spacing w:val="-3"/>
          <w:sz w:val="20"/>
        </w:rPr>
        <w:t> </w:t>
      </w:r>
      <w:r>
        <w:rPr>
          <w:sz w:val="20"/>
        </w:rPr>
        <w:t>consejeros</w:t>
      </w:r>
      <w:r>
        <w:rPr>
          <w:spacing w:val="-3"/>
          <w:sz w:val="20"/>
        </w:rPr>
        <w:t> </w:t>
      </w:r>
      <w:r>
        <w:rPr>
          <w:sz w:val="20"/>
        </w:rPr>
        <w:t>electorales</w:t>
      </w:r>
      <w:r>
        <w:rPr>
          <w:spacing w:val="-3"/>
          <w:sz w:val="20"/>
        </w:rPr>
        <w:t> </w:t>
      </w:r>
      <w:r>
        <w:rPr>
          <w:sz w:val="20"/>
        </w:rPr>
        <w:t>nombrarán, de entre ellos mismos, a quien deba sustituirlo provisionalmente, comunicando de inmediato lo anterior a la Cámara de Diputados o a la Comisión Permanente, en su caso, a fin de que se designe al consejero </w:t>
      </w:r>
      <w:r>
        <w:rPr>
          <w:spacing w:val="-2"/>
          <w:sz w:val="20"/>
        </w:rPr>
        <w:t>Presidente.</w:t>
      </w:r>
    </w:p>
    <w:p>
      <w:pPr>
        <w:spacing w:after="0" w:line="240" w:lineRule="auto"/>
        <w:jc w:val="both"/>
        <w:rPr>
          <w:sz w:val="20"/>
        </w:rPr>
        <w:sectPr>
          <w:pgSz w:w="12240" w:h="15840"/>
          <w:pgMar w:header="720" w:footer="707" w:top="1880" w:bottom="900" w:left="1240" w:right="1240"/>
        </w:sectPr>
      </w:pPr>
    </w:p>
    <w:p>
      <w:pPr>
        <w:pStyle w:val="BodyText"/>
        <w:spacing w:before="59"/>
      </w:pPr>
    </w:p>
    <w:p>
      <w:pPr>
        <w:pStyle w:val="Heading4"/>
        <w:spacing w:before="0"/>
      </w:pPr>
      <w:r>
        <w:rPr/>
        <w:t>Artículo</w:t>
      </w:r>
      <w:r>
        <w:rPr>
          <w:spacing w:val="-5"/>
        </w:rPr>
        <w:t> 80</w:t>
      </w:r>
    </w:p>
    <w:p>
      <w:pPr>
        <w:pStyle w:val="ListParagraph"/>
        <w:numPr>
          <w:ilvl w:val="0"/>
          <w:numId w:val="78"/>
        </w:numPr>
        <w:tabs>
          <w:tab w:pos="702" w:val="left" w:leader="none"/>
        </w:tabs>
        <w:spacing w:line="240" w:lineRule="auto" w:before="5" w:after="0"/>
        <w:ind w:left="176" w:right="177" w:firstLine="288"/>
        <w:jc w:val="both"/>
        <w:rPr>
          <w:sz w:val="20"/>
        </w:rPr>
      </w:pPr>
      <w:r>
        <w:rPr>
          <w:sz w:val="20"/>
        </w:rPr>
        <w:t>El Consejo General integrará las comisiones que considere necesarias para el desempeño de sus atribuciones, con el número de</w:t>
      </w:r>
      <w:r>
        <w:rPr>
          <w:spacing w:val="-3"/>
          <w:sz w:val="20"/>
        </w:rPr>
        <w:t> </w:t>
      </w:r>
      <w:r>
        <w:rPr>
          <w:sz w:val="20"/>
        </w:rPr>
        <w:t>miembros</w:t>
      </w:r>
      <w:r>
        <w:rPr>
          <w:spacing w:val="-2"/>
          <w:sz w:val="20"/>
        </w:rPr>
        <w:t> </w:t>
      </w:r>
      <w:r>
        <w:rPr>
          <w:sz w:val="20"/>
        </w:rPr>
        <w:t>que para cada caso acuerde, que siempre serán presididas</w:t>
      </w:r>
      <w:r>
        <w:rPr>
          <w:spacing w:val="-2"/>
          <w:sz w:val="20"/>
        </w:rPr>
        <w:t> </w:t>
      </w:r>
      <w:r>
        <w:rPr>
          <w:sz w:val="20"/>
        </w:rPr>
        <w:t>por un Consejero Electoral.</w:t>
      </w:r>
    </w:p>
    <w:p>
      <w:pPr>
        <w:pStyle w:val="BodyText"/>
        <w:spacing w:before="1"/>
      </w:pPr>
    </w:p>
    <w:p>
      <w:pPr>
        <w:pStyle w:val="ListParagraph"/>
        <w:numPr>
          <w:ilvl w:val="0"/>
          <w:numId w:val="78"/>
        </w:numPr>
        <w:tabs>
          <w:tab w:pos="702" w:val="left" w:leader="none"/>
        </w:tabs>
        <w:spacing w:line="240" w:lineRule="auto" w:before="1" w:after="0"/>
        <w:ind w:left="176" w:right="167" w:firstLine="288"/>
        <w:jc w:val="both"/>
        <w:rPr>
          <w:sz w:val="20"/>
        </w:rPr>
      </w:pPr>
      <w:r>
        <w:rPr>
          <w:sz w:val="20"/>
        </w:rPr>
        <w:t>Independientemente de lo señalado en el párrafo anterior, las comisiones de: Fiscalización de los Recursos de los Partidos y Agrupaciones Políticas; Prerrogativas, Partidos Políticos y Radiodifusión; Organización Electoral; Servicio Profesional Electoral; y Capacitación Electoral y Educación Cívica, funcionarán permanentemente y se integrarán exclusivamente por consejeros electorales.</w:t>
      </w:r>
    </w:p>
    <w:p>
      <w:pPr>
        <w:pStyle w:val="ListParagraph"/>
        <w:numPr>
          <w:ilvl w:val="0"/>
          <w:numId w:val="78"/>
        </w:numPr>
        <w:tabs>
          <w:tab w:pos="688" w:val="left" w:leader="none"/>
        </w:tabs>
        <w:spacing w:line="240" w:lineRule="auto" w:before="227" w:after="0"/>
        <w:ind w:left="176" w:right="171" w:firstLine="288"/>
        <w:jc w:val="both"/>
        <w:rPr>
          <w:sz w:val="20"/>
        </w:rPr>
      </w:pPr>
      <w:r>
        <w:rPr>
          <w:sz w:val="20"/>
        </w:rPr>
        <w:t>En todos</w:t>
      </w:r>
      <w:r>
        <w:rPr>
          <w:spacing w:val="-2"/>
          <w:sz w:val="20"/>
        </w:rPr>
        <w:t> </w:t>
      </w:r>
      <w:r>
        <w:rPr>
          <w:sz w:val="20"/>
        </w:rPr>
        <w:t>los</w:t>
      </w:r>
      <w:r>
        <w:rPr>
          <w:spacing w:val="-2"/>
          <w:sz w:val="20"/>
        </w:rPr>
        <w:t> </w:t>
      </w:r>
      <w:r>
        <w:rPr>
          <w:sz w:val="20"/>
        </w:rPr>
        <w:t>asuntos</w:t>
      </w:r>
      <w:r>
        <w:rPr>
          <w:spacing w:val="-2"/>
          <w:sz w:val="20"/>
        </w:rPr>
        <w:t> </w:t>
      </w:r>
      <w:r>
        <w:rPr>
          <w:sz w:val="20"/>
        </w:rPr>
        <w:t>que les</w:t>
      </w:r>
      <w:r>
        <w:rPr>
          <w:spacing w:val="-2"/>
          <w:sz w:val="20"/>
        </w:rPr>
        <w:t> </w:t>
      </w:r>
      <w:r>
        <w:rPr>
          <w:sz w:val="20"/>
        </w:rPr>
        <w:t>encomienden,</w:t>
      </w:r>
      <w:r>
        <w:rPr>
          <w:spacing w:val="-1"/>
          <w:sz w:val="20"/>
        </w:rPr>
        <w:t> </w:t>
      </w:r>
      <w:r>
        <w:rPr>
          <w:sz w:val="20"/>
        </w:rPr>
        <w:t>las</w:t>
      </w:r>
      <w:r>
        <w:rPr>
          <w:spacing w:val="-2"/>
          <w:sz w:val="20"/>
        </w:rPr>
        <w:t> </w:t>
      </w:r>
      <w:r>
        <w:rPr>
          <w:sz w:val="20"/>
        </w:rPr>
        <w:t>comisiones deberán presentar un informe, dictamen o proyecto de resolución, según el caso.</w:t>
      </w:r>
    </w:p>
    <w:p>
      <w:pPr>
        <w:pStyle w:val="BodyText"/>
        <w:spacing w:before="2"/>
      </w:pPr>
    </w:p>
    <w:p>
      <w:pPr>
        <w:pStyle w:val="ListParagraph"/>
        <w:numPr>
          <w:ilvl w:val="0"/>
          <w:numId w:val="78"/>
        </w:numPr>
        <w:tabs>
          <w:tab w:pos="688" w:val="left" w:leader="none"/>
        </w:tabs>
        <w:spacing w:line="240" w:lineRule="auto" w:before="0" w:after="0"/>
        <w:ind w:left="176" w:right="177" w:firstLine="288"/>
        <w:jc w:val="both"/>
        <w:rPr>
          <w:sz w:val="20"/>
        </w:rPr>
      </w:pPr>
      <w:r>
        <w:rPr>
          <w:sz w:val="20"/>
        </w:rPr>
        <w:t>El</w:t>
      </w:r>
      <w:r>
        <w:rPr>
          <w:spacing w:val="-2"/>
          <w:sz w:val="20"/>
        </w:rPr>
        <w:t> </w:t>
      </w:r>
      <w:r>
        <w:rPr>
          <w:sz w:val="20"/>
        </w:rPr>
        <w:t>Secretario</w:t>
      </w:r>
      <w:r>
        <w:rPr>
          <w:spacing w:val="-2"/>
          <w:sz w:val="20"/>
        </w:rPr>
        <w:t> </w:t>
      </w:r>
      <w:r>
        <w:rPr>
          <w:sz w:val="20"/>
        </w:rPr>
        <w:t>del Consejo</w:t>
      </w:r>
      <w:r>
        <w:rPr>
          <w:spacing w:val="-2"/>
          <w:sz w:val="20"/>
        </w:rPr>
        <w:t> </w:t>
      </w:r>
      <w:r>
        <w:rPr>
          <w:sz w:val="20"/>
        </w:rPr>
        <w:t>General colaborará</w:t>
      </w:r>
      <w:r>
        <w:rPr>
          <w:spacing w:val="-2"/>
          <w:sz w:val="20"/>
        </w:rPr>
        <w:t> </w:t>
      </w:r>
      <w:r>
        <w:rPr>
          <w:sz w:val="20"/>
        </w:rPr>
        <w:t>con</w:t>
      </w:r>
      <w:r>
        <w:rPr>
          <w:spacing w:val="-2"/>
          <w:sz w:val="20"/>
        </w:rPr>
        <w:t> </w:t>
      </w:r>
      <w:r>
        <w:rPr>
          <w:sz w:val="20"/>
        </w:rPr>
        <w:t>las</w:t>
      </w:r>
      <w:r>
        <w:rPr>
          <w:spacing w:val="-4"/>
          <w:sz w:val="20"/>
        </w:rPr>
        <w:t> </w:t>
      </w:r>
      <w:r>
        <w:rPr>
          <w:sz w:val="20"/>
        </w:rPr>
        <w:t>comisiones</w:t>
      </w:r>
      <w:r>
        <w:rPr>
          <w:spacing w:val="-4"/>
          <w:sz w:val="20"/>
        </w:rPr>
        <w:t> </w:t>
      </w:r>
      <w:r>
        <w:rPr>
          <w:sz w:val="20"/>
        </w:rPr>
        <w:t>para</w:t>
      </w:r>
      <w:r>
        <w:rPr>
          <w:spacing w:val="-2"/>
          <w:sz w:val="20"/>
        </w:rPr>
        <w:t> </w:t>
      </w:r>
      <w:r>
        <w:rPr>
          <w:sz w:val="20"/>
        </w:rPr>
        <w:t>el cumplimiento</w:t>
      </w:r>
      <w:r>
        <w:rPr>
          <w:spacing w:val="-2"/>
          <w:sz w:val="20"/>
        </w:rPr>
        <w:t> </w:t>
      </w:r>
      <w:r>
        <w:rPr>
          <w:sz w:val="20"/>
        </w:rPr>
        <w:t>de</w:t>
      </w:r>
      <w:r>
        <w:rPr>
          <w:spacing w:val="-6"/>
          <w:sz w:val="20"/>
        </w:rPr>
        <w:t> </w:t>
      </w:r>
      <w:r>
        <w:rPr>
          <w:sz w:val="20"/>
        </w:rPr>
        <w:t>las</w:t>
      </w:r>
      <w:r>
        <w:rPr>
          <w:spacing w:val="-4"/>
          <w:sz w:val="20"/>
        </w:rPr>
        <w:t> </w:t>
      </w:r>
      <w:r>
        <w:rPr>
          <w:sz w:val="20"/>
        </w:rPr>
        <w:t>tareas que se les hayan encomendado.</w:t>
      </w:r>
    </w:p>
    <w:p>
      <w:pPr>
        <w:pStyle w:val="BodyText"/>
        <w:spacing w:before="3"/>
      </w:pPr>
    </w:p>
    <w:p>
      <w:pPr>
        <w:pStyle w:val="ListParagraph"/>
        <w:numPr>
          <w:ilvl w:val="0"/>
          <w:numId w:val="78"/>
        </w:numPr>
        <w:tabs>
          <w:tab w:pos="688" w:val="left" w:leader="none"/>
        </w:tabs>
        <w:spacing w:line="237" w:lineRule="auto" w:before="0" w:after="0"/>
        <w:ind w:left="176" w:right="175" w:firstLine="288"/>
        <w:jc w:val="both"/>
        <w:rPr>
          <w:sz w:val="20"/>
        </w:rPr>
      </w:pPr>
      <w:r>
        <w:rPr>
          <w:sz w:val="20"/>
        </w:rPr>
        <w:t>El Consejo</w:t>
      </w:r>
      <w:r>
        <w:rPr>
          <w:spacing w:val="-2"/>
          <w:sz w:val="20"/>
        </w:rPr>
        <w:t> </w:t>
      </w:r>
      <w:r>
        <w:rPr>
          <w:sz w:val="20"/>
        </w:rPr>
        <w:t>General, de</w:t>
      </w:r>
      <w:r>
        <w:rPr>
          <w:spacing w:val="-2"/>
          <w:sz w:val="20"/>
        </w:rPr>
        <w:t> </w:t>
      </w:r>
      <w:r>
        <w:rPr>
          <w:sz w:val="20"/>
        </w:rPr>
        <w:t>acuerdo</w:t>
      </w:r>
      <w:r>
        <w:rPr>
          <w:spacing w:val="-2"/>
          <w:sz w:val="20"/>
        </w:rPr>
        <w:t> </w:t>
      </w:r>
      <w:r>
        <w:rPr>
          <w:sz w:val="20"/>
        </w:rPr>
        <w:t>con</w:t>
      </w:r>
      <w:r>
        <w:rPr>
          <w:spacing w:val="-2"/>
          <w:sz w:val="20"/>
        </w:rPr>
        <w:t> </w:t>
      </w:r>
      <w:r>
        <w:rPr>
          <w:sz w:val="20"/>
        </w:rPr>
        <w:t>la</w:t>
      </w:r>
      <w:r>
        <w:rPr>
          <w:spacing w:val="-2"/>
          <w:sz w:val="20"/>
        </w:rPr>
        <w:t> </w:t>
      </w:r>
      <w:r>
        <w:rPr>
          <w:sz w:val="20"/>
        </w:rPr>
        <w:t>disponibilidad</w:t>
      </w:r>
      <w:r>
        <w:rPr>
          <w:spacing w:val="-2"/>
          <w:sz w:val="20"/>
        </w:rPr>
        <w:t> </w:t>
      </w:r>
      <w:r>
        <w:rPr>
          <w:sz w:val="20"/>
        </w:rPr>
        <w:t>presupuestal del Instituto, podrá</w:t>
      </w:r>
      <w:r>
        <w:rPr>
          <w:spacing w:val="-2"/>
          <w:sz w:val="20"/>
        </w:rPr>
        <w:t> </w:t>
      </w:r>
      <w:r>
        <w:rPr>
          <w:sz w:val="20"/>
        </w:rPr>
        <w:t>crear</w:t>
      </w:r>
      <w:r>
        <w:rPr>
          <w:spacing w:val="-1"/>
          <w:sz w:val="20"/>
        </w:rPr>
        <w:t> </w:t>
      </w:r>
      <w:r>
        <w:rPr>
          <w:sz w:val="20"/>
        </w:rPr>
        <w:t>comités técnicos especiales para actividades o programas específicos, en que requiera del auxilio o asesoría técnico–científica de especialistas en las materias en que así lo estime conveniente.</w:t>
      </w:r>
    </w:p>
    <w:p>
      <w:pPr>
        <w:pStyle w:val="Heading4"/>
        <w:spacing w:before="228"/>
      </w:pPr>
      <w:r>
        <w:rPr/>
        <w:t>Artículo</w:t>
      </w:r>
      <w:r>
        <w:rPr>
          <w:spacing w:val="-5"/>
        </w:rPr>
        <w:t> 81</w:t>
      </w:r>
    </w:p>
    <w:p>
      <w:pPr>
        <w:pStyle w:val="ListParagraph"/>
        <w:numPr>
          <w:ilvl w:val="0"/>
          <w:numId w:val="79"/>
        </w:numPr>
        <w:tabs>
          <w:tab w:pos="697" w:val="left" w:leader="none"/>
        </w:tabs>
        <w:spacing w:line="240" w:lineRule="auto" w:before="5" w:after="0"/>
        <w:ind w:left="176" w:right="174" w:firstLine="288"/>
        <w:jc w:val="both"/>
        <w:rPr>
          <w:sz w:val="20"/>
        </w:rPr>
      </w:pPr>
      <w:r>
        <w:rPr>
          <w:sz w:val="20"/>
        </w:rPr>
        <w:t>El Consejo General ordenará la publicación en el Diario Oficial de la Federación de los acuerdos y resoluciones de carácter general que pronuncie, y de aquéllos que así lo determine, así como los</w:t>
      </w:r>
      <w:r>
        <w:rPr>
          <w:spacing w:val="40"/>
          <w:sz w:val="20"/>
        </w:rPr>
        <w:t> </w:t>
      </w:r>
      <w:r>
        <w:rPr>
          <w:sz w:val="20"/>
        </w:rPr>
        <w:t>nombres de los miembros de los Consejos Locales y de los Consejos Distritales designados en los términos de este Código.</w:t>
      </w:r>
    </w:p>
    <w:p>
      <w:pPr>
        <w:pStyle w:val="Heading2"/>
        <w:spacing w:line="251" w:lineRule="exact" w:before="228"/>
        <w:ind w:left="1453"/>
      </w:pPr>
      <w:r>
        <w:rPr/>
        <w:t>CAPITULO</w:t>
      </w:r>
      <w:r>
        <w:rPr>
          <w:spacing w:val="-8"/>
        </w:rPr>
        <w:t> </w:t>
      </w:r>
      <w:r>
        <w:rPr>
          <w:spacing w:val="-2"/>
        </w:rPr>
        <w:t>SEGUNDO</w:t>
      </w:r>
    </w:p>
    <w:p>
      <w:pPr>
        <w:pStyle w:val="Heading3"/>
        <w:spacing w:line="251" w:lineRule="exact"/>
        <w:ind w:left="1460"/>
      </w:pPr>
      <w:r>
        <w:rPr/>
        <w:t>De</w:t>
      </w:r>
      <w:r>
        <w:rPr>
          <w:spacing w:val="-5"/>
        </w:rPr>
        <w:t> </w:t>
      </w:r>
      <w:r>
        <w:rPr/>
        <w:t>las</w:t>
      </w:r>
      <w:r>
        <w:rPr>
          <w:spacing w:val="-6"/>
        </w:rPr>
        <w:t> </w:t>
      </w:r>
      <w:r>
        <w:rPr/>
        <w:t>atribuciones</w:t>
      </w:r>
      <w:r>
        <w:rPr>
          <w:spacing w:val="-6"/>
        </w:rPr>
        <w:t> </w:t>
      </w:r>
      <w:r>
        <w:rPr/>
        <w:t>del</w:t>
      </w:r>
      <w:r>
        <w:rPr>
          <w:spacing w:val="-7"/>
        </w:rPr>
        <w:t> </w:t>
      </w:r>
      <w:r>
        <w:rPr/>
        <w:t>Consejo</w:t>
      </w:r>
      <w:r>
        <w:rPr>
          <w:spacing w:val="-4"/>
        </w:rPr>
        <w:t> </w:t>
      </w:r>
      <w:r>
        <w:rPr>
          <w:spacing w:val="-2"/>
        </w:rPr>
        <w:t>General</w:t>
      </w:r>
    </w:p>
    <w:p>
      <w:pPr>
        <w:pStyle w:val="Heading4"/>
        <w:spacing w:before="231"/>
        <w:jc w:val="left"/>
      </w:pPr>
      <w:r>
        <w:rPr/>
        <w:t>Artículo</w:t>
      </w:r>
      <w:r>
        <w:rPr>
          <w:spacing w:val="-5"/>
        </w:rPr>
        <w:t> 82</w:t>
      </w:r>
    </w:p>
    <w:p>
      <w:pPr>
        <w:pStyle w:val="ListParagraph"/>
        <w:numPr>
          <w:ilvl w:val="0"/>
          <w:numId w:val="80"/>
        </w:numPr>
        <w:tabs>
          <w:tab w:pos="688" w:val="left" w:leader="none"/>
        </w:tabs>
        <w:spacing w:line="240" w:lineRule="auto" w:before="6" w:after="0"/>
        <w:ind w:left="688" w:right="0" w:hanging="224"/>
        <w:jc w:val="left"/>
        <w:rPr>
          <w:sz w:val="20"/>
        </w:rPr>
      </w:pPr>
      <w:r>
        <w:rPr>
          <w:sz w:val="20"/>
        </w:rPr>
        <w:t>El</w:t>
      </w:r>
      <w:r>
        <w:rPr>
          <w:spacing w:val="-3"/>
          <w:sz w:val="20"/>
        </w:rPr>
        <w:t> </w:t>
      </w:r>
      <w:r>
        <w:rPr>
          <w:sz w:val="20"/>
        </w:rPr>
        <w:t>Consejo</w:t>
      </w:r>
      <w:r>
        <w:rPr>
          <w:spacing w:val="-6"/>
          <w:sz w:val="20"/>
        </w:rPr>
        <w:t> </w:t>
      </w:r>
      <w:r>
        <w:rPr>
          <w:sz w:val="20"/>
        </w:rPr>
        <w:t>General</w:t>
      </w:r>
      <w:r>
        <w:rPr>
          <w:spacing w:val="-6"/>
          <w:sz w:val="20"/>
        </w:rPr>
        <w:t> </w:t>
      </w:r>
      <w:r>
        <w:rPr>
          <w:sz w:val="20"/>
        </w:rPr>
        <w:t>tiene</w:t>
      </w:r>
      <w:r>
        <w:rPr>
          <w:spacing w:val="-10"/>
          <w:sz w:val="20"/>
        </w:rPr>
        <w:t> </w:t>
      </w:r>
      <w:r>
        <w:rPr>
          <w:sz w:val="20"/>
        </w:rPr>
        <w:t>las</w:t>
      </w:r>
      <w:r>
        <w:rPr>
          <w:spacing w:val="-9"/>
          <w:sz w:val="20"/>
        </w:rPr>
        <w:t> </w:t>
      </w:r>
      <w:r>
        <w:rPr>
          <w:sz w:val="20"/>
        </w:rPr>
        <w:t>siguientes</w:t>
      </w:r>
      <w:r>
        <w:rPr>
          <w:spacing w:val="-8"/>
          <w:sz w:val="20"/>
        </w:rPr>
        <w:t> </w:t>
      </w:r>
      <w:r>
        <w:rPr>
          <w:spacing w:val="-2"/>
          <w:sz w:val="20"/>
        </w:rPr>
        <w:t>atribuciones:</w:t>
      </w:r>
    </w:p>
    <w:p>
      <w:pPr>
        <w:pStyle w:val="BodyText"/>
      </w:pPr>
    </w:p>
    <w:p>
      <w:pPr>
        <w:pStyle w:val="ListParagraph"/>
        <w:numPr>
          <w:ilvl w:val="1"/>
          <w:numId w:val="80"/>
        </w:numPr>
        <w:tabs>
          <w:tab w:pos="697" w:val="left" w:leader="none"/>
        </w:tabs>
        <w:spacing w:line="240" w:lineRule="auto" w:before="1" w:after="0"/>
        <w:ind w:left="697" w:right="0" w:hanging="233"/>
        <w:jc w:val="left"/>
        <w:rPr>
          <w:sz w:val="20"/>
        </w:rPr>
      </w:pPr>
      <w:r>
        <w:rPr>
          <w:sz w:val="20"/>
        </w:rPr>
        <w:t>Expedir</w:t>
      </w:r>
      <w:r>
        <w:rPr>
          <w:spacing w:val="-11"/>
          <w:sz w:val="20"/>
        </w:rPr>
        <w:t> </w:t>
      </w:r>
      <w:r>
        <w:rPr>
          <w:sz w:val="20"/>
        </w:rPr>
        <w:t>los</w:t>
      </w:r>
      <w:r>
        <w:rPr>
          <w:spacing w:val="-9"/>
          <w:sz w:val="20"/>
        </w:rPr>
        <w:t> </w:t>
      </w:r>
      <w:r>
        <w:rPr>
          <w:sz w:val="20"/>
        </w:rPr>
        <w:t>reglamentos</w:t>
      </w:r>
      <w:r>
        <w:rPr>
          <w:spacing w:val="-12"/>
          <w:sz w:val="20"/>
        </w:rPr>
        <w:t> </w:t>
      </w:r>
      <w:r>
        <w:rPr>
          <w:sz w:val="20"/>
        </w:rPr>
        <w:t>interiores</w:t>
      </w:r>
      <w:r>
        <w:rPr>
          <w:spacing w:val="-9"/>
          <w:sz w:val="20"/>
        </w:rPr>
        <w:t> </w:t>
      </w:r>
      <w:r>
        <w:rPr>
          <w:sz w:val="20"/>
        </w:rPr>
        <w:t>necesarios</w:t>
      </w:r>
      <w:r>
        <w:rPr>
          <w:spacing w:val="-8"/>
          <w:sz w:val="20"/>
        </w:rPr>
        <w:t> </w:t>
      </w:r>
      <w:r>
        <w:rPr>
          <w:sz w:val="20"/>
        </w:rPr>
        <w:t>para</w:t>
      </w:r>
      <w:r>
        <w:rPr>
          <w:spacing w:val="-6"/>
          <w:sz w:val="20"/>
        </w:rPr>
        <w:t> </w:t>
      </w:r>
      <w:r>
        <w:rPr>
          <w:sz w:val="20"/>
        </w:rPr>
        <w:t>el</w:t>
      </w:r>
      <w:r>
        <w:rPr>
          <w:spacing w:val="-3"/>
          <w:sz w:val="20"/>
        </w:rPr>
        <w:t> </w:t>
      </w:r>
      <w:r>
        <w:rPr>
          <w:sz w:val="20"/>
        </w:rPr>
        <w:t>buen</w:t>
      </w:r>
      <w:r>
        <w:rPr>
          <w:spacing w:val="-10"/>
          <w:sz w:val="20"/>
        </w:rPr>
        <w:t> </w:t>
      </w:r>
      <w:r>
        <w:rPr>
          <w:sz w:val="20"/>
        </w:rPr>
        <w:t>funcionamiento</w:t>
      </w:r>
      <w:r>
        <w:rPr>
          <w:spacing w:val="-6"/>
          <w:sz w:val="20"/>
        </w:rPr>
        <w:t> </w:t>
      </w:r>
      <w:r>
        <w:rPr>
          <w:sz w:val="20"/>
        </w:rPr>
        <w:t>del</w:t>
      </w:r>
      <w:r>
        <w:rPr>
          <w:spacing w:val="-5"/>
          <w:sz w:val="20"/>
        </w:rPr>
        <w:t> </w:t>
      </w:r>
      <w:r>
        <w:rPr>
          <w:spacing w:val="-2"/>
          <w:sz w:val="20"/>
        </w:rPr>
        <w:t>Instituto;</w:t>
      </w:r>
    </w:p>
    <w:p>
      <w:pPr>
        <w:pStyle w:val="BodyText"/>
        <w:spacing w:before="3"/>
      </w:pPr>
    </w:p>
    <w:p>
      <w:pPr>
        <w:pStyle w:val="ListParagraph"/>
        <w:numPr>
          <w:ilvl w:val="1"/>
          <w:numId w:val="80"/>
        </w:numPr>
        <w:tabs>
          <w:tab w:pos="712" w:val="left" w:leader="none"/>
        </w:tabs>
        <w:spacing w:line="237" w:lineRule="auto" w:before="0" w:after="0"/>
        <w:ind w:left="176" w:right="178" w:firstLine="288"/>
        <w:jc w:val="both"/>
        <w:rPr>
          <w:sz w:val="20"/>
        </w:rPr>
      </w:pPr>
      <w:r>
        <w:rPr>
          <w:sz w:val="20"/>
        </w:rPr>
        <w:t>Vigilar la oportuna integración y adecuado funcionamiento de los órganos del Instituto, y conocer, por conducto de su Presidente y de sus comisiones, las actividades de los mismos, así como de los informes específicos que el Consejo General estime necesario solicitarles;</w:t>
      </w:r>
    </w:p>
    <w:p>
      <w:pPr>
        <w:pStyle w:val="BodyText"/>
        <w:spacing w:before="2"/>
      </w:pPr>
    </w:p>
    <w:p>
      <w:pPr>
        <w:pStyle w:val="ListParagraph"/>
        <w:numPr>
          <w:ilvl w:val="1"/>
          <w:numId w:val="80"/>
        </w:numPr>
        <w:tabs>
          <w:tab w:pos="688" w:val="left" w:leader="none"/>
        </w:tabs>
        <w:spacing w:line="240" w:lineRule="auto" w:before="0" w:after="0"/>
        <w:ind w:left="176" w:right="176" w:firstLine="288"/>
        <w:jc w:val="left"/>
        <w:rPr>
          <w:sz w:val="20"/>
        </w:rPr>
      </w:pPr>
      <w:r>
        <w:rPr>
          <w:sz w:val="20"/>
        </w:rPr>
        <w:t>Designar al Secretario</w:t>
      </w:r>
      <w:r>
        <w:rPr>
          <w:spacing w:val="-5"/>
          <w:sz w:val="20"/>
        </w:rPr>
        <w:t> </w:t>
      </w:r>
      <w:r>
        <w:rPr>
          <w:sz w:val="20"/>
        </w:rPr>
        <w:t>Ejecutivo</w:t>
      </w:r>
      <w:r>
        <w:rPr>
          <w:spacing w:val="-6"/>
          <w:sz w:val="20"/>
        </w:rPr>
        <w:t> </w:t>
      </w:r>
      <w:r>
        <w:rPr>
          <w:sz w:val="20"/>
        </w:rPr>
        <w:t>por el</w:t>
      </w:r>
      <w:r>
        <w:rPr>
          <w:spacing w:val="-5"/>
          <w:sz w:val="20"/>
        </w:rPr>
        <w:t> </w:t>
      </w:r>
      <w:r>
        <w:rPr>
          <w:sz w:val="20"/>
        </w:rPr>
        <w:t>voto</w:t>
      </w:r>
      <w:r>
        <w:rPr>
          <w:spacing w:val="-1"/>
          <w:sz w:val="20"/>
        </w:rPr>
        <w:t> </w:t>
      </w:r>
      <w:r>
        <w:rPr>
          <w:sz w:val="20"/>
        </w:rPr>
        <w:t>de</w:t>
      </w:r>
      <w:r>
        <w:rPr>
          <w:spacing w:val="-5"/>
          <w:sz w:val="20"/>
        </w:rPr>
        <w:t> </w:t>
      </w:r>
      <w:r>
        <w:rPr>
          <w:sz w:val="20"/>
        </w:rPr>
        <w:t>las</w:t>
      </w:r>
      <w:r>
        <w:rPr>
          <w:spacing w:val="-4"/>
          <w:sz w:val="20"/>
        </w:rPr>
        <w:t> </w:t>
      </w:r>
      <w:r>
        <w:rPr>
          <w:sz w:val="20"/>
        </w:rPr>
        <w:t>dos</w:t>
      </w:r>
      <w:r>
        <w:rPr>
          <w:spacing w:val="-3"/>
          <w:sz w:val="20"/>
        </w:rPr>
        <w:t> </w:t>
      </w:r>
      <w:r>
        <w:rPr>
          <w:sz w:val="20"/>
        </w:rPr>
        <w:t>terceras</w:t>
      </w:r>
      <w:r>
        <w:rPr>
          <w:spacing w:val="-4"/>
          <w:sz w:val="20"/>
        </w:rPr>
        <w:t> </w:t>
      </w:r>
      <w:r>
        <w:rPr>
          <w:sz w:val="20"/>
        </w:rPr>
        <w:t>partes</w:t>
      </w:r>
      <w:r>
        <w:rPr>
          <w:spacing w:val="-3"/>
          <w:sz w:val="20"/>
        </w:rPr>
        <w:t> </w:t>
      </w:r>
      <w:r>
        <w:rPr>
          <w:sz w:val="20"/>
        </w:rPr>
        <w:t>de</w:t>
      </w:r>
      <w:r>
        <w:rPr>
          <w:spacing w:val="-1"/>
          <w:sz w:val="20"/>
        </w:rPr>
        <w:t> </w:t>
      </w:r>
      <w:r>
        <w:rPr>
          <w:sz w:val="20"/>
        </w:rPr>
        <w:t>sus</w:t>
      </w:r>
      <w:r>
        <w:rPr>
          <w:spacing w:val="-3"/>
          <w:sz w:val="20"/>
        </w:rPr>
        <w:t> </w:t>
      </w:r>
      <w:r>
        <w:rPr>
          <w:sz w:val="20"/>
        </w:rPr>
        <w:t>miembros, conforme a la propuesta que presente su Presidente;</w:t>
      </w:r>
    </w:p>
    <w:p>
      <w:pPr>
        <w:pStyle w:val="BodyText"/>
        <w:spacing w:before="1"/>
      </w:pPr>
    </w:p>
    <w:p>
      <w:pPr>
        <w:pStyle w:val="BodyText"/>
        <w:ind w:left="176" w:firstLine="288"/>
      </w:pPr>
      <w:r>
        <w:rPr/>
        <w:t>ch)</w:t>
      </w:r>
      <w:r>
        <w:rPr>
          <w:spacing w:val="40"/>
        </w:rPr>
        <w:t> </w:t>
      </w:r>
      <w:r>
        <w:rPr/>
        <w:t>Designar</w:t>
      </w:r>
      <w:r>
        <w:rPr>
          <w:spacing w:val="40"/>
        </w:rPr>
        <w:t> </w:t>
      </w:r>
      <w:r>
        <w:rPr/>
        <w:t>en</w:t>
      </w:r>
      <w:r>
        <w:rPr>
          <w:spacing w:val="40"/>
        </w:rPr>
        <w:t> </w:t>
      </w:r>
      <w:r>
        <w:rPr/>
        <w:t>caso</w:t>
      </w:r>
      <w:r>
        <w:rPr>
          <w:spacing w:val="40"/>
        </w:rPr>
        <w:t> </w:t>
      </w:r>
      <w:r>
        <w:rPr/>
        <w:t>de</w:t>
      </w:r>
      <w:r>
        <w:rPr>
          <w:spacing w:val="40"/>
        </w:rPr>
        <w:t> </w:t>
      </w:r>
      <w:r>
        <w:rPr/>
        <w:t>ausencia</w:t>
      </w:r>
      <w:r>
        <w:rPr>
          <w:spacing w:val="40"/>
        </w:rPr>
        <w:t> </w:t>
      </w:r>
      <w:r>
        <w:rPr/>
        <w:t>del</w:t>
      </w:r>
      <w:r>
        <w:rPr>
          <w:spacing w:val="40"/>
        </w:rPr>
        <w:t> </w:t>
      </w:r>
      <w:r>
        <w:rPr/>
        <w:t>Secretario,</w:t>
      </w:r>
      <w:r>
        <w:rPr>
          <w:spacing w:val="40"/>
        </w:rPr>
        <w:t> </w:t>
      </w:r>
      <w:r>
        <w:rPr/>
        <w:t>de</w:t>
      </w:r>
      <w:r>
        <w:rPr>
          <w:spacing w:val="40"/>
        </w:rPr>
        <w:t> </w:t>
      </w:r>
      <w:r>
        <w:rPr/>
        <w:t>entre</w:t>
      </w:r>
      <w:r>
        <w:rPr>
          <w:spacing w:val="40"/>
        </w:rPr>
        <w:t> </w:t>
      </w:r>
      <w:r>
        <w:rPr/>
        <w:t>los</w:t>
      </w:r>
      <w:r>
        <w:rPr>
          <w:spacing w:val="40"/>
        </w:rPr>
        <w:t> </w:t>
      </w:r>
      <w:r>
        <w:rPr/>
        <w:t>integrantes</w:t>
      </w:r>
      <w:r>
        <w:rPr>
          <w:spacing w:val="40"/>
        </w:rPr>
        <w:t> </w:t>
      </w:r>
      <w:r>
        <w:rPr/>
        <w:t>de</w:t>
      </w:r>
      <w:r>
        <w:rPr>
          <w:spacing w:val="40"/>
        </w:rPr>
        <w:t> </w:t>
      </w:r>
      <w:r>
        <w:rPr/>
        <w:t>la</w:t>
      </w:r>
      <w:r>
        <w:rPr>
          <w:spacing w:val="40"/>
        </w:rPr>
        <w:t> </w:t>
      </w:r>
      <w:r>
        <w:rPr/>
        <w:t>Junta</w:t>
      </w:r>
      <w:r>
        <w:rPr>
          <w:spacing w:val="40"/>
        </w:rPr>
        <w:t> </w:t>
      </w:r>
      <w:r>
        <w:rPr/>
        <w:t>General Ejecutiva, a la persona que fungirá como Secretario del Consejo en la sesión;</w:t>
      </w:r>
    </w:p>
    <w:p>
      <w:pPr>
        <w:pStyle w:val="BodyText"/>
        <w:spacing w:before="1"/>
      </w:pPr>
    </w:p>
    <w:p>
      <w:pPr>
        <w:pStyle w:val="ListParagraph"/>
        <w:numPr>
          <w:ilvl w:val="1"/>
          <w:numId w:val="80"/>
        </w:numPr>
        <w:tabs>
          <w:tab w:pos="760" w:val="left" w:leader="none"/>
        </w:tabs>
        <w:spacing w:line="240" w:lineRule="auto" w:before="1" w:after="0"/>
        <w:ind w:left="176" w:right="185" w:firstLine="288"/>
        <w:jc w:val="left"/>
        <w:rPr>
          <w:sz w:val="20"/>
        </w:rPr>
      </w:pPr>
      <w:r>
        <w:rPr>
          <w:sz w:val="20"/>
        </w:rPr>
        <w:t>Designar</w:t>
      </w:r>
      <w:r>
        <w:rPr>
          <w:spacing w:val="40"/>
          <w:sz w:val="20"/>
        </w:rPr>
        <w:t> </w:t>
      </w:r>
      <w:r>
        <w:rPr>
          <w:sz w:val="20"/>
        </w:rPr>
        <w:t>a</w:t>
      </w:r>
      <w:r>
        <w:rPr>
          <w:spacing w:val="40"/>
          <w:sz w:val="20"/>
        </w:rPr>
        <w:t> </w:t>
      </w:r>
      <w:r>
        <w:rPr>
          <w:sz w:val="20"/>
        </w:rPr>
        <w:t>los</w:t>
      </w:r>
      <w:r>
        <w:rPr>
          <w:spacing w:val="40"/>
          <w:sz w:val="20"/>
        </w:rPr>
        <w:t> </w:t>
      </w:r>
      <w:r>
        <w:rPr>
          <w:sz w:val="20"/>
        </w:rPr>
        <w:t>Directores</w:t>
      </w:r>
      <w:r>
        <w:rPr>
          <w:spacing w:val="40"/>
          <w:sz w:val="20"/>
        </w:rPr>
        <w:t> </w:t>
      </w:r>
      <w:r>
        <w:rPr>
          <w:sz w:val="20"/>
        </w:rPr>
        <w:t>Ejecutivos</w:t>
      </w:r>
      <w:r>
        <w:rPr>
          <w:spacing w:val="40"/>
          <w:sz w:val="20"/>
        </w:rPr>
        <w:t> </w:t>
      </w:r>
      <w:r>
        <w:rPr>
          <w:sz w:val="20"/>
        </w:rPr>
        <w:t>del</w:t>
      </w:r>
      <w:r>
        <w:rPr>
          <w:spacing w:val="65"/>
          <w:sz w:val="20"/>
        </w:rPr>
        <w:t> </w:t>
      </w:r>
      <w:r>
        <w:rPr>
          <w:sz w:val="20"/>
        </w:rPr>
        <w:t>Instituto,</w:t>
      </w:r>
      <w:r>
        <w:rPr>
          <w:spacing w:val="64"/>
          <w:sz w:val="20"/>
        </w:rPr>
        <w:t> </w:t>
      </w:r>
      <w:r>
        <w:rPr>
          <w:sz w:val="20"/>
        </w:rPr>
        <w:t>conforme</w:t>
      </w:r>
      <w:r>
        <w:rPr>
          <w:spacing w:val="40"/>
          <w:sz w:val="20"/>
        </w:rPr>
        <w:t> </w:t>
      </w:r>
      <w:r>
        <w:rPr>
          <w:sz w:val="20"/>
        </w:rPr>
        <w:t>a</w:t>
      </w:r>
      <w:r>
        <w:rPr>
          <w:spacing w:val="40"/>
          <w:sz w:val="20"/>
        </w:rPr>
        <w:t> </w:t>
      </w:r>
      <w:r>
        <w:rPr>
          <w:sz w:val="20"/>
        </w:rPr>
        <w:t>la</w:t>
      </w:r>
      <w:r>
        <w:rPr>
          <w:spacing w:val="40"/>
          <w:sz w:val="20"/>
        </w:rPr>
        <w:t> </w:t>
      </w:r>
      <w:r>
        <w:rPr>
          <w:sz w:val="20"/>
        </w:rPr>
        <w:t>propuesta</w:t>
      </w:r>
      <w:r>
        <w:rPr>
          <w:spacing w:val="40"/>
          <w:sz w:val="20"/>
        </w:rPr>
        <w:t> </w:t>
      </w:r>
      <w:r>
        <w:rPr>
          <w:sz w:val="20"/>
        </w:rPr>
        <w:t>que</w:t>
      </w:r>
      <w:r>
        <w:rPr>
          <w:spacing w:val="40"/>
          <w:sz w:val="20"/>
        </w:rPr>
        <w:t> </w:t>
      </w:r>
      <w:r>
        <w:rPr>
          <w:sz w:val="20"/>
        </w:rPr>
        <w:t>presente</w:t>
      </w:r>
      <w:r>
        <w:rPr>
          <w:spacing w:val="40"/>
          <w:sz w:val="20"/>
        </w:rPr>
        <w:t> </w:t>
      </w:r>
      <w:r>
        <w:rPr>
          <w:sz w:val="20"/>
        </w:rPr>
        <w:t>el Consejero Presidente;</w:t>
      </w:r>
    </w:p>
    <w:p>
      <w:pPr>
        <w:pStyle w:val="BodyText"/>
        <w:spacing w:before="3"/>
      </w:pPr>
    </w:p>
    <w:p>
      <w:pPr>
        <w:pStyle w:val="ListParagraph"/>
        <w:numPr>
          <w:ilvl w:val="1"/>
          <w:numId w:val="80"/>
        </w:numPr>
        <w:tabs>
          <w:tab w:pos="702" w:val="left" w:leader="none"/>
        </w:tabs>
        <w:spacing w:line="237" w:lineRule="auto" w:before="0" w:after="0"/>
        <w:ind w:left="176" w:right="175" w:firstLine="288"/>
        <w:jc w:val="both"/>
        <w:rPr>
          <w:sz w:val="20"/>
        </w:rPr>
      </w:pPr>
      <w:r>
        <w:rPr>
          <w:sz w:val="20"/>
        </w:rPr>
        <w:t>Designar a los funcionarios que durante los procesos electorales actuarán como presidentes de los Consejos Locales y Distritales, y que en todo tiempo fungirán como vocales ejecutivos de las juntas </w:t>
      </w:r>
      <w:r>
        <w:rPr>
          <w:spacing w:val="-2"/>
          <w:sz w:val="20"/>
        </w:rPr>
        <w:t>correspondientes;</w:t>
      </w:r>
    </w:p>
    <w:p>
      <w:pPr>
        <w:pStyle w:val="BodyText"/>
        <w:spacing w:before="2"/>
      </w:pPr>
    </w:p>
    <w:p>
      <w:pPr>
        <w:pStyle w:val="ListParagraph"/>
        <w:numPr>
          <w:ilvl w:val="1"/>
          <w:numId w:val="80"/>
        </w:numPr>
        <w:tabs>
          <w:tab w:pos="654" w:val="left" w:leader="none"/>
        </w:tabs>
        <w:spacing w:line="240" w:lineRule="auto" w:before="0" w:after="0"/>
        <w:ind w:left="176" w:right="171" w:firstLine="288"/>
        <w:jc w:val="left"/>
        <w:rPr>
          <w:sz w:val="20"/>
        </w:rPr>
      </w:pPr>
      <w:r>
        <w:rPr>
          <w:sz w:val="20"/>
        </w:rPr>
        <w:t>Designar por mayoría absoluta, a más tardar el día 30 del mes de octubre del año anterior al de la elección, de</w:t>
      </w:r>
      <w:r>
        <w:rPr>
          <w:spacing w:val="-2"/>
          <w:sz w:val="20"/>
        </w:rPr>
        <w:t> </w:t>
      </w:r>
      <w:r>
        <w:rPr>
          <w:sz w:val="20"/>
        </w:rPr>
        <w:t>entre</w:t>
      </w:r>
      <w:r>
        <w:rPr>
          <w:spacing w:val="-7"/>
          <w:sz w:val="20"/>
        </w:rPr>
        <w:t> </w:t>
      </w:r>
      <w:r>
        <w:rPr>
          <w:sz w:val="20"/>
        </w:rPr>
        <w:t>las</w:t>
      </w:r>
      <w:r>
        <w:rPr>
          <w:spacing w:val="-5"/>
          <w:sz w:val="20"/>
        </w:rPr>
        <w:t> </w:t>
      </w:r>
      <w:r>
        <w:rPr>
          <w:sz w:val="20"/>
        </w:rPr>
        <w:t>propuestas</w:t>
      </w:r>
      <w:r>
        <w:rPr>
          <w:spacing w:val="-5"/>
          <w:sz w:val="20"/>
        </w:rPr>
        <w:t> </w:t>
      </w:r>
      <w:r>
        <w:rPr>
          <w:sz w:val="20"/>
        </w:rPr>
        <w:t>que</w:t>
      </w:r>
      <w:r>
        <w:rPr>
          <w:spacing w:val="-2"/>
          <w:sz w:val="20"/>
        </w:rPr>
        <w:t> </w:t>
      </w:r>
      <w:r>
        <w:rPr>
          <w:sz w:val="20"/>
        </w:rPr>
        <w:t>al efecto</w:t>
      </w:r>
      <w:r>
        <w:rPr>
          <w:spacing w:val="-2"/>
          <w:sz w:val="20"/>
        </w:rPr>
        <w:t> </w:t>
      </w:r>
      <w:r>
        <w:rPr>
          <w:sz w:val="20"/>
        </w:rPr>
        <w:t>hagan</w:t>
      </w:r>
      <w:r>
        <w:rPr>
          <w:spacing w:val="-2"/>
          <w:sz w:val="20"/>
        </w:rPr>
        <w:t> </w:t>
      </w:r>
      <w:r>
        <w:rPr>
          <w:sz w:val="20"/>
        </w:rPr>
        <w:t>el consejero</w:t>
      </w:r>
      <w:r>
        <w:rPr>
          <w:spacing w:val="-2"/>
          <w:sz w:val="20"/>
        </w:rPr>
        <w:t> </w:t>
      </w:r>
      <w:r>
        <w:rPr>
          <w:sz w:val="20"/>
        </w:rPr>
        <w:t>Presidente</w:t>
      </w:r>
      <w:r>
        <w:rPr>
          <w:spacing w:val="-2"/>
          <w:sz w:val="20"/>
        </w:rPr>
        <w:t> </w:t>
      </w:r>
      <w:r>
        <w:rPr>
          <w:sz w:val="20"/>
        </w:rPr>
        <w:t>y</w:t>
      </w:r>
      <w:r>
        <w:rPr>
          <w:spacing w:val="-5"/>
          <w:sz w:val="20"/>
        </w:rPr>
        <w:t> </w:t>
      </w:r>
      <w:r>
        <w:rPr>
          <w:sz w:val="20"/>
        </w:rPr>
        <w:t>los</w:t>
      </w:r>
      <w:r>
        <w:rPr>
          <w:spacing w:val="-5"/>
          <w:sz w:val="20"/>
        </w:rPr>
        <w:t> </w:t>
      </w:r>
      <w:r>
        <w:rPr>
          <w:sz w:val="20"/>
        </w:rPr>
        <w:t>consejeros</w:t>
      </w:r>
      <w:r>
        <w:rPr>
          <w:spacing w:val="-5"/>
          <w:sz w:val="20"/>
        </w:rPr>
        <w:t> </w:t>
      </w:r>
      <w:r>
        <w:rPr>
          <w:sz w:val="20"/>
        </w:rPr>
        <w:t>electorales</w:t>
      </w:r>
    </w:p>
    <w:p>
      <w:pPr>
        <w:spacing w:after="0" w:line="240" w:lineRule="auto"/>
        <w:jc w:val="left"/>
        <w:rPr>
          <w:sz w:val="20"/>
        </w:rPr>
        <w:sectPr>
          <w:pgSz w:w="12240" w:h="15840"/>
          <w:pgMar w:header="720" w:footer="707" w:top="1880" w:bottom="900" w:left="1240" w:right="1240"/>
        </w:sectPr>
      </w:pPr>
    </w:p>
    <w:p>
      <w:pPr>
        <w:pStyle w:val="BodyText"/>
        <w:spacing w:before="63"/>
      </w:pPr>
    </w:p>
    <w:p>
      <w:pPr>
        <w:pStyle w:val="BodyText"/>
        <w:spacing w:before="1"/>
        <w:ind w:left="176"/>
      </w:pPr>
      <w:r>
        <w:rPr/>
        <w:t>del</w:t>
      </w:r>
      <w:r>
        <w:rPr>
          <w:spacing w:val="33"/>
        </w:rPr>
        <w:t> </w:t>
      </w:r>
      <w:r>
        <w:rPr/>
        <w:t>propio</w:t>
      </w:r>
      <w:r>
        <w:rPr>
          <w:spacing w:val="28"/>
        </w:rPr>
        <w:t> </w:t>
      </w:r>
      <w:r>
        <w:rPr/>
        <w:t>Consejo</w:t>
      </w:r>
      <w:r>
        <w:rPr>
          <w:spacing w:val="28"/>
        </w:rPr>
        <w:t> </w:t>
      </w:r>
      <w:r>
        <w:rPr/>
        <w:t>General,</w:t>
      </w:r>
      <w:r>
        <w:rPr>
          <w:spacing w:val="31"/>
        </w:rPr>
        <w:t> </w:t>
      </w:r>
      <w:r>
        <w:rPr/>
        <w:t>a</w:t>
      </w:r>
      <w:r>
        <w:rPr>
          <w:spacing w:val="28"/>
        </w:rPr>
        <w:t> </w:t>
      </w:r>
      <w:r>
        <w:rPr/>
        <w:t>los</w:t>
      </w:r>
      <w:r>
        <w:rPr>
          <w:spacing w:val="25"/>
        </w:rPr>
        <w:t> </w:t>
      </w:r>
      <w:r>
        <w:rPr/>
        <w:t>consejeros</w:t>
      </w:r>
      <w:r>
        <w:rPr>
          <w:spacing w:val="30"/>
        </w:rPr>
        <w:t> </w:t>
      </w:r>
      <w:r>
        <w:rPr/>
        <w:t>electorales</w:t>
      </w:r>
      <w:r>
        <w:rPr>
          <w:spacing w:val="25"/>
        </w:rPr>
        <w:t> </w:t>
      </w:r>
      <w:r>
        <w:rPr/>
        <w:t>de</w:t>
      </w:r>
      <w:r>
        <w:rPr>
          <w:spacing w:val="28"/>
        </w:rPr>
        <w:t> </w:t>
      </w:r>
      <w:r>
        <w:rPr/>
        <w:t>los</w:t>
      </w:r>
      <w:r>
        <w:rPr>
          <w:spacing w:val="30"/>
        </w:rPr>
        <w:t> </w:t>
      </w:r>
      <w:r>
        <w:rPr/>
        <w:t>Consejos</w:t>
      </w:r>
      <w:r>
        <w:rPr>
          <w:spacing w:val="30"/>
        </w:rPr>
        <w:t> </w:t>
      </w:r>
      <w:r>
        <w:rPr/>
        <w:t>Locales</w:t>
      </w:r>
      <w:r>
        <w:rPr>
          <w:spacing w:val="29"/>
        </w:rPr>
        <w:t> </w:t>
      </w:r>
      <w:r>
        <w:rPr/>
        <w:t>a</w:t>
      </w:r>
      <w:r>
        <w:rPr>
          <w:spacing w:val="28"/>
        </w:rPr>
        <w:t> </w:t>
      </w:r>
      <w:r>
        <w:rPr/>
        <w:t>que</w:t>
      </w:r>
      <w:r>
        <w:rPr>
          <w:spacing w:val="32"/>
        </w:rPr>
        <w:t> </w:t>
      </w:r>
      <w:r>
        <w:rPr/>
        <w:t>se</w:t>
      </w:r>
      <w:r>
        <w:rPr>
          <w:spacing w:val="35"/>
        </w:rPr>
        <w:t> </w:t>
      </w:r>
      <w:r>
        <w:rPr/>
        <w:t>refiere</w:t>
      </w:r>
      <w:r>
        <w:rPr>
          <w:spacing w:val="28"/>
        </w:rPr>
        <w:t> </w:t>
      </w:r>
      <w:r>
        <w:rPr/>
        <w:t>el párrafo 3 del artículo 102 de este Código;</w:t>
      </w:r>
    </w:p>
    <w:p>
      <w:pPr>
        <w:pStyle w:val="BodyText"/>
        <w:spacing w:before="1"/>
      </w:pPr>
    </w:p>
    <w:p>
      <w:pPr>
        <w:pStyle w:val="ListParagraph"/>
        <w:numPr>
          <w:ilvl w:val="1"/>
          <w:numId w:val="80"/>
        </w:numPr>
        <w:tabs>
          <w:tab w:pos="746" w:val="left" w:leader="none"/>
        </w:tabs>
        <w:spacing w:line="240" w:lineRule="auto" w:before="0" w:after="0"/>
        <w:ind w:left="176" w:right="169" w:firstLine="288"/>
        <w:jc w:val="both"/>
        <w:rPr>
          <w:sz w:val="20"/>
        </w:rPr>
      </w:pPr>
      <w:r>
        <w:rPr>
          <w:sz w:val="20"/>
        </w:rPr>
        <w:t>Resolver sobre los convenios de fusión, frente y coalición que celebren los partidos políticos nacionales, así como sobre los</w:t>
      </w:r>
      <w:r>
        <w:rPr>
          <w:spacing w:val="-1"/>
          <w:sz w:val="20"/>
        </w:rPr>
        <w:t> </w:t>
      </w:r>
      <w:r>
        <w:rPr>
          <w:sz w:val="20"/>
        </w:rPr>
        <w:t>acuerdos</w:t>
      </w:r>
      <w:r>
        <w:rPr>
          <w:spacing w:val="-1"/>
          <w:sz w:val="20"/>
        </w:rPr>
        <w:t> </w:t>
      </w:r>
      <w:r>
        <w:rPr>
          <w:sz w:val="20"/>
        </w:rPr>
        <w:t>de participación que efectúen las</w:t>
      </w:r>
      <w:r>
        <w:rPr>
          <w:spacing w:val="-1"/>
          <w:sz w:val="20"/>
        </w:rPr>
        <w:t> </w:t>
      </w:r>
      <w:r>
        <w:rPr>
          <w:sz w:val="20"/>
        </w:rPr>
        <w:t>agrupaciones</w:t>
      </w:r>
      <w:r>
        <w:rPr>
          <w:spacing w:val="-1"/>
          <w:sz w:val="20"/>
        </w:rPr>
        <w:t> </w:t>
      </w:r>
      <w:r>
        <w:rPr>
          <w:sz w:val="20"/>
        </w:rPr>
        <w:t>políticas</w:t>
      </w:r>
      <w:r>
        <w:rPr>
          <w:spacing w:val="-1"/>
          <w:sz w:val="20"/>
        </w:rPr>
        <w:t> </w:t>
      </w:r>
      <w:r>
        <w:rPr>
          <w:sz w:val="20"/>
        </w:rPr>
        <w:t>con</w:t>
      </w:r>
      <w:r>
        <w:rPr>
          <w:spacing w:val="-2"/>
          <w:sz w:val="20"/>
        </w:rPr>
        <w:t> </w:t>
      </w:r>
      <w:r>
        <w:rPr>
          <w:sz w:val="20"/>
        </w:rPr>
        <w:t>los partidos políticos;</w:t>
      </w:r>
    </w:p>
    <w:p>
      <w:pPr>
        <w:pStyle w:val="ListParagraph"/>
        <w:numPr>
          <w:ilvl w:val="1"/>
          <w:numId w:val="80"/>
        </w:numPr>
        <w:tabs>
          <w:tab w:pos="741" w:val="left" w:leader="none"/>
        </w:tabs>
        <w:spacing w:line="240" w:lineRule="auto" w:before="227" w:after="0"/>
        <w:ind w:left="176" w:right="181" w:firstLine="288"/>
        <w:jc w:val="both"/>
        <w:rPr>
          <w:sz w:val="20"/>
        </w:rPr>
      </w:pPr>
      <w:r>
        <w:rPr>
          <w:sz w:val="20"/>
        </w:rPr>
        <w:t>Vigilar que las actividades de los partidos políticos nacionales y las agrupaciones políticas se desarrollen con apego a este Código y cumplan con las obligaciones a que están sujetos;</w:t>
      </w:r>
    </w:p>
    <w:p>
      <w:pPr>
        <w:pStyle w:val="BodyText"/>
        <w:spacing w:before="1"/>
      </w:pPr>
    </w:p>
    <w:p>
      <w:pPr>
        <w:pStyle w:val="ListParagraph"/>
        <w:numPr>
          <w:ilvl w:val="1"/>
          <w:numId w:val="80"/>
        </w:numPr>
        <w:tabs>
          <w:tab w:pos="655" w:val="left" w:leader="none"/>
        </w:tabs>
        <w:spacing w:line="240" w:lineRule="auto" w:before="0" w:after="0"/>
        <w:ind w:left="176" w:right="176" w:firstLine="288"/>
        <w:jc w:val="both"/>
        <w:rPr>
          <w:sz w:val="20"/>
        </w:rPr>
      </w:pPr>
      <w:r>
        <w:rPr>
          <w:sz w:val="20"/>
        </w:rPr>
        <w:t>Vigilar que en lo relativo a las prerrogativas de los partidos y agrupaciones políticas se actúe con apego a este Código, así como</w:t>
      </w:r>
      <w:r>
        <w:rPr>
          <w:spacing w:val="-1"/>
          <w:sz w:val="20"/>
        </w:rPr>
        <w:t> </w:t>
      </w:r>
      <w:r>
        <w:rPr>
          <w:sz w:val="20"/>
        </w:rPr>
        <w:t>a</w:t>
      </w:r>
      <w:r>
        <w:rPr>
          <w:spacing w:val="-1"/>
          <w:sz w:val="20"/>
        </w:rPr>
        <w:t> </w:t>
      </w:r>
      <w:r>
        <w:rPr>
          <w:sz w:val="20"/>
        </w:rPr>
        <w:t>lo dispuesto en el reglamento que al efecto expida el Consejo General;</w:t>
      </w:r>
    </w:p>
    <w:p>
      <w:pPr>
        <w:pStyle w:val="BodyText"/>
        <w:spacing w:before="2"/>
      </w:pPr>
    </w:p>
    <w:p>
      <w:pPr>
        <w:pStyle w:val="ListParagraph"/>
        <w:numPr>
          <w:ilvl w:val="1"/>
          <w:numId w:val="80"/>
        </w:numPr>
        <w:tabs>
          <w:tab w:pos="674" w:val="left" w:leader="none"/>
        </w:tabs>
        <w:spacing w:line="240" w:lineRule="auto" w:before="0" w:after="0"/>
        <w:ind w:left="176" w:right="178" w:firstLine="288"/>
        <w:jc w:val="both"/>
        <w:rPr>
          <w:sz w:val="20"/>
        </w:rPr>
      </w:pPr>
      <w:r>
        <w:rPr>
          <w:sz w:val="20"/>
        </w:rPr>
        <w:t>Dictar los lineamientos relativos al Registro Federal de Electores y ordenar a la Junta General Ejecutiva hacer los estudios y formular los proyectos para la división del territorio de la República en 300 distritos electorales uninominales y, en su caso, aprobar los mismos;</w:t>
      </w:r>
    </w:p>
    <w:p>
      <w:pPr>
        <w:pStyle w:val="BodyText"/>
        <w:spacing w:before="2"/>
      </w:pPr>
    </w:p>
    <w:p>
      <w:pPr>
        <w:pStyle w:val="ListParagraph"/>
        <w:numPr>
          <w:ilvl w:val="1"/>
          <w:numId w:val="80"/>
        </w:numPr>
        <w:tabs>
          <w:tab w:pos="688" w:val="left" w:leader="none"/>
        </w:tabs>
        <w:spacing w:line="240" w:lineRule="auto" w:before="0" w:after="0"/>
        <w:ind w:left="176" w:right="173" w:firstLine="288"/>
        <w:jc w:val="both"/>
        <w:rPr>
          <w:sz w:val="20"/>
        </w:rPr>
      </w:pPr>
      <w:r>
        <w:rPr>
          <w:sz w:val="20"/>
        </w:rPr>
        <w:t>Resolver, en</w:t>
      </w:r>
      <w:r>
        <w:rPr>
          <w:spacing w:val="-5"/>
          <w:sz w:val="20"/>
        </w:rPr>
        <w:t> </w:t>
      </w:r>
      <w:r>
        <w:rPr>
          <w:sz w:val="20"/>
        </w:rPr>
        <w:t>los</w:t>
      </w:r>
      <w:r>
        <w:rPr>
          <w:spacing w:val="-3"/>
          <w:sz w:val="20"/>
        </w:rPr>
        <w:t> </w:t>
      </w:r>
      <w:r>
        <w:rPr>
          <w:sz w:val="20"/>
        </w:rPr>
        <w:t>términos</w:t>
      </w:r>
      <w:r>
        <w:rPr>
          <w:spacing w:val="-3"/>
          <w:sz w:val="20"/>
        </w:rPr>
        <w:t> </w:t>
      </w:r>
      <w:r>
        <w:rPr>
          <w:sz w:val="20"/>
        </w:rPr>
        <w:t>de este Código, el otorgamiento del registro a los</w:t>
      </w:r>
      <w:r>
        <w:rPr>
          <w:spacing w:val="-3"/>
          <w:sz w:val="20"/>
        </w:rPr>
        <w:t> </w:t>
      </w:r>
      <w:r>
        <w:rPr>
          <w:sz w:val="20"/>
        </w:rPr>
        <w:t>partidos</w:t>
      </w:r>
      <w:r>
        <w:rPr>
          <w:spacing w:val="-3"/>
          <w:sz w:val="20"/>
        </w:rPr>
        <w:t> </w:t>
      </w:r>
      <w:r>
        <w:rPr>
          <w:sz w:val="20"/>
        </w:rPr>
        <w:t>políticos</w:t>
      </w:r>
      <w:r>
        <w:rPr>
          <w:spacing w:val="-3"/>
          <w:sz w:val="20"/>
        </w:rPr>
        <w:t> </w:t>
      </w:r>
      <w:r>
        <w:rPr>
          <w:sz w:val="20"/>
        </w:rPr>
        <w:t>y a las agrupaciones políticas, así como sobre la pérdida del mismo en los casos</w:t>
      </w:r>
      <w:r>
        <w:rPr>
          <w:spacing w:val="-2"/>
          <w:sz w:val="20"/>
        </w:rPr>
        <w:t> </w:t>
      </w:r>
      <w:r>
        <w:rPr>
          <w:sz w:val="20"/>
        </w:rPr>
        <w:t>previstos</w:t>
      </w:r>
      <w:r>
        <w:rPr>
          <w:spacing w:val="-2"/>
          <w:sz w:val="20"/>
        </w:rPr>
        <w:t> </w:t>
      </w:r>
      <w:r>
        <w:rPr>
          <w:sz w:val="20"/>
        </w:rPr>
        <w:t>en los incisos e) al h) del párrafo 1 del artículo 66 y c) al f) del párrafo 13 del artículo 35, respectivamente, de este Código,</w:t>
      </w:r>
      <w:r>
        <w:rPr>
          <w:spacing w:val="40"/>
          <w:sz w:val="20"/>
        </w:rPr>
        <w:t> </w:t>
      </w:r>
      <w:r>
        <w:rPr>
          <w:sz w:val="20"/>
        </w:rPr>
        <w:t>emitir la declaratoria correspondiente y solicitar su publicación en el Diario Oficial de la Federación;</w:t>
      </w:r>
    </w:p>
    <w:p>
      <w:pPr>
        <w:pStyle w:val="ListParagraph"/>
        <w:numPr>
          <w:ilvl w:val="1"/>
          <w:numId w:val="80"/>
        </w:numPr>
        <w:tabs>
          <w:tab w:pos="635" w:val="left" w:leader="none"/>
        </w:tabs>
        <w:spacing w:line="240" w:lineRule="auto" w:before="228" w:after="0"/>
        <w:ind w:left="176" w:right="176" w:firstLine="288"/>
        <w:jc w:val="both"/>
        <w:rPr>
          <w:sz w:val="20"/>
        </w:rPr>
      </w:pPr>
      <w:r>
        <w:rPr>
          <w:sz w:val="20"/>
        </w:rPr>
        <w:t>Ordenar a la Junta General Ejecutiva hacer los estudios y formular los proyectos a fin de determinar para cada elección, del ámbito territorial de las cinco circunscripciones electorales plurinominales y la capital de la entidad federativa que será cabecera de cada una de ellas;</w:t>
      </w:r>
    </w:p>
    <w:p>
      <w:pPr>
        <w:pStyle w:val="BodyText"/>
        <w:spacing w:before="1"/>
      </w:pPr>
    </w:p>
    <w:p>
      <w:pPr>
        <w:pStyle w:val="BodyText"/>
        <w:spacing w:before="1"/>
        <w:ind w:left="176" w:right="185" w:firstLine="288"/>
        <w:jc w:val="both"/>
      </w:pPr>
      <w:r>
        <w:rPr/>
        <w:t>II) Aprobar el modelo de la Credencial para Votar con fotografía, el de las</w:t>
      </w:r>
      <w:r>
        <w:rPr>
          <w:spacing w:val="-3"/>
        </w:rPr>
        <w:t> </w:t>
      </w:r>
      <w:r>
        <w:rPr/>
        <w:t>actas de la jornada electoral y los formatos de la demás documentación electoral;</w:t>
      </w:r>
    </w:p>
    <w:p>
      <w:pPr>
        <w:pStyle w:val="ListParagraph"/>
        <w:numPr>
          <w:ilvl w:val="1"/>
          <w:numId w:val="80"/>
        </w:numPr>
        <w:tabs>
          <w:tab w:pos="764" w:val="left" w:leader="none"/>
        </w:tabs>
        <w:spacing w:line="240" w:lineRule="auto" w:before="226" w:after="0"/>
        <w:ind w:left="176" w:right="180" w:firstLine="288"/>
        <w:jc w:val="both"/>
        <w:rPr>
          <w:sz w:val="20"/>
        </w:rPr>
      </w:pPr>
      <w:r>
        <w:rPr>
          <w:sz w:val="20"/>
        </w:rPr>
        <w:t>Determinar los topes máximos de gastos de campaña que pueden erogar los partidos políticos en las elecciones de Presidente de los Estados Unidos Mexicanos, senadores y diputados, de conformidad con el artículo 182-A de este Código;</w:t>
      </w:r>
    </w:p>
    <w:p>
      <w:pPr>
        <w:pStyle w:val="BodyText"/>
        <w:spacing w:before="2"/>
      </w:pPr>
    </w:p>
    <w:p>
      <w:pPr>
        <w:pStyle w:val="ListParagraph"/>
        <w:numPr>
          <w:ilvl w:val="1"/>
          <w:numId w:val="80"/>
        </w:numPr>
        <w:tabs>
          <w:tab w:pos="736" w:val="left" w:leader="none"/>
        </w:tabs>
        <w:spacing w:line="240" w:lineRule="auto" w:before="0" w:after="0"/>
        <w:ind w:left="176" w:right="177" w:firstLine="288"/>
        <w:jc w:val="both"/>
        <w:rPr>
          <w:sz w:val="20"/>
        </w:rPr>
      </w:pPr>
      <w:r>
        <w:rPr>
          <w:sz w:val="20"/>
        </w:rPr>
        <w:t>Registrar la plataforma electoral que para cada proceso electoral deben presentar los partidos políticos en los términos de este Código;</w:t>
      </w:r>
    </w:p>
    <w:p>
      <w:pPr>
        <w:pStyle w:val="BodyText"/>
        <w:spacing w:before="1"/>
      </w:pPr>
    </w:p>
    <w:p>
      <w:pPr>
        <w:pStyle w:val="BodyText"/>
        <w:spacing w:before="1"/>
        <w:ind w:left="464"/>
      </w:pPr>
      <w:r>
        <w:rPr/>
        <w:t>ñ)</w:t>
      </w:r>
      <w:r>
        <w:rPr>
          <w:spacing w:val="-6"/>
        </w:rPr>
        <w:t> </w:t>
      </w:r>
      <w:r>
        <w:rPr/>
        <w:t>Expedir</w:t>
      </w:r>
      <w:r>
        <w:rPr>
          <w:spacing w:val="-8"/>
        </w:rPr>
        <w:t> </w:t>
      </w:r>
      <w:r>
        <w:rPr/>
        <w:t>el</w:t>
      </w:r>
      <w:r>
        <w:rPr>
          <w:spacing w:val="-4"/>
        </w:rPr>
        <w:t> </w:t>
      </w:r>
      <w:r>
        <w:rPr/>
        <w:t>Reglamento</w:t>
      </w:r>
      <w:r>
        <w:rPr>
          <w:spacing w:val="-5"/>
        </w:rPr>
        <w:t> </w:t>
      </w:r>
      <w:r>
        <w:rPr/>
        <w:t>de</w:t>
      </w:r>
      <w:r>
        <w:rPr>
          <w:spacing w:val="-10"/>
        </w:rPr>
        <w:t> </w:t>
      </w:r>
      <w:r>
        <w:rPr/>
        <w:t>Sesiones</w:t>
      </w:r>
      <w:r>
        <w:rPr>
          <w:spacing w:val="-7"/>
        </w:rPr>
        <w:t> </w:t>
      </w:r>
      <w:r>
        <w:rPr/>
        <w:t>de</w:t>
      </w:r>
      <w:r>
        <w:rPr>
          <w:spacing w:val="-5"/>
        </w:rPr>
        <w:t> </w:t>
      </w:r>
      <w:r>
        <w:rPr/>
        <w:t>los</w:t>
      </w:r>
      <w:r>
        <w:rPr>
          <w:spacing w:val="-7"/>
        </w:rPr>
        <w:t> </w:t>
      </w:r>
      <w:r>
        <w:rPr/>
        <w:t>Consejos</w:t>
      </w:r>
      <w:r>
        <w:rPr>
          <w:spacing w:val="-4"/>
        </w:rPr>
        <w:t> </w:t>
      </w:r>
      <w:r>
        <w:rPr/>
        <w:t>Locales</w:t>
      </w:r>
      <w:r>
        <w:rPr>
          <w:spacing w:val="-7"/>
        </w:rPr>
        <w:t> </w:t>
      </w:r>
      <w:r>
        <w:rPr/>
        <w:t>y</w:t>
      </w:r>
      <w:r>
        <w:rPr>
          <w:spacing w:val="-4"/>
        </w:rPr>
        <w:t> </w:t>
      </w:r>
      <w:r>
        <w:rPr/>
        <w:t>Distritales</w:t>
      </w:r>
      <w:r>
        <w:rPr>
          <w:spacing w:val="-8"/>
        </w:rPr>
        <w:t> </w:t>
      </w:r>
      <w:r>
        <w:rPr/>
        <w:t>del</w:t>
      </w:r>
      <w:r>
        <w:rPr>
          <w:spacing w:val="-4"/>
        </w:rPr>
        <w:t> </w:t>
      </w:r>
      <w:r>
        <w:rPr>
          <w:spacing w:val="-2"/>
        </w:rPr>
        <w:t>Instituto;</w:t>
      </w:r>
    </w:p>
    <w:p>
      <w:pPr>
        <w:pStyle w:val="BodyText"/>
      </w:pPr>
    </w:p>
    <w:p>
      <w:pPr>
        <w:pStyle w:val="ListParagraph"/>
        <w:numPr>
          <w:ilvl w:val="1"/>
          <w:numId w:val="80"/>
        </w:numPr>
        <w:tabs>
          <w:tab w:pos="697" w:val="left" w:leader="none"/>
        </w:tabs>
        <w:spacing w:line="240" w:lineRule="auto" w:before="0" w:after="0"/>
        <w:ind w:left="176" w:right="175" w:firstLine="288"/>
        <w:jc w:val="both"/>
        <w:rPr>
          <w:sz w:val="20"/>
        </w:rPr>
      </w:pPr>
      <w:r>
        <w:rPr>
          <w:sz w:val="20"/>
        </w:rPr>
        <w:t>Registrar las</w:t>
      </w:r>
      <w:r>
        <w:rPr>
          <w:spacing w:val="-2"/>
          <w:sz w:val="20"/>
        </w:rPr>
        <w:t> </w:t>
      </w:r>
      <w:r>
        <w:rPr>
          <w:sz w:val="20"/>
        </w:rPr>
        <w:t>candidaturas</w:t>
      </w:r>
      <w:r>
        <w:rPr>
          <w:spacing w:val="-2"/>
          <w:sz w:val="20"/>
        </w:rPr>
        <w:t> </w:t>
      </w:r>
      <w:r>
        <w:rPr>
          <w:sz w:val="20"/>
        </w:rPr>
        <w:t>a Presidente de los</w:t>
      </w:r>
      <w:r>
        <w:rPr>
          <w:spacing w:val="-2"/>
          <w:sz w:val="20"/>
        </w:rPr>
        <w:t> </w:t>
      </w:r>
      <w:r>
        <w:rPr>
          <w:sz w:val="20"/>
        </w:rPr>
        <w:t>Estados</w:t>
      </w:r>
      <w:r>
        <w:rPr>
          <w:spacing w:val="-2"/>
          <w:sz w:val="20"/>
        </w:rPr>
        <w:t> </w:t>
      </w:r>
      <w:r>
        <w:rPr>
          <w:sz w:val="20"/>
        </w:rPr>
        <w:t>Unidos</w:t>
      </w:r>
      <w:r>
        <w:rPr>
          <w:spacing w:val="-2"/>
          <w:sz w:val="20"/>
        </w:rPr>
        <w:t> </w:t>
      </w:r>
      <w:r>
        <w:rPr>
          <w:sz w:val="20"/>
        </w:rPr>
        <w:t>Mexicanos</w:t>
      </w:r>
      <w:r>
        <w:rPr>
          <w:spacing w:val="-2"/>
          <w:sz w:val="20"/>
        </w:rPr>
        <w:t> </w:t>
      </w:r>
      <w:r>
        <w:rPr>
          <w:sz w:val="20"/>
        </w:rPr>
        <w:t>y las</w:t>
      </w:r>
      <w:r>
        <w:rPr>
          <w:spacing w:val="-2"/>
          <w:sz w:val="20"/>
        </w:rPr>
        <w:t> </w:t>
      </w:r>
      <w:r>
        <w:rPr>
          <w:sz w:val="20"/>
        </w:rPr>
        <w:t>de senadores</w:t>
      </w:r>
      <w:r>
        <w:rPr>
          <w:spacing w:val="-2"/>
          <w:sz w:val="20"/>
        </w:rPr>
        <w:t> </w:t>
      </w:r>
      <w:r>
        <w:rPr>
          <w:sz w:val="20"/>
        </w:rPr>
        <w:t>por el principio de representación proporcional; así como las listas regionales de candidatos a diputados de representación proporcional que presenten los partidos políticos nacionales, comunicando lo anterior a</w:t>
      </w:r>
      <w:r>
        <w:rPr>
          <w:spacing w:val="40"/>
          <w:sz w:val="20"/>
        </w:rPr>
        <w:t> </w:t>
      </w:r>
      <w:r>
        <w:rPr>
          <w:sz w:val="20"/>
        </w:rPr>
        <w:t>los Consejos Locales de las Cabeceras de Circunscripción correspondiente;</w:t>
      </w:r>
    </w:p>
    <w:p>
      <w:pPr>
        <w:pStyle w:val="ListParagraph"/>
        <w:numPr>
          <w:ilvl w:val="1"/>
          <w:numId w:val="80"/>
        </w:numPr>
        <w:tabs>
          <w:tab w:pos="717" w:val="left" w:leader="none"/>
        </w:tabs>
        <w:spacing w:line="240" w:lineRule="auto" w:before="228" w:after="0"/>
        <w:ind w:left="176" w:right="176" w:firstLine="288"/>
        <w:jc w:val="both"/>
        <w:rPr>
          <w:sz w:val="20"/>
        </w:rPr>
      </w:pPr>
      <w:r>
        <w:rPr>
          <w:sz w:val="20"/>
        </w:rPr>
        <w:t>Registrar supletoriamente las fórmulas de candidatos a senadores y diputados por el principio de mayoría relativa;</w:t>
      </w:r>
    </w:p>
    <w:p>
      <w:pPr>
        <w:pStyle w:val="BodyText"/>
        <w:spacing w:before="2"/>
      </w:pPr>
    </w:p>
    <w:p>
      <w:pPr>
        <w:pStyle w:val="ListParagraph"/>
        <w:numPr>
          <w:ilvl w:val="1"/>
          <w:numId w:val="80"/>
        </w:numPr>
        <w:tabs>
          <w:tab w:pos="775" w:val="left" w:leader="none"/>
        </w:tabs>
        <w:spacing w:line="240" w:lineRule="auto" w:before="0" w:after="0"/>
        <w:ind w:left="176" w:right="175" w:firstLine="288"/>
        <w:jc w:val="both"/>
        <w:rPr>
          <w:sz w:val="20"/>
        </w:rPr>
      </w:pPr>
      <w:r>
        <w:rPr>
          <w:sz w:val="20"/>
        </w:rPr>
        <w:t>Efectuar el cómputo total de la elección de senadores por el principio de representación proporcional, así como el cómputo total de la elección de todas las listas de diputados electos según el principio de representación proporcional, hacer la declaración de validez de la elección de senadores y diputados</w:t>
      </w:r>
      <w:r>
        <w:rPr>
          <w:spacing w:val="-4"/>
          <w:sz w:val="20"/>
        </w:rPr>
        <w:t> </w:t>
      </w:r>
      <w:r>
        <w:rPr>
          <w:sz w:val="20"/>
        </w:rPr>
        <w:t>por este</w:t>
      </w:r>
      <w:r>
        <w:rPr>
          <w:spacing w:val="-1"/>
          <w:sz w:val="20"/>
        </w:rPr>
        <w:t> </w:t>
      </w:r>
      <w:r>
        <w:rPr>
          <w:sz w:val="20"/>
        </w:rPr>
        <w:t>principio, determinar</w:t>
      </w:r>
      <w:r>
        <w:rPr>
          <w:spacing w:val="-4"/>
          <w:sz w:val="20"/>
        </w:rPr>
        <w:t> </w:t>
      </w:r>
      <w:r>
        <w:rPr>
          <w:sz w:val="20"/>
        </w:rPr>
        <w:t>la</w:t>
      </w:r>
      <w:r>
        <w:rPr>
          <w:spacing w:val="-1"/>
          <w:sz w:val="20"/>
        </w:rPr>
        <w:t> </w:t>
      </w:r>
      <w:r>
        <w:rPr>
          <w:sz w:val="20"/>
        </w:rPr>
        <w:t>asignación</w:t>
      </w:r>
      <w:r>
        <w:rPr>
          <w:spacing w:val="-6"/>
          <w:sz w:val="20"/>
        </w:rPr>
        <w:t> </w:t>
      </w:r>
      <w:r>
        <w:rPr>
          <w:sz w:val="20"/>
        </w:rPr>
        <w:t>de</w:t>
      </w:r>
      <w:r>
        <w:rPr>
          <w:spacing w:val="-1"/>
          <w:sz w:val="20"/>
        </w:rPr>
        <w:t> </w:t>
      </w:r>
      <w:r>
        <w:rPr>
          <w:sz w:val="20"/>
        </w:rPr>
        <w:t>senadores</w:t>
      </w:r>
      <w:r>
        <w:rPr>
          <w:spacing w:val="-4"/>
          <w:sz w:val="20"/>
        </w:rPr>
        <w:t> </w:t>
      </w:r>
      <w:r>
        <w:rPr>
          <w:sz w:val="20"/>
        </w:rPr>
        <w:t>y diputados</w:t>
      </w:r>
      <w:r>
        <w:rPr>
          <w:spacing w:val="-4"/>
          <w:sz w:val="20"/>
        </w:rPr>
        <w:t> </w:t>
      </w:r>
      <w:r>
        <w:rPr>
          <w:sz w:val="20"/>
        </w:rPr>
        <w:t>para</w:t>
      </w:r>
      <w:r>
        <w:rPr>
          <w:spacing w:val="-1"/>
          <w:sz w:val="20"/>
        </w:rPr>
        <w:t> </w:t>
      </w:r>
      <w:r>
        <w:rPr>
          <w:sz w:val="20"/>
        </w:rPr>
        <w:t>cada</w:t>
      </w:r>
      <w:r>
        <w:rPr>
          <w:spacing w:val="-1"/>
          <w:sz w:val="20"/>
        </w:rPr>
        <w:t> </w:t>
      </w:r>
      <w:r>
        <w:rPr>
          <w:sz w:val="20"/>
        </w:rPr>
        <w:t>partido</w:t>
      </w:r>
      <w:r>
        <w:rPr>
          <w:spacing w:val="-1"/>
          <w:sz w:val="20"/>
        </w:rPr>
        <w:t> </w:t>
      </w:r>
      <w:r>
        <w:rPr>
          <w:sz w:val="20"/>
        </w:rPr>
        <w:t>político y otorgar las constancias respectivas, en los términos de este Código, a más tardar el 23 de agosto del año de la elección;</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1"/>
          <w:numId w:val="80"/>
        </w:numPr>
        <w:tabs>
          <w:tab w:pos="684" w:val="left" w:leader="none"/>
        </w:tabs>
        <w:spacing w:line="240" w:lineRule="auto" w:before="1" w:after="0"/>
        <w:ind w:left="176" w:right="177" w:firstLine="288"/>
        <w:jc w:val="both"/>
        <w:rPr>
          <w:sz w:val="20"/>
        </w:rPr>
      </w:pPr>
      <w:r>
        <w:rPr>
          <w:sz w:val="20"/>
        </w:rPr>
        <w:t>Informar a las Cámaras de Senadores y Diputados sobre el otorgamiento de las constancias de asignación de senadores y diputados electos por el principio de representación proporcional, respectivamente, así como de los medios de impugnación interpuestos;</w:t>
      </w:r>
    </w:p>
    <w:p>
      <w:pPr>
        <w:pStyle w:val="BodyText"/>
        <w:spacing w:before="1"/>
      </w:pPr>
    </w:p>
    <w:p>
      <w:pPr>
        <w:pStyle w:val="ListParagraph"/>
        <w:numPr>
          <w:ilvl w:val="1"/>
          <w:numId w:val="80"/>
        </w:numPr>
        <w:tabs>
          <w:tab w:pos="707" w:val="left" w:leader="none"/>
        </w:tabs>
        <w:spacing w:line="240" w:lineRule="auto" w:before="0" w:after="0"/>
        <w:ind w:left="176" w:right="184" w:firstLine="288"/>
        <w:jc w:val="both"/>
        <w:rPr>
          <w:sz w:val="20"/>
        </w:rPr>
      </w:pPr>
      <w:r>
        <w:rPr>
          <w:sz w:val="20"/>
        </w:rPr>
        <w:t>Conocer los informes trimestrales y anual que la Junta General Ejecutiva rinda por conducto del Secretario Ejecutivo del Instituto;</w:t>
      </w:r>
    </w:p>
    <w:p>
      <w:pPr>
        <w:pStyle w:val="ListParagraph"/>
        <w:numPr>
          <w:ilvl w:val="1"/>
          <w:numId w:val="80"/>
        </w:numPr>
        <w:tabs>
          <w:tab w:pos="654" w:val="left" w:leader="none"/>
        </w:tabs>
        <w:spacing w:line="240" w:lineRule="auto" w:before="227" w:after="0"/>
        <w:ind w:left="176" w:right="181" w:firstLine="288"/>
        <w:jc w:val="both"/>
        <w:rPr>
          <w:sz w:val="20"/>
        </w:rPr>
      </w:pPr>
      <w:r>
        <w:rPr>
          <w:sz w:val="20"/>
        </w:rPr>
        <w:t>Requerir a la Junta General Ejecutiva investigue, por los medios a su alcance, hechos que afecten de modo relevante los derechos de los partidos políticos o el proceso electoral federal;</w:t>
      </w:r>
    </w:p>
    <w:p>
      <w:pPr>
        <w:pStyle w:val="BodyText"/>
        <w:spacing w:before="1"/>
      </w:pPr>
    </w:p>
    <w:p>
      <w:pPr>
        <w:pStyle w:val="ListParagraph"/>
        <w:numPr>
          <w:ilvl w:val="1"/>
          <w:numId w:val="80"/>
        </w:numPr>
        <w:tabs>
          <w:tab w:pos="697" w:val="left" w:leader="none"/>
        </w:tabs>
        <w:spacing w:line="240" w:lineRule="auto" w:before="0" w:after="0"/>
        <w:ind w:left="697" w:right="0" w:hanging="233"/>
        <w:jc w:val="left"/>
        <w:rPr>
          <w:sz w:val="20"/>
        </w:rPr>
      </w:pPr>
      <w:r>
        <w:rPr>
          <w:sz w:val="20"/>
        </w:rPr>
        <w:t>Resolver</w:t>
      </w:r>
      <w:r>
        <w:rPr>
          <w:spacing w:val="-8"/>
          <w:sz w:val="20"/>
        </w:rPr>
        <w:t> </w:t>
      </w:r>
      <w:r>
        <w:rPr>
          <w:sz w:val="20"/>
        </w:rPr>
        <w:t>los</w:t>
      </w:r>
      <w:r>
        <w:rPr>
          <w:spacing w:val="-6"/>
          <w:sz w:val="20"/>
        </w:rPr>
        <w:t> </w:t>
      </w:r>
      <w:r>
        <w:rPr>
          <w:sz w:val="20"/>
        </w:rPr>
        <w:t>recursos</w:t>
      </w:r>
      <w:r>
        <w:rPr>
          <w:spacing w:val="-5"/>
          <w:sz w:val="20"/>
        </w:rPr>
        <w:t> </w:t>
      </w:r>
      <w:r>
        <w:rPr>
          <w:sz w:val="20"/>
        </w:rPr>
        <w:t>de</w:t>
      </w:r>
      <w:r>
        <w:rPr>
          <w:spacing w:val="-3"/>
          <w:sz w:val="20"/>
        </w:rPr>
        <w:t> </w:t>
      </w:r>
      <w:r>
        <w:rPr>
          <w:sz w:val="20"/>
        </w:rPr>
        <w:t>revisión</w:t>
      </w:r>
      <w:r>
        <w:rPr>
          <w:spacing w:val="-2"/>
          <w:sz w:val="20"/>
        </w:rPr>
        <w:t> </w:t>
      </w:r>
      <w:r>
        <w:rPr>
          <w:sz w:val="20"/>
        </w:rPr>
        <w:t>que</w:t>
      </w:r>
      <w:r>
        <w:rPr>
          <w:spacing w:val="-8"/>
          <w:sz w:val="20"/>
        </w:rPr>
        <w:t> </w:t>
      </w:r>
      <w:r>
        <w:rPr>
          <w:sz w:val="20"/>
        </w:rPr>
        <w:t>le</w:t>
      </w:r>
      <w:r>
        <w:rPr>
          <w:spacing w:val="-2"/>
          <w:sz w:val="20"/>
        </w:rPr>
        <w:t> </w:t>
      </w:r>
      <w:r>
        <w:rPr>
          <w:sz w:val="20"/>
        </w:rPr>
        <w:t>competan</w:t>
      </w:r>
      <w:r>
        <w:rPr>
          <w:spacing w:val="-3"/>
          <w:sz w:val="20"/>
        </w:rPr>
        <w:t> </w:t>
      </w:r>
      <w:r>
        <w:rPr>
          <w:sz w:val="20"/>
        </w:rPr>
        <w:t>en</w:t>
      </w:r>
      <w:r>
        <w:rPr>
          <w:spacing w:val="-3"/>
          <w:sz w:val="20"/>
        </w:rPr>
        <w:t> </w:t>
      </w:r>
      <w:r>
        <w:rPr>
          <w:sz w:val="20"/>
        </w:rPr>
        <w:t>los</w:t>
      </w:r>
      <w:r>
        <w:rPr>
          <w:spacing w:val="-5"/>
          <w:sz w:val="20"/>
        </w:rPr>
        <w:t> </w:t>
      </w:r>
      <w:r>
        <w:rPr>
          <w:sz w:val="20"/>
        </w:rPr>
        <w:t>términos</w:t>
      </w:r>
      <w:r>
        <w:rPr>
          <w:spacing w:val="-6"/>
          <w:sz w:val="20"/>
        </w:rPr>
        <w:t> </w:t>
      </w:r>
      <w:r>
        <w:rPr>
          <w:sz w:val="20"/>
        </w:rPr>
        <w:t>de</w:t>
      </w:r>
      <w:r>
        <w:rPr>
          <w:spacing w:val="-3"/>
          <w:sz w:val="20"/>
        </w:rPr>
        <w:t> </w:t>
      </w:r>
      <w:r>
        <w:rPr>
          <w:sz w:val="20"/>
        </w:rPr>
        <w:t>la</w:t>
      </w:r>
      <w:r>
        <w:rPr>
          <w:spacing w:val="-7"/>
          <w:sz w:val="20"/>
        </w:rPr>
        <w:t> </w:t>
      </w:r>
      <w:r>
        <w:rPr>
          <w:sz w:val="20"/>
        </w:rPr>
        <w:t>ley</w:t>
      </w:r>
      <w:r>
        <w:rPr>
          <w:spacing w:val="-2"/>
          <w:sz w:val="20"/>
        </w:rPr>
        <w:t> </w:t>
      </w:r>
      <w:r>
        <w:rPr>
          <w:sz w:val="20"/>
        </w:rPr>
        <w:t>de</w:t>
      </w:r>
      <w:r>
        <w:rPr>
          <w:spacing w:val="-7"/>
          <w:sz w:val="20"/>
        </w:rPr>
        <w:t> </w:t>
      </w:r>
      <w:r>
        <w:rPr>
          <w:sz w:val="20"/>
        </w:rPr>
        <w:t>la</w:t>
      </w:r>
      <w:r>
        <w:rPr>
          <w:spacing w:val="-7"/>
          <w:sz w:val="20"/>
        </w:rPr>
        <w:t> </w:t>
      </w:r>
      <w:r>
        <w:rPr>
          <w:spacing w:val="-2"/>
          <w:sz w:val="20"/>
        </w:rPr>
        <w:t>materia;</w:t>
      </w:r>
    </w:p>
    <w:p>
      <w:pPr>
        <w:pStyle w:val="BodyText"/>
        <w:spacing w:before="1"/>
      </w:pPr>
    </w:p>
    <w:p>
      <w:pPr>
        <w:pStyle w:val="ListParagraph"/>
        <w:numPr>
          <w:ilvl w:val="1"/>
          <w:numId w:val="80"/>
        </w:numPr>
        <w:tabs>
          <w:tab w:pos="697" w:val="left" w:leader="none"/>
        </w:tabs>
        <w:spacing w:line="240" w:lineRule="auto" w:before="0" w:after="0"/>
        <w:ind w:left="176" w:right="173" w:firstLine="288"/>
        <w:jc w:val="both"/>
        <w:rPr>
          <w:sz w:val="20"/>
        </w:rPr>
      </w:pPr>
      <w:r>
        <w:rPr>
          <w:sz w:val="20"/>
        </w:rPr>
        <w:t>Aprobar anualmente el anteproyecto de presupuesto del Instituto que le proponga el Presidente del Consejo y remitirlo una vez aprobado, al titular del Ejecutivo Federal para su inclusión en el proyecto de presupuesto de egresos de la federación;</w:t>
      </w:r>
    </w:p>
    <w:p>
      <w:pPr>
        <w:pStyle w:val="BodyText"/>
        <w:spacing w:before="2"/>
      </w:pPr>
    </w:p>
    <w:p>
      <w:pPr>
        <w:pStyle w:val="ListParagraph"/>
        <w:numPr>
          <w:ilvl w:val="1"/>
          <w:numId w:val="80"/>
        </w:numPr>
        <w:tabs>
          <w:tab w:pos="774" w:val="left" w:leader="none"/>
        </w:tabs>
        <w:spacing w:line="240" w:lineRule="auto" w:before="0" w:after="0"/>
        <w:ind w:left="176" w:right="169" w:firstLine="288"/>
        <w:jc w:val="both"/>
        <w:rPr>
          <w:sz w:val="20"/>
        </w:rPr>
      </w:pPr>
      <w:r>
        <w:rPr>
          <w:sz w:val="20"/>
        </w:rPr>
        <w:t>Conocer de las infracciones y, en su caso, imponer las sanciones que correspondan, en los términos previstos en la presente ley;</w:t>
      </w:r>
    </w:p>
    <w:p>
      <w:pPr>
        <w:pStyle w:val="ListParagraph"/>
        <w:numPr>
          <w:ilvl w:val="1"/>
          <w:numId w:val="80"/>
        </w:numPr>
        <w:tabs>
          <w:tab w:pos="688" w:val="left" w:leader="none"/>
        </w:tabs>
        <w:spacing w:line="240" w:lineRule="auto" w:before="227" w:after="0"/>
        <w:ind w:left="688" w:right="0" w:hanging="224"/>
        <w:jc w:val="left"/>
        <w:rPr>
          <w:sz w:val="20"/>
        </w:rPr>
      </w:pPr>
      <w:r>
        <w:rPr>
          <w:sz w:val="20"/>
        </w:rPr>
        <w:t>Fijar</w:t>
      </w:r>
      <w:r>
        <w:rPr>
          <w:spacing w:val="-10"/>
          <w:sz w:val="20"/>
        </w:rPr>
        <w:t> </w:t>
      </w:r>
      <w:r>
        <w:rPr>
          <w:sz w:val="20"/>
        </w:rPr>
        <w:t>las</w:t>
      </w:r>
      <w:r>
        <w:rPr>
          <w:spacing w:val="-7"/>
          <w:sz w:val="20"/>
        </w:rPr>
        <w:t> </w:t>
      </w:r>
      <w:r>
        <w:rPr>
          <w:sz w:val="20"/>
        </w:rPr>
        <w:t>políticas</w:t>
      </w:r>
      <w:r>
        <w:rPr>
          <w:spacing w:val="-8"/>
          <w:sz w:val="20"/>
        </w:rPr>
        <w:t> </w:t>
      </w:r>
      <w:r>
        <w:rPr>
          <w:sz w:val="20"/>
        </w:rPr>
        <w:t>y</w:t>
      </w:r>
      <w:r>
        <w:rPr>
          <w:spacing w:val="-7"/>
          <w:sz w:val="20"/>
        </w:rPr>
        <w:t> </w:t>
      </w:r>
      <w:r>
        <w:rPr>
          <w:sz w:val="20"/>
        </w:rPr>
        <w:t>los</w:t>
      </w:r>
      <w:r>
        <w:rPr>
          <w:spacing w:val="-7"/>
          <w:sz w:val="20"/>
        </w:rPr>
        <w:t> </w:t>
      </w:r>
      <w:r>
        <w:rPr>
          <w:sz w:val="20"/>
        </w:rPr>
        <w:t>programas</w:t>
      </w:r>
      <w:r>
        <w:rPr>
          <w:spacing w:val="-8"/>
          <w:sz w:val="20"/>
        </w:rPr>
        <w:t> </w:t>
      </w:r>
      <w:r>
        <w:rPr>
          <w:sz w:val="20"/>
        </w:rPr>
        <w:t>generales</w:t>
      </w:r>
      <w:r>
        <w:rPr>
          <w:spacing w:val="-7"/>
          <w:sz w:val="20"/>
        </w:rPr>
        <w:t> </w:t>
      </w:r>
      <w:r>
        <w:rPr>
          <w:sz w:val="20"/>
        </w:rPr>
        <w:t>del</w:t>
      </w:r>
      <w:r>
        <w:rPr>
          <w:spacing w:val="-1"/>
          <w:sz w:val="20"/>
        </w:rPr>
        <w:t> </w:t>
      </w:r>
      <w:r>
        <w:rPr>
          <w:sz w:val="20"/>
        </w:rPr>
        <w:t>Instituto</w:t>
      </w:r>
      <w:r>
        <w:rPr>
          <w:spacing w:val="-4"/>
          <w:sz w:val="20"/>
        </w:rPr>
        <w:t> </w:t>
      </w:r>
      <w:r>
        <w:rPr>
          <w:sz w:val="20"/>
        </w:rPr>
        <w:t>a</w:t>
      </w:r>
      <w:r>
        <w:rPr>
          <w:spacing w:val="-5"/>
          <w:sz w:val="20"/>
        </w:rPr>
        <w:t> </w:t>
      </w:r>
      <w:r>
        <w:rPr>
          <w:sz w:val="20"/>
        </w:rPr>
        <w:t>propuesta</w:t>
      </w:r>
      <w:r>
        <w:rPr>
          <w:spacing w:val="-5"/>
          <w:sz w:val="20"/>
        </w:rPr>
        <w:t> </w:t>
      </w:r>
      <w:r>
        <w:rPr>
          <w:sz w:val="20"/>
        </w:rPr>
        <w:t>de</w:t>
      </w:r>
      <w:r>
        <w:rPr>
          <w:spacing w:val="-4"/>
          <w:sz w:val="20"/>
        </w:rPr>
        <w:t> </w:t>
      </w:r>
      <w:r>
        <w:rPr>
          <w:sz w:val="20"/>
        </w:rPr>
        <w:t>la</w:t>
      </w:r>
      <w:r>
        <w:rPr>
          <w:spacing w:val="-9"/>
          <w:sz w:val="20"/>
        </w:rPr>
        <w:t> </w:t>
      </w:r>
      <w:r>
        <w:rPr>
          <w:sz w:val="20"/>
        </w:rPr>
        <w:t>Junta</w:t>
      </w:r>
      <w:r>
        <w:rPr>
          <w:spacing w:val="-10"/>
          <w:sz w:val="20"/>
        </w:rPr>
        <w:t> </w:t>
      </w:r>
      <w:r>
        <w:rPr>
          <w:sz w:val="20"/>
        </w:rPr>
        <w:t>General </w:t>
      </w:r>
      <w:r>
        <w:rPr>
          <w:spacing w:val="-2"/>
          <w:sz w:val="20"/>
        </w:rPr>
        <w:t>Ejecutiva;</w:t>
      </w:r>
    </w:p>
    <w:p>
      <w:pPr>
        <w:pStyle w:val="BodyText"/>
        <w:spacing w:before="1"/>
      </w:pPr>
    </w:p>
    <w:p>
      <w:pPr>
        <w:pStyle w:val="ListParagraph"/>
        <w:numPr>
          <w:ilvl w:val="1"/>
          <w:numId w:val="80"/>
        </w:numPr>
        <w:tabs>
          <w:tab w:pos="742" w:val="left" w:leader="none"/>
        </w:tabs>
        <w:spacing w:line="240" w:lineRule="auto" w:before="0" w:after="0"/>
        <w:ind w:left="176" w:right="175" w:firstLine="288"/>
        <w:jc w:val="both"/>
        <w:rPr>
          <w:sz w:val="20"/>
        </w:rPr>
      </w:pPr>
      <w:r>
        <w:rPr>
          <w:sz w:val="20"/>
        </w:rPr>
        <w:t>Nombrar de entre los consejeros electorales propietarios del Consejo General, a quien deba sustituir</w:t>
      </w:r>
      <w:r>
        <w:rPr>
          <w:spacing w:val="-5"/>
          <w:sz w:val="20"/>
        </w:rPr>
        <w:t> </w:t>
      </w:r>
      <w:r>
        <w:rPr>
          <w:sz w:val="20"/>
        </w:rPr>
        <w:t>provisionalmente</w:t>
      </w:r>
      <w:r>
        <w:rPr>
          <w:spacing w:val="-2"/>
          <w:sz w:val="20"/>
        </w:rPr>
        <w:t> </w:t>
      </w:r>
      <w:r>
        <w:rPr>
          <w:sz w:val="20"/>
        </w:rPr>
        <w:t>al consejero</w:t>
      </w:r>
      <w:r>
        <w:rPr>
          <w:spacing w:val="-2"/>
          <w:sz w:val="20"/>
        </w:rPr>
        <w:t> </w:t>
      </w:r>
      <w:r>
        <w:rPr>
          <w:sz w:val="20"/>
        </w:rPr>
        <w:t>Presidente</w:t>
      </w:r>
      <w:r>
        <w:rPr>
          <w:spacing w:val="-2"/>
          <w:sz w:val="20"/>
        </w:rPr>
        <w:t> </w:t>
      </w:r>
      <w:r>
        <w:rPr>
          <w:sz w:val="20"/>
        </w:rPr>
        <w:t>en</w:t>
      </w:r>
      <w:r>
        <w:rPr>
          <w:spacing w:val="-2"/>
          <w:sz w:val="20"/>
        </w:rPr>
        <w:t> </w:t>
      </w:r>
      <w:r>
        <w:rPr>
          <w:sz w:val="20"/>
        </w:rPr>
        <w:t>caso</w:t>
      </w:r>
      <w:r>
        <w:rPr>
          <w:spacing w:val="-2"/>
          <w:sz w:val="20"/>
        </w:rPr>
        <w:t> </w:t>
      </w:r>
      <w:r>
        <w:rPr>
          <w:sz w:val="20"/>
        </w:rPr>
        <w:t>de</w:t>
      </w:r>
      <w:r>
        <w:rPr>
          <w:spacing w:val="-2"/>
          <w:sz w:val="20"/>
        </w:rPr>
        <w:t> </w:t>
      </w:r>
      <w:r>
        <w:rPr>
          <w:sz w:val="20"/>
        </w:rPr>
        <w:t>ausencia</w:t>
      </w:r>
      <w:r>
        <w:rPr>
          <w:spacing w:val="-2"/>
          <w:sz w:val="20"/>
        </w:rPr>
        <w:t> </w:t>
      </w:r>
      <w:r>
        <w:rPr>
          <w:sz w:val="20"/>
        </w:rPr>
        <w:t>definitiva</w:t>
      </w:r>
      <w:r>
        <w:rPr>
          <w:spacing w:val="-2"/>
          <w:sz w:val="20"/>
        </w:rPr>
        <w:t> </w:t>
      </w:r>
      <w:r>
        <w:rPr>
          <w:sz w:val="20"/>
        </w:rPr>
        <w:t>e</w:t>
      </w:r>
      <w:r>
        <w:rPr>
          <w:spacing w:val="-7"/>
          <w:sz w:val="20"/>
        </w:rPr>
        <w:t> </w:t>
      </w:r>
      <w:r>
        <w:rPr>
          <w:sz w:val="20"/>
        </w:rPr>
        <w:t>informarlo</w:t>
      </w:r>
      <w:r>
        <w:rPr>
          <w:spacing w:val="-2"/>
          <w:sz w:val="20"/>
        </w:rPr>
        <w:t> </w:t>
      </w:r>
      <w:r>
        <w:rPr>
          <w:sz w:val="20"/>
        </w:rPr>
        <w:t>a</w:t>
      </w:r>
      <w:r>
        <w:rPr>
          <w:spacing w:val="-7"/>
          <w:sz w:val="20"/>
        </w:rPr>
        <w:t> </w:t>
      </w:r>
      <w:r>
        <w:rPr>
          <w:sz w:val="20"/>
        </w:rPr>
        <w:t>la</w:t>
      </w:r>
      <w:r>
        <w:rPr>
          <w:spacing w:val="-2"/>
          <w:sz w:val="20"/>
        </w:rPr>
        <w:t> </w:t>
      </w:r>
      <w:r>
        <w:rPr>
          <w:sz w:val="20"/>
        </w:rPr>
        <w:t>Cámara de Diputados o a la Comisión Permanente del Congreso de la Unión, para los efectos conducentes; y</w:t>
      </w:r>
    </w:p>
    <w:p>
      <w:pPr>
        <w:pStyle w:val="BodyText"/>
        <w:spacing w:before="2"/>
      </w:pPr>
    </w:p>
    <w:p>
      <w:pPr>
        <w:pStyle w:val="ListParagraph"/>
        <w:numPr>
          <w:ilvl w:val="1"/>
          <w:numId w:val="80"/>
        </w:numPr>
        <w:tabs>
          <w:tab w:pos="746" w:val="left" w:leader="none"/>
        </w:tabs>
        <w:spacing w:line="240" w:lineRule="auto" w:before="0" w:after="0"/>
        <w:ind w:left="176" w:right="173" w:firstLine="288"/>
        <w:jc w:val="both"/>
        <w:rPr>
          <w:sz w:val="20"/>
        </w:rPr>
      </w:pPr>
      <w:r>
        <w:rPr>
          <w:sz w:val="20"/>
        </w:rPr>
        <w:t>Dictar los acuerdos necesarios para hacer efectivas las anteriores atribuciones y las demás señaladas en este Código.</w:t>
      </w:r>
    </w:p>
    <w:p>
      <w:pPr>
        <w:pStyle w:val="BodyText"/>
        <w:spacing w:before="3"/>
      </w:pPr>
    </w:p>
    <w:p>
      <w:pPr>
        <w:pStyle w:val="ListParagraph"/>
        <w:numPr>
          <w:ilvl w:val="0"/>
          <w:numId w:val="80"/>
        </w:numPr>
        <w:tabs>
          <w:tab w:pos="727" w:val="left" w:leader="none"/>
        </w:tabs>
        <w:spacing w:line="237" w:lineRule="auto" w:before="0" w:after="0"/>
        <w:ind w:left="176" w:right="170" w:firstLine="288"/>
        <w:jc w:val="both"/>
        <w:rPr>
          <w:sz w:val="20"/>
        </w:rPr>
      </w:pPr>
      <w:r>
        <w:rPr>
          <w:sz w:val="20"/>
        </w:rPr>
        <w:t>El Consejo General, en ocasión de la celebración de los procesos electorales federales, podrá invitar y acordar las bases y criterios en que habrá de atenderse e informar a los visitantes extranjeros</w:t>
      </w:r>
      <w:r>
        <w:rPr>
          <w:spacing w:val="40"/>
          <w:sz w:val="20"/>
        </w:rPr>
        <w:t> </w:t>
      </w:r>
      <w:r>
        <w:rPr>
          <w:sz w:val="20"/>
        </w:rPr>
        <w:t>que acudan a conocer las modalidades de su desarrollo en cualesquiera de sus etapas.</w:t>
      </w:r>
    </w:p>
    <w:p>
      <w:pPr>
        <w:pStyle w:val="Heading2"/>
        <w:spacing w:before="228"/>
        <w:ind w:left="1459"/>
      </w:pPr>
      <w:r>
        <w:rPr/>
        <w:t>CAPITULO</w:t>
      </w:r>
      <w:r>
        <w:rPr>
          <w:spacing w:val="-8"/>
        </w:rPr>
        <w:t> </w:t>
      </w:r>
      <w:r>
        <w:rPr>
          <w:spacing w:val="-2"/>
        </w:rPr>
        <w:t>TERCERO</w:t>
      </w:r>
    </w:p>
    <w:p>
      <w:pPr>
        <w:pStyle w:val="Heading3"/>
        <w:spacing w:before="2"/>
        <w:ind w:left="137" w:right="138"/>
      </w:pPr>
      <w:r>
        <w:rPr/>
        <w:t>De</w:t>
      </w:r>
      <w:r>
        <w:rPr>
          <w:spacing w:val="-3"/>
        </w:rPr>
        <w:t> </w:t>
      </w:r>
      <w:r>
        <w:rPr/>
        <w:t>las</w:t>
      </w:r>
      <w:r>
        <w:rPr>
          <w:spacing w:val="-6"/>
        </w:rPr>
        <w:t> </w:t>
      </w:r>
      <w:r>
        <w:rPr/>
        <w:t>atribuciones</w:t>
      </w:r>
      <w:r>
        <w:rPr>
          <w:spacing w:val="-6"/>
        </w:rPr>
        <w:t> </w:t>
      </w:r>
      <w:r>
        <w:rPr/>
        <w:t>de</w:t>
      </w:r>
      <w:r>
        <w:rPr>
          <w:spacing w:val="-2"/>
        </w:rPr>
        <w:t> </w:t>
      </w:r>
      <w:r>
        <w:rPr/>
        <w:t>la</w:t>
      </w:r>
      <w:r>
        <w:rPr>
          <w:spacing w:val="-2"/>
        </w:rPr>
        <w:t> </w:t>
      </w:r>
      <w:r>
        <w:rPr/>
        <w:t>Presidencia</w:t>
      </w:r>
      <w:r>
        <w:rPr>
          <w:spacing w:val="-3"/>
        </w:rPr>
        <w:t> </w:t>
      </w:r>
      <w:r>
        <w:rPr/>
        <w:t>y</w:t>
      </w:r>
      <w:r>
        <w:rPr>
          <w:spacing w:val="-6"/>
        </w:rPr>
        <w:t> </w:t>
      </w:r>
      <w:r>
        <w:rPr/>
        <w:t>del</w:t>
      </w:r>
      <w:r>
        <w:rPr>
          <w:spacing w:val="-7"/>
        </w:rPr>
        <w:t> </w:t>
      </w:r>
      <w:r>
        <w:rPr/>
        <w:t>Secretario</w:t>
      </w:r>
      <w:r>
        <w:rPr>
          <w:spacing w:val="-4"/>
        </w:rPr>
        <w:t> </w:t>
      </w:r>
      <w:r>
        <w:rPr/>
        <w:t>del</w:t>
      </w:r>
      <w:r>
        <w:rPr>
          <w:spacing w:val="-7"/>
        </w:rPr>
        <w:t> </w:t>
      </w:r>
      <w:r>
        <w:rPr/>
        <w:t>Consejo</w:t>
      </w:r>
      <w:r>
        <w:rPr>
          <w:spacing w:val="-7"/>
        </w:rPr>
        <w:t> </w:t>
      </w:r>
      <w:r>
        <w:rPr>
          <w:spacing w:val="-2"/>
        </w:rPr>
        <w:t>General</w:t>
      </w:r>
    </w:p>
    <w:p>
      <w:pPr>
        <w:pStyle w:val="Heading4"/>
        <w:spacing w:before="231"/>
        <w:jc w:val="left"/>
      </w:pPr>
      <w:r>
        <w:rPr/>
        <w:t>Artículo</w:t>
      </w:r>
      <w:r>
        <w:rPr>
          <w:spacing w:val="-5"/>
        </w:rPr>
        <w:t> 83</w:t>
      </w:r>
    </w:p>
    <w:p>
      <w:pPr>
        <w:pStyle w:val="ListParagraph"/>
        <w:numPr>
          <w:ilvl w:val="0"/>
          <w:numId w:val="81"/>
        </w:numPr>
        <w:tabs>
          <w:tab w:pos="631" w:val="left" w:leader="none"/>
        </w:tabs>
        <w:spacing w:line="240" w:lineRule="auto" w:before="1" w:after="0"/>
        <w:ind w:left="631" w:right="0" w:hanging="167"/>
        <w:jc w:val="left"/>
        <w:rPr>
          <w:sz w:val="20"/>
        </w:rPr>
      </w:pPr>
      <w:r>
        <w:rPr>
          <w:sz w:val="20"/>
        </w:rPr>
        <w:t>Corresponden</w:t>
      </w:r>
      <w:r>
        <w:rPr>
          <w:spacing w:val="-9"/>
          <w:sz w:val="20"/>
        </w:rPr>
        <w:t> </w:t>
      </w:r>
      <w:r>
        <w:rPr>
          <w:sz w:val="20"/>
        </w:rPr>
        <w:t>al</w:t>
      </w:r>
      <w:r>
        <w:rPr>
          <w:spacing w:val="-4"/>
          <w:sz w:val="20"/>
        </w:rPr>
        <w:t> </w:t>
      </w:r>
      <w:r>
        <w:rPr>
          <w:sz w:val="20"/>
        </w:rPr>
        <w:t>Presidente</w:t>
      </w:r>
      <w:r>
        <w:rPr>
          <w:spacing w:val="-8"/>
          <w:sz w:val="20"/>
        </w:rPr>
        <w:t> </w:t>
      </w:r>
      <w:r>
        <w:rPr>
          <w:sz w:val="20"/>
        </w:rPr>
        <w:t>del</w:t>
      </w:r>
      <w:r>
        <w:rPr>
          <w:spacing w:val="-7"/>
          <w:sz w:val="20"/>
        </w:rPr>
        <w:t> </w:t>
      </w:r>
      <w:r>
        <w:rPr>
          <w:sz w:val="20"/>
        </w:rPr>
        <w:t>Consejo</w:t>
      </w:r>
      <w:r>
        <w:rPr>
          <w:spacing w:val="-8"/>
          <w:sz w:val="20"/>
        </w:rPr>
        <w:t> </w:t>
      </w:r>
      <w:r>
        <w:rPr>
          <w:sz w:val="20"/>
        </w:rPr>
        <w:t>General</w:t>
      </w:r>
      <w:r>
        <w:rPr>
          <w:spacing w:val="-7"/>
          <w:sz w:val="20"/>
        </w:rPr>
        <w:t> </w:t>
      </w:r>
      <w:r>
        <w:rPr>
          <w:sz w:val="20"/>
        </w:rPr>
        <w:t>las</w:t>
      </w:r>
      <w:r>
        <w:rPr>
          <w:spacing w:val="-14"/>
          <w:sz w:val="20"/>
        </w:rPr>
        <w:t> </w:t>
      </w:r>
      <w:r>
        <w:rPr>
          <w:sz w:val="20"/>
        </w:rPr>
        <w:t>atribuciones</w:t>
      </w:r>
      <w:r>
        <w:rPr>
          <w:spacing w:val="-10"/>
          <w:sz w:val="20"/>
        </w:rPr>
        <w:t> </w:t>
      </w:r>
      <w:r>
        <w:rPr>
          <w:spacing w:val="-2"/>
          <w:sz w:val="20"/>
        </w:rPr>
        <w:t>siguientes:</w:t>
      </w:r>
    </w:p>
    <w:p>
      <w:pPr>
        <w:pStyle w:val="BodyText"/>
      </w:pPr>
    </w:p>
    <w:p>
      <w:pPr>
        <w:pStyle w:val="ListParagraph"/>
        <w:numPr>
          <w:ilvl w:val="1"/>
          <w:numId w:val="81"/>
        </w:numPr>
        <w:tabs>
          <w:tab w:pos="697" w:val="left" w:leader="none"/>
        </w:tabs>
        <w:spacing w:line="240" w:lineRule="auto" w:before="0" w:after="0"/>
        <w:ind w:left="697" w:right="0" w:hanging="233"/>
        <w:jc w:val="left"/>
        <w:rPr>
          <w:sz w:val="20"/>
        </w:rPr>
      </w:pPr>
      <w:r>
        <w:rPr>
          <w:sz w:val="20"/>
        </w:rPr>
        <w:t>Velar</w:t>
      </w:r>
      <w:r>
        <w:rPr>
          <w:spacing w:val="-9"/>
          <w:sz w:val="20"/>
        </w:rPr>
        <w:t> </w:t>
      </w:r>
      <w:r>
        <w:rPr>
          <w:sz w:val="20"/>
        </w:rPr>
        <w:t>por</w:t>
      </w:r>
      <w:r>
        <w:rPr>
          <w:spacing w:val="-7"/>
          <w:sz w:val="20"/>
        </w:rPr>
        <w:t> </w:t>
      </w:r>
      <w:r>
        <w:rPr>
          <w:sz w:val="20"/>
        </w:rPr>
        <w:t>la</w:t>
      </w:r>
      <w:r>
        <w:rPr>
          <w:spacing w:val="-4"/>
          <w:sz w:val="20"/>
        </w:rPr>
        <w:t> </w:t>
      </w:r>
      <w:r>
        <w:rPr>
          <w:sz w:val="20"/>
        </w:rPr>
        <w:t>unidad</w:t>
      </w:r>
      <w:r>
        <w:rPr>
          <w:spacing w:val="-4"/>
          <w:sz w:val="20"/>
        </w:rPr>
        <w:t> </w:t>
      </w:r>
      <w:r>
        <w:rPr>
          <w:sz w:val="20"/>
        </w:rPr>
        <w:t>y</w:t>
      </w:r>
      <w:r>
        <w:rPr>
          <w:spacing w:val="-7"/>
          <w:sz w:val="20"/>
        </w:rPr>
        <w:t> </w:t>
      </w:r>
      <w:r>
        <w:rPr>
          <w:sz w:val="20"/>
        </w:rPr>
        <w:t>cohesión</w:t>
      </w:r>
      <w:r>
        <w:rPr>
          <w:spacing w:val="-4"/>
          <w:sz w:val="20"/>
        </w:rPr>
        <w:t> </w:t>
      </w:r>
      <w:r>
        <w:rPr>
          <w:sz w:val="20"/>
        </w:rPr>
        <w:t>de</w:t>
      </w:r>
      <w:r>
        <w:rPr>
          <w:spacing w:val="-5"/>
          <w:sz w:val="20"/>
        </w:rPr>
        <w:t> </w:t>
      </w:r>
      <w:r>
        <w:rPr>
          <w:sz w:val="20"/>
        </w:rPr>
        <w:t>las</w:t>
      </w:r>
      <w:r>
        <w:rPr>
          <w:spacing w:val="-6"/>
          <w:sz w:val="20"/>
        </w:rPr>
        <w:t> </w:t>
      </w:r>
      <w:r>
        <w:rPr>
          <w:sz w:val="20"/>
        </w:rPr>
        <w:t>actividades</w:t>
      </w:r>
      <w:r>
        <w:rPr>
          <w:spacing w:val="-7"/>
          <w:sz w:val="20"/>
        </w:rPr>
        <w:t> </w:t>
      </w:r>
      <w:r>
        <w:rPr>
          <w:sz w:val="20"/>
        </w:rPr>
        <w:t>de</w:t>
      </w:r>
      <w:r>
        <w:rPr>
          <w:spacing w:val="-4"/>
          <w:sz w:val="20"/>
        </w:rPr>
        <w:t> </w:t>
      </w:r>
      <w:r>
        <w:rPr>
          <w:sz w:val="20"/>
        </w:rPr>
        <w:t>los</w:t>
      </w:r>
      <w:r>
        <w:rPr>
          <w:spacing w:val="-7"/>
          <w:sz w:val="20"/>
        </w:rPr>
        <w:t> </w:t>
      </w:r>
      <w:r>
        <w:rPr>
          <w:sz w:val="20"/>
        </w:rPr>
        <w:t>órganos</w:t>
      </w:r>
      <w:r>
        <w:rPr>
          <w:spacing w:val="-7"/>
          <w:sz w:val="20"/>
        </w:rPr>
        <w:t> </w:t>
      </w:r>
      <w:r>
        <w:rPr>
          <w:sz w:val="20"/>
        </w:rPr>
        <w:t>del</w:t>
      </w:r>
      <w:r>
        <w:rPr>
          <w:spacing w:val="-1"/>
          <w:sz w:val="20"/>
        </w:rPr>
        <w:t> </w:t>
      </w:r>
      <w:r>
        <w:rPr>
          <w:sz w:val="20"/>
        </w:rPr>
        <w:t>Instituto</w:t>
      </w:r>
      <w:r>
        <w:rPr>
          <w:spacing w:val="-8"/>
          <w:sz w:val="20"/>
        </w:rPr>
        <w:t> </w:t>
      </w:r>
      <w:r>
        <w:rPr>
          <w:sz w:val="20"/>
        </w:rPr>
        <w:t>Federal</w:t>
      </w:r>
      <w:r>
        <w:rPr>
          <w:spacing w:val="-4"/>
          <w:sz w:val="20"/>
        </w:rPr>
        <w:t> </w:t>
      </w:r>
      <w:r>
        <w:rPr>
          <w:spacing w:val="-2"/>
          <w:sz w:val="20"/>
        </w:rPr>
        <w:t>Electoral;</w:t>
      </w:r>
    </w:p>
    <w:p>
      <w:pPr>
        <w:pStyle w:val="BodyText"/>
        <w:spacing w:before="2"/>
      </w:pPr>
    </w:p>
    <w:p>
      <w:pPr>
        <w:pStyle w:val="ListParagraph"/>
        <w:numPr>
          <w:ilvl w:val="1"/>
          <w:numId w:val="81"/>
        </w:numPr>
        <w:tabs>
          <w:tab w:pos="712" w:val="left" w:leader="none"/>
        </w:tabs>
        <w:spacing w:line="240" w:lineRule="auto" w:before="0" w:after="0"/>
        <w:ind w:left="176" w:right="180" w:firstLine="288"/>
        <w:jc w:val="both"/>
        <w:rPr>
          <w:sz w:val="20"/>
        </w:rPr>
      </w:pPr>
      <w:r>
        <w:rPr>
          <w:sz w:val="20"/>
        </w:rPr>
        <w:t>Establecer los vínculos entre el Instituto y las autoridades federales, estatales y municipales, para lograr su apoyo y colaboración, en sus respectivos ámbitos de competencia, cuando esto sea necesario para el cumplimiento de los fines del Instituto;</w:t>
      </w:r>
    </w:p>
    <w:p>
      <w:pPr>
        <w:pStyle w:val="BodyText"/>
        <w:spacing w:before="1"/>
      </w:pPr>
    </w:p>
    <w:p>
      <w:pPr>
        <w:pStyle w:val="ListParagraph"/>
        <w:numPr>
          <w:ilvl w:val="1"/>
          <w:numId w:val="81"/>
        </w:numPr>
        <w:tabs>
          <w:tab w:pos="688" w:val="left" w:leader="none"/>
        </w:tabs>
        <w:spacing w:line="240" w:lineRule="auto" w:before="0" w:after="0"/>
        <w:ind w:left="688" w:right="0" w:hanging="224"/>
        <w:jc w:val="left"/>
        <w:rPr>
          <w:sz w:val="20"/>
        </w:rPr>
      </w:pPr>
      <w:r>
        <w:rPr>
          <w:sz w:val="20"/>
        </w:rPr>
        <w:t>Convocar</w:t>
      </w:r>
      <w:r>
        <w:rPr>
          <w:spacing w:val="-8"/>
          <w:sz w:val="20"/>
        </w:rPr>
        <w:t> </w:t>
      </w:r>
      <w:r>
        <w:rPr>
          <w:sz w:val="20"/>
        </w:rPr>
        <w:t>y</w:t>
      </w:r>
      <w:r>
        <w:rPr>
          <w:spacing w:val="-8"/>
          <w:sz w:val="20"/>
        </w:rPr>
        <w:t> </w:t>
      </w:r>
      <w:r>
        <w:rPr>
          <w:sz w:val="20"/>
        </w:rPr>
        <w:t>conducir</w:t>
      </w:r>
      <w:r>
        <w:rPr>
          <w:spacing w:val="-7"/>
          <w:sz w:val="20"/>
        </w:rPr>
        <w:t> </w:t>
      </w:r>
      <w:r>
        <w:rPr>
          <w:sz w:val="20"/>
        </w:rPr>
        <w:t>las</w:t>
      </w:r>
      <w:r>
        <w:rPr>
          <w:spacing w:val="-8"/>
          <w:sz w:val="20"/>
        </w:rPr>
        <w:t> </w:t>
      </w:r>
      <w:r>
        <w:rPr>
          <w:sz w:val="20"/>
        </w:rPr>
        <w:t>sesiones</w:t>
      </w:r>
      <w:r>
        <w:rPr>
          <w:spacing w:val="-7"/>
          <w:sz w:val="20"/>
        </w:rPr>
        <w:t> </w:t>
      </w:r>
      <w:r>
        <w:rPr>
          <w:sz w:val="20"/>
        </w:rPr>
        <w:t>del</w:t>
      </w:r>
      <w:r>
        <w:rPr>
          <w:spacing w:val="-1"/>
          <w:sz w:val="20"/>
        </w:rPr>
        <w:t> </w:t>
      </w:r>
      <w:r>
        <w:rPr>
          <w:spacing w:val="-2"/>
          <w:sz w:val="20"/>
        </w:rPr>
        <w:t>Consejo;</w:t>
      </w:r>
    </w:p>
    <w:p>
      <w:pPr>
        <w:pStyle w:val="BodyText"/>
        <w:spacing w:before="2"/>
      </w:pPr>
    </w:p>
    <w:p>
      <w:pPr>
        <w:pStyle w:val="ListParagraph"/>
        <w:numPr>
          <w:ilvl w:val="1"/>
          <w:numId w:val="81"/>
        </w:numPr>
        <w:tabs>
          <w:tab w:pos="697" w:val="left" w:leader="none"/>
        </w:tabs>
        <w:spacing w:line="240" w:lineRule="auto" w:before="0" w:after="0"/>
        <w:ind w:left="697" w:right="0" w:hanging="233"/>
        <w:jc w:val="left"/>
        <w:rPr>
          <w:sz w:val="20"/>
        </w:rPr>
      </w:pPr>
      <w:r>
        <w:rPr>
          <w:sz w:val="20"/>
        </w:rPr>
        <w:t>Vigilar</w:t>
      </w:r>
      <w:r>
        <w:rPr>
          <w:spacing w:val="-8"/>
          <w:sz w:val="20"/>
        </w:rPr>
        <w:t> </w:t>
      </w:r>
      <w:r>
        <w:rPr>
          <w:sz w:val="20"/>
        </w:rPr>
        <w:t>el</w:t>
      </w:r>
      <w:r>
        <w:rPr>
          <w:spacing w:val="-3"/>
          <w:sz w:val="20"/>
        </w:rPr>
        <w:t> </w:t>
      </w:r>
      <w:r>
        <w:rPr>
          <w:sz w:val="20"/>
        </w:rPr>
        <w:t>cumplimiento</w:t>
      </w:r>
      <w:r>
        <w:rPr>
          <w:spacing w:val="-6"/>
          <w:sz w:val="20"/>
        </w:rPr>
        <w:t> </w:t>
      </w:r>
      <w:r>
        <w:rPr>
          <w:sz w:val="20"/>
        </w:rPr>
        <w:t>de</w:t>
      </w:r>
      <w:r>
        <w:rPr>
          <w:spacing w:val="-10"/>
          <w:sz w:val="20"/>
        </w:rPr>
        <w:t> </w:t>
      </w:r>
      <w:r>
        <w:rPr>
          <w:sz w:val="20"/>
        </w:rPr>
        <w:t>los</w:t>
      </w:r>
      <w:r>
        <w:rPr>
          <w:spacing w:val="-9"/>
          <w:sz w:val="20"/>
        </w:rPr>
        <w:t> </w:t>
      </w:r>
      <w:r>
        <w:rPr>
          <w:sz w:val="20"/>
        </w:rPr>
        <w:t>acuerdos</w:t>
      </w:r>
      <w:r>
        <w:rPr>
          <w:spacing w:val="-9"/>
          <w:sz w:val="20"/>
        </w:rPr>
        <w:t> </w:t>
      </w:r>
      <w:r>
        <w:rPr>
          <w:sz w:val="20"/>
        </w:rPr>
        <w:t>adoptados</w:t>
      </w:r>
      <w:r>
        <w:rPr>
          <w:spacing w:val="-9"/>
          <w:sz w:val="20"/>
        </w:rPr>
        <w:t> </w:t>
      </w:r>
      <w:r>
        <w:rPr>
          <w:sz w:val="20"/>
        </w:rPr>
        <w:t>por</w:t>
      </w:r>
      <w:r>
        <w:rPr>
          <w:spacing w:val="-6"/>
          <w:sz w:val="20"/>
        </w:rPr>
        <w:t> </w:t>
      </w:r>
      <w:r>
        <w:rPr>
          <w:sz w:val="20"/>
        </w:rPr>
        <w:t>el</w:t>
      </w:r>
      <w:r>
        <w:rPr>
          <w:spacing w:val="-2"/>
          <w:sz w:val="20"/>
        </w:rPr>
        <w:t> </w:t>
      </w:r>
      <w:r>
        <w:rPr>
          <w:sz w:val="20"/>
        </w:rPr>
        <w:t>propio</w:t>
      </w:r>
      <w:r>
        <w:rPr>
          <w:spacing w:val="-6"/>
          <w:sz w:val="20"/>
        </w:rPr>
        <w:t> </w:t>
      </w:r>
      <w:r>
        <w:rPr>
          <w:spacing w:val="-2"/>
          <w:sz w:val="20"/>
        </w:rPr>
        <w:t>Consejo;</w:t>
      </w:r>
    </w:p>
    <w:p>
      <w:pPr>
        <w:pStyle w:val="ListParagraph"/>
        <w:numPr>
          <w:ilvl w:val="1"/>
          <w:numId w:val="81"/>
        </w:numPr>
        <w:tabs>
          <w:tab w:pos="765" w:val="left" w:leader="none"/>
        </w:tabs>
        <w:spacing w:line="240" w:lineRule="auto" w:before="226" w:after="0"/>
        <w:ind w:left="176" w:right="176" w:firstLine="288"/>
        <w:jc w:val="both"/>
        <w:rPr>
          <w:sz w:val="20"/>
        </w:rPr>
      </w:pPr>
      <w:r>
        <w:rPr>
          <w:sz w:val="20"/>
        </w:rPr>
        <w:t>Proponer al Consejo General el nombramiento del Secretario Ejecutivo y de los directores ejecutivos</w:t>
      </w:r>
      <w:r>
        <w:rPr>
          <w:spacing w:val="-4"/>
          <w:sz w:val="20"/>
        </w:rPr>
        <w:t> </w:t>
      </w:r>
      <w:r>
        <w:rPr>
          <w:sz w:val="20"/>
        </w:rPr>
        <w:t>del Instituto,</w:t>
      </w:r>
      <w:r>
        <w:rPr>
          <w:spacing w:val="-3"/>
          <w:sz w:val="20"/>
        </w:rPr>
        <w:t> </w:t>
      </w:r>
      <w:r>
        <w:rPr>
          <w:sz w:val="20"/>
        </w:rPr>
        <w:t>en</w:t>
      </w:r>
      <w:r>
        <w:rPr>
          <w:spacing w:val="-1"/>
          <w:sz w:val="20"/>
        </w:rPr>
        <w:t> </w:t>
      </w:r>
      <w:r>
        <w:rPr>
          <w:sz w:val="20"/>
        </w:rPr>
        <w:t>términos</w:t>
      </w:r>
      <w:r>
        <w:rPr>
          <w:spacing w:val="-4"/>
          <w:sz w:val="20"/>
        </w:rPr>
        <w:t> </w:t>
      </w:r>
      <w:r>
        <w:rPr>
          <w:sz w:val="20"/>
        </w:rPr>
        <w:t>de</w:t>
      </w:r>
      <w:r>
        <w:rPr>
          <w:spacing w:val="-1"/>
          <w:sz w:val="20"/>
        </w:rPr>
        <w:t> </w:t>
      </w:r>
      <w:r>
        <w:rPr>
          <w:sz w:val="20"/>
        </w:rPr>
        <w:t>los</w:t>
      </w:r>
      <w:r>
        <w:rPr>
          <w:spacing w:val="-4"/>
          <w:sz w:val="20"/>
        </w:rPr>
        <w:t> </w:t>
      </w:r>
      <w:r>
        <w:rPr>
          <w:sz w:val="20"/>
        </w:rPr>
        <w:t>incisos</w:t>
      </w:r>
      <w:r>
        <w:rPr>
          <w:spacing w:val="-4"/>
          <w:sz w:val="20"/>
        </w:rPr>
        <w:t> </w:t>
      </w:r>
      <w:r>
        <w:rPr>
          <w:sz w:val="20"/>
        </w:rPr>
        <w:t>c)</w:t>
      </w:r>
      <w:r>
        <w:rPr>
          <w:spacing w:val="-1"/>
          <w:sz w:val="20"/>
        </w:rPr>
        <w:t> </w:t>
      </w:r>
      <w:r>
        <w:rPr>
          <w:sz w:val="20"/>
        </w:rPr>
        <w:t>y</w:t>
      </w:r>
      <w:r>
        <w:rPr>
          <w:spacing w:val="-4"/>
          <w:sz w:val="20"/>
        </w:rPr>
        <w:t> </w:t>
      </w:r>
      <w:r>
        <w:rPr>
          <w:sz w:val="20"/>
        </w:rPr>
        <w:t>d), respectivamente,</w:t>
      </w:r>
      <w:r>
        <w:rPr>
          <w:spacing w:val="-3"/>
          <w:sz w:val="20"/>
        </w:rPr>
        <w:t> </w:t>
      </w:r>
      <w:r>
        <w:rPr>
          <w:sz w:val="20"/>
        </w:rPr>
        <w:t>del párrafo</w:t>
      </w:r>
      <w:r>
        <w:rPr>
          <w:spacing w:val="-6"/>
          <w:sz w:val="20"/>
        </w:rPr>
        <w:t> </w:t>
      </w:r>
      <w:r>
        <w:rPr>
          <w:sz w:val="20"/>
        </w:rPr>
        <w:t>1</w:t>
      </w:r>
      <w:r>
        <w:rPr>
          <w:spacing w:val="-1"/>
          <w:sz w:val="20"/>
        </w:rPr>
        <w:t> </w:t>
      </w:r>
      <w:r>
        <w:rPr>
          <w:sz w:val="20"/>
        </w:rPr>
        <w:t>del artículo</w:t>
      </w:r>
      <w:r>
        <w:rPr>
          <w:spacing w:val="-1"/>
          <w:sz w:val="20"/>
        </w:rPr>
        <w:t> </w:t>
      </w:r>
      <w:r>
        <w:rPr>
          <w:sz w:val="20"/>
        </w:rPr>
        <w:t>82</w:t>
      </w:r>
      <w:r>
        <w:rPr>
          <w:spacing w:val="-1"/>
          <w:sz w:val="20"/>
        </w:rPr>
        <w:t> </w:t>
      </w:r>
      <w:r>
        <w:rPr>
          <w:sz w:val="20"/>
        </w:rPr>
        <w:t>de este Código;</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1"/>
          <w:numId w:val="81"/>
        </w:numPr>
        <w:tabs>
          <w:tab w:pos="654" w:val="left" w:leader="none"/>
        </w:tabs>
        <w:spacing w:line="240" w:lineRule="auto" w:before="1" w:after="0"/>
        <w:ind w:left="176" w:right="177" w:firstLine="288"/>
        <w:jc w:val="both"/>
        <w:rPr>
          <w:sz w:val="20"/>
        </w:rPr>
      </w:pPr>
      <w:r>
        <w:rPr>
          <w:sz w:val="20"/>
        </w:rPr>
        <w:t>Designar de entre los integrantes de la Junta General Ejecutiva a quien sustanciará en términos de la ley de la</w:t>
      </w:r>
      <w:r>
        <w:rPr>
          <w:spacing w:val="-4"/>
          <w:sz w:val="20"/>
        </w:rPr>
        <w:t> </w:t>
      </w:r>
      <w:r>
        <w:rPr>
          <w:sz w:val="20"/>
        </w:rPr>
        <w:t>materia, el medio de impugnación que se interponga en contra de los</w:t>
      </w:r>
      <w:r>
        <w:rPr>
          <w:spacing w:val="-2"/>
          <w:sz w:val="20"/>
        </w:rPr>
        <w:t> </w:t>
      </w:r>
      <w:r>
        <w:rPr>
          <w:sz w:val="20"/>
        </w:rPr>
        <w:t>actos</w:t>
      </w:r>
      <w:r>
        <w:rPr>
          <w:spacing w:val="-2"/>
          <w:sz w:val="20"/>
        </w:rPr>
        <w:t> </w:t>
      </w:r>
      <w:r>
        <w:rPr>
          <w:sz w:val="20"/>
        </w:rPr>
        <w:t>o resoluciones</w:t>
      </w:r>
      <w:r>
        <w:rPr>
          <w:spacing w:val="-2"/>
          <w:sz w:val="20"/>
        </w:rPr>
        <w:t> </w:t>
      </w:r>
      <w:r>
        <w:rPr>
          <w:sz w:val="20"/>
        </w:rPr>
        <w:t>del Secretario Ejecutivo;</w:t>
      </w:r>
    </w:p>
    <w:p>
      <w:pPr>
        <w:pStyle w:val="BodyText"/>
        <w:spacing w:before="1"/>
      </w:pPr>
    </w:p>
    <w:p>
      <w:pPr>
        <w:pStyle w:val="ListParagraph"/>
        <w:numPr>
          <w:ilvl w:val="1"/>
          <w:numId w:val="81"/>
        </w:numPr>
        <w:tabs>
          <w:tab w:pos="736" w:val="left" w:leader="none"/>
        </w:tabs>
        <w:spacing w:line="240" w:lineRule="auto" w:before="0" w:after="0"/>
        <w:ind w:left="176" w:right="175" w:firstLine="288"/>
        <w:jc w:val="both"/>
        <w:rPr>
          <w:sz w:val="20"/>
        </w:rPr>
      </w:pPr>
      <w:r>
        <w:rPr>
          <w:sz w:val="20"/>
        </w:rPr>
        <w:t>Proponer anualmente al Consejo General el anteproyecto de presupuesto del Instituto para su </w:t>
      </w:r>
      <w:r>
        <w:rPr>
          <w:spacing w:val="-2"/>
          <w:sz w:val="20"/>
        </w:rPr>
        <w:t>aprobación;</w:t>
      </w:r>
    </w:p>
    <w:p>
      <w:pPr>
        <w:pStyle w:val="ListParagraph"/>
        <w:numPr>
          <w:ilvl w:val="1"/>
          <w:numId w:val="81"/>
        </w:numPr>
        <w:tabs>
          <w:tab w:pos="741" w:val="left" w:leader="none"/>
        </w:tabs>
        <w:spacing w:line="240" w:lineRule="auto" w:before="227" w:after="0"/>
        <w:ind w:left="176" w:right="187" w:firstLine="288"/>
        <w:jc w:val="both"/>
        <w:rPr>
          <w:sz w:val="20"/>
        </w:rPr>
      </w:pPr>
      <w:r>
        <w:rPr>
          <w:sz w:val="20"/>
        </w:rPr>
        <w:t>Remitir al titular del Poder Ejecutivo el proyecto de presupuesto del Instituto aprobado por el Consejo General, en los términos de la ley de la materia;</w:t>
      </w:r>
    </w:p>
    <w:p>
      <w:pPr>
        <w:pStyle w:val="BodyText"/>
        <w:spacing w:before="1"/>
      </w:pPr>
    </w:p>
    <w:p>
      <w:pPr>
        <w:pStyle w:val="ListParagraph"/>
        <w:numPr>
          <w:ilvl w:val="1"/>
          <w:numId w:val="81"/>
        </w:numPr>
        <w:tabs>
          <w:tab w:pos="640" w:val="left" w:leader="none"/>
        </w:tabs>
        <w:spacing w:line="240" w:lineRule="auto" w:before="0" w:after="0"/>
        <w:ind w:left="176" w:right="171" w:firstLine="288"/>
        <w:jc w:val="both"/>
        <w:rPr>
          <w:sz w:val="20"/>
        </w:rPr>
      </w:pPr>
      <w:r>
        <w:rPr>
          <w:sz w:val="20"/>
        </w:rPr>
        <w:t>Recibir de los partidos políticos nacionales las solicitudes de registro de candidatos a la Presidencia de la República y las de candidatos a senadores y diputados por el principio de representación proporcional y someterlas al Consejo General para su registro;</w:t>
      </w:r>
    </w:p>
    <w:p>
      <w:pPr>
        <w:pStyle w:val="BodyText"/>
        <w:spacing w:before="2"/>
      </w:pPr>
    </w:p>
    <w:p>
      <w:pPr>
        <w:pStyle w:val="ListParagraph"/>
        <w:numPr>
          <w:ilvl w:val="1"/>
          <w:numId w:val="81"/>
        </w:numPr>
        <w:tabs>
          <w:tab w:pos="631" w:val="left" w:leader="none"/>
        </w:tabs>
        <w:spacing w:line="240" w:lineRule="auto" w:before="1" w:after="0"/>
        <w:ind w:left="631" w:right="0" w:hanging="167"/>
        <w:jc w:val="left"/>
        <w:rPr>
          <w:sz w:val="20"/>
        </w:rPr>
      </w:pPr>
      <w:r>
        <w:rPr>
          <w:sz w:val="20"/>
        </w:rPr>
        <w:t>Presidir</w:t>
      </w:r>
      <w:r>
        <w:rPr>
          <w:spacing w:val="-9"/>
          <w:sz w:val="20"/>
        </w:rPr>
        <w:t> </w:t>
      </w:r>
      <w:r>
        <w:rPr>
          <w:sz w:val="20"/>
        </w:rPr>
        <w:t>la</w:t>
      </w:r>
      <w:r>
        <w:rPr>
          <w:spacing w:val="-8"/>
          <w:sz w:val="20"/>
        </w:rPr>
        <w:t> </w:t>
      </w:r>
      <w:r>
        <w:rPr>
          <w:sz w:val="20"/>
        </w:rPr>
        <w:t>Junta</w:t>
      </w:r>
      <w:r>
        <w:rPr>
          <w:spacing w:val="-8"/>
          <w:sz w:val="20"/>
        </w:rPr>
        <w:t> </w:t>
      </w:r>
      <w:r>
        <w:rPr>
          <w:sz w:val="20"/>
        </w:rPr>
        <w:t>General Ejecutiva</w:t>
      </w:r>
      <w:r>
        <w:rPr>
          <w:spacing w:val="-8"/>
          <w:sz w:val="20"/>
        </w:rPr>
        <w:t> </w:t>
      </w:r>
      <w:r>
        <w:rPr>
          <w:sz w:val="20"/>
        </w:rPr>
        <w:t>e</w:t>
      </w:r>
      <w:r>
        <w:rPr>
          <w:spacing w:val="-9"/>
          <w:sz w:val="20"/>
        </w:rPr>
        <w:t> </w:t>
      </w:r>
      <w:r>
        <w:rPr>
          <w:sz w:val="20"/>
        </w:rPr>
        <w:t>informar</w:t>
      </w:r>
      <w:r>
        <w:rPr>
          <w:spacing w:val="-2"/>
          <w:sz w:val="20"/>
        </w:rPr>
        <w:t> </w:t>
      </w:r>
      <w:r>
        <w:rPr>
          <w:sz w:val="20"/>
        </w:rPr>
        <w:t>al</w:t>
      </w:r>
      <w:r>
        <w:rPr>
          <w:spacing w:val="-4"/>
          <w:sz w:val="20"/>
        </w:rPr>
        <w:t> </w:t>
      </w:r>
      <w:r>
        <w:rPr>
          <w:sz w:val="20"/>
        </w:rPr>
        <w:t>Consejo</w:t>
      </w:r>
      <w:r>
        <w:rPr>
          <w:spacing w:val="-3"/>
          <w:sz w:val="20"/>
        </w:rPr>
        <w:t> </w:t>
      </w:r>
      <w:r>
        <w:rPr>
          <w:sz w:val="20"/>
        </w:rPr>
        <w:t>General de</w:t>
      </w:r>
      <w:r>
        <w:rPr>
          <w:spacing w:val="-8"/>
          <w:sz w:val="20"/>
        </w:rPr>
        <w:t> </w:t>
      </w:r>
      <w:r>
        <w:rPr>
          <w:sz w:val="20"/>
        </w:rPr>
        <w:t>los</w:t>
      </w:r>
      <w:r>
        <w:rPr>
          <w:spacing w:val="-7"/>
          <w:sz w:val="20"/>
        </w:rPr>
        <w:t> </w:t>
      </w:r>
      <w:r>
        <w:rPr>
          <w:sz w:val="20"/>
        </w:rPr>
        <w:t>trabajos</w:t>
      </w:r>
      <w:r>
        <w:rPr>
          <w:spacing w:val="-6"/>
          <w:sz w:val="20"/>
        </w:rPr>
        <w:t> </w:t>
      </w:r>
      <w:r>
        <w:rPr>
          <w:sz w:val="20"/>
        </w:rPr>
        <w:t>de</w:t>
      </w:r>
      <w:r>
        <w:rPr>
          <w:spacing w:val="-8"/>
          <w:sz w:val="20"/>
        </w:rPr>
        <w:t> </w:t>
      </w:r>
      <w:r>
        <w:rPr>
          <w:sz w:val="20"/>
        </w:rPr>
        <w:t>la</w:t>
      </w:r>
      <w:r>
        <w:rPr>
          <w:spacing w:val="-8"/>
          <w:sz w:val="20"/>
        </w:rPr>
        <w:t> </w:t>
      </w:r>
      <w:r>
        <w:rPr>
          <w:spacing w:val="-2"/>
          <w:sz w:val="20"/>
        </w:rPr>
        <w:t>misma;</w:t>
      </w:r>
    </w:p>
    <w:p>
      <w:pPr>
        <w:pStyle w:val="BodyText"/>
        <w:spacing w:before="2"/>
      </w:pPr>
    </w:p>
    <w:p>
      <w:pPr>
        <w:pStyle w:val="ListParagraph"/>
        <w:numPr>
          <w:ilvl w:val="1"/>
          <w:numId w:val="81"/>
        </w:numPr>
        <w:tabs>
          <w:tab w:pos="732" w:val="left" w:leader="none"/>
        </w:tabs>
        <w:spacing w:line="237" w:lineRule="auto" w:before="0" w:after="0"/>
        <w:ind w:left="176" w:right="178" w:firstLine="288"/>
        <w:jc w:val="both"/>
        <w:rPr>
          <w:sz w:val="20"/>
        </w:rPr>
      </w:pPr>
      <w:r>
        <w:rPr>
          <w:sz w:val="20"/>
        </w:rPr>
        <w:t>Ordenar, previo acuerdo del Consejo General, la realización de los estudios o procedimientos pertinentes, a fin de conocer las tendencias electorales el día de la jornada electoral. Los resultados de dichos estudios sólo podrán ser difundidos cuando así lo autorice el Consejo General;</w:t>
      </w:r>
    </w:p>
    <w:p>
      <w:pPr>
        <w:pStyle w:val="BodyText"/>
        <w:spacing w:before="2"/>
      </w:pPr>
    </w:p>
    <w:p>
      <w:pPr>
        <w:pStyle w:val="ListParagraph"/>
        <w:numPr>
          <w:ilvl w:val="1"/>
          <w:numId w:val="81"/>
        </w:numPr>
        <w:tabs>
          <w:tab w:pos="713" w:val="left" w:leader="none"/>
        </w:tabs>
        <w:spacing w:line="240" w:lineRule="auto" w:before="1" w:after="0"/>
        <w:ind w:left="176" w:right="178" w:firstLine="288"/>
        <w:jc w:val="both"/>
        <w:rPr>
          <w:sz w:val="20"/>
        </w:rPr>
      </w:pPr>
      <w:r>
        <w:rPr>
          <w:sz w:val="20"/>
        </w:rPr>
        <w:t>Dar a conocer la estadística electoral, por sección, municipio, distrito, entidad federativa y circunscripción plurinominal, una vez concluido el proceso electoral;</w:t>
      </w:r>
    </w:p>
    <w:p>
      <w:pPr>
        <w:pStyle w:val="BodyText"/>
        <w:spacing w:before="1"/>
      </w:pPr>
    </w:p>
    <w:p>
      <w:pPr>
        <w:pStyle w:val="ListParagraph"/>
        <w:numPr>
          <w:ilvl w:val="1"/>
          <w:numId w:val="81"/>
        </w:numPr>
        <w:tabs>
          <w:tab w:pos="780" w:val="left" w:leader="none"/>
        </w:tabs>
        <w:spacing w:line="240" w:lineRule="auto" w:before="0" w:after="0"/>
        <w:ind w:left="176" w:right="179" w:firstLine="288"/>
        <w:jc w:val="both"/>
        <w:rPr>
          <w:sz w:val="20"/>
        </w:rPr>
      </w:pPr>
      <w:r>
        <w:rPr>
          <w:sz w:val="20"/>
        </w:rPr>
        <w:t>Convenir con las autoridades competentes la información y documentos que habrá de aportar la Dirección Ejecutiva del Registro Federal de Electores para los procesos electorales locales;</w:t>
      </w:r>
    </w:p>
    <w:p>
      <w:pPr>
        <w:pStyle w:val="BodyText"/>
        <w:spacing w:before="1"/>
      </w:pPr>
    </w:p>
    <w:p>
      <w:pPr>
        <w:pStyle w:val="ListParagraph"/>
        <w:numPr>
          <w:ilvl w:val="1"/>
          <w:numId w:val="81"/>
        </w:numPr>
        <w:tabs>
          <w:tab w:pos="727" w:val="left" w:leader="none"/>
        </w:tabs>
        <w:spacing w:line="240" w:lineRule="auto" w:before="1" w:after="0"/>
        <w:ind w:left="176" w:right="171" w:firstLine="288"/>
        <w:jc w:val="both"/>
        <w:rPr>
          <w:sz w:val="20"/>
        </w:rPr>
      </w:pPr>
      <w:r>
        <w:rPr>
          <w:sz w:val="20"/>
        </w:rPr>
        <w:t>Someter al Consejo General las propuestas para la creación de nuevas direcciones o unidades técnicas para el mejor funcionamiento del Instituto;</w:t>
      </w:r>
    </w:p>
    <w:p>
      <w:pPr>
        <w:pStyle w:val="ListParagraph"/>
        <w:numPr>
          <w:ilvl w:val="1"/>
          <w:numId w:val="81"/>
        </w:numPr>
        <w:tabs>
          <w:tab w:pos="751" w:val="left" w:leader="none"/>
        </w:tabs>
        <w:spacing w:line="240" w:lineRule="auto" w:before="226" w:after="0"/>
        <w:ind w:left="176" w:right="182" w:firstLine="288"/>
        <w:jc w:val="both"/>
        <w:rPr>
          <w:sz w:val="20"/>
        </w:rPr>
      </w:pPr>
      <w:r>
        <w:rPr>
          <w:sz w:val="20"/>
        </w:rPr>
        <w:t>Ordenar, en su caso, la publicación en el Diario Oficial de la Federación de los acuerdos y resoluciones que pronuncie el Consejo General; y</w:t>
      </w:r>
    </w:p>
    <w:p>
      <w:pPr>
        <w:pStyle w:val="BodyText"/>
        <w:spacing w:before="1"/>
      </w:pPr>
    </w:p>
    <w:p>
      <w:pPr>
        <w:pStyle w:val="ListParagraph"/>
        <w:numPr>
          <w:ilvl w:val="1"/>
          <w:numId w:val="81"/>
        </w:numPr>
        <w:tabs>
          <w:tab w:pos="697" w:val="left" w:leader="none"/>
        </w:tabs>
        <w:spacing w:line="240" w:lineRule="auto" w:before="0" w:after="0"/>
        <w:ind w:left="697" w:right="0" w:hanging="233"/>
        <w:jc w:val="left"/>
        <w:rPr>
          <w:sz w:val="20"/>
        </w:rPr>
      </w:pPr>
      <w:r>
        <w:rPr>
          <w:sz w:val="20"/>
        </w:rPr>
        <w:t>Las</w:t>
      </w:r>
      <w:r>
        <w:rPr>
          <w:spacing w:val="-7"/>
          <w:sz w:val="20"/>
        </w:rPr>
        <w:t> </w:t>
      </w:r>
      <w:r>
        <w:rPr>
          <w:sz w:val="20"/>
        </w:rPr>
        <w:t>demás</w:t>
      </w:r>
      <w:r>
        <w:rPr>
          <w:spacing w:val="-6"/>
          <w:sz w:val="20"/>
        </w:rPr>
        <w:t> </w:t>
      </w:r>
      <w:r>
        <w:rPr>
          <w:sz w:val="20"/>
        </w:rPr>
        <w:t>que</w:t>
      </w:r>
      <w:r>
        <w:rPr>
          <w:spacing w:val="-3"/>
          <w:sz w:val="20"/>
        </w:rPr>
        <w:t> </w:t>
      </w:r>
      <w:r>
        <w:rPr>
          <w:sz w:val="20"/>
        </w:rPr>
        <w:t>le</w:t>
      </w:r>
      <w:r>
        <w:rPr>
          <w:spacing w:val="-4"/>
          <w:sz w:val="20"/>
        </w:rPr>
        <w:t> </w:t>
      </w:r>
      <w:r>
        <w:rPr>
          <w:sz w:val="20"/>
        </w:rPr>
        <w:t>confiera</w:t>
      </w:r>
      <w:r>
        <w:rPr>
          <w:spacing w:val="-3"/>
          <w:sz w:val="20"/>
        </w:rPr>
        <w:t> </w:t>
      </w:r>
      <w:r>
        <w:rPr>
          <w:sz w:val="20"/>
        </w:rPr>
        <w:t>este</w:t>
      </w:r>
      <w:r>
        <w:rPr>
          <w:spacing w:val="-3"/>
          <w:sz w:val="20"/>
        </w:rPr>
        <w:t> </w:t>
      </w:r>
      <w:r>
        <w:rPr>
          <w:spacing w:val="-2"/>
          <w:sz w:val="20"/>
        </w:rPr>
        <w:t>Código.</w:t>
      </w:r>
    </w:p>
    <w:p>
      <w:pPr>
        <w:pStyle w:val="Heading4"/>
        <w:spacing w:before="227"/>
        <w:jc w:val="left"/>
      </w:pPr>
      <w:r>
        <w:rPr/>
        <w:t>Artículo</w:t>
      </w:r>
      <w:r>
        <w:rPr>
          <w:spacing w:val="-5"/>
        </w:rPr>
        <w:t> 84</w:t>
      </w:r>
    </w:p>
    <w:p>
      <w:pPr>
        <w:pStyle w:val="ListParagraph"/>
        <w:numPr>
          <w:ilvl w:val="0"/>
          <w:numId w:val="82"/>
        </w:numPr>
        <w:tabs>
          <w:tab w:pos="688" w:val="left" w:leader="none"/>
        </w:tabs>
        <w:spacing w:line="240" w:lineRule="auto" w:before="5" w:after="0"/>
        <w:ind w:left="688" w:right="0" w:hanging="224"/>
        <w:jc w:val="left"/>
        <w:rPr>
          <w:sz w:val="20"/>
        </w:rPr>
      </w:pPr>
      <w:r>
        <w:rPr>
          <w:sz w:val="20"/>
        </w:rPr>
        <w:t>Corresponde</w:t>
      </w:r>
      <w:r>
        <w:rPr>
          <w:spacing w:val="-10"/>
          <w:sz w:val="20"/>
        </w:rPr>
        <w:t> </w:t>
      </w:r>
      <w:r>
        <w:rPr>
          <w:sz w:val="20"/>
        </w:rPr>
        <w:t>al</w:t>
      </w:r>
      <w:r>
        <w:rPr>
          <w:spacing w:val="-6"/>
          <w:sz w:val="20"/>
        </w:rPr>
        <w:t> </w:t>
      </w:r>
      <w:r>
        <w:rPr>
          <w:sz w:val="20"/>
        </w:rPr>
        <w:t>Secretario</w:t>
      </w:r>
      <w:r>
        <w:rPr>
          <w:spacing w:val="-9"/>
          <w:sz w:val="20"/>
        </w:rPr>
        <w:t> </w:t>
      </w:r>
      <w:r>
        <w:rPr>
          <w:sz w:val="20"/>
        </w:rPr>
        <w:t>del</w:t>
      </w:r>
      <w:r>
        <w:rPr>
          <w:spacing w:val="-9"/>
          <w:sz w:val="20"/>
        </w:rPr>
        <w:t> </w:t>
      </w:r>
      <w:r>
        <w:rPr>
          <w:sz w:val="20"/>
        </w:rPr>
        <w:t>Consejo</w:t>
      </w:r>
      <w:r>
        <w:rPr>
          <w:spacing w:val="-9"/>
          <w:sz w:val="20"/>
        </w:rPr>
        <w:t> </w:t>
      </w:r>
      <w:r>
        <w:rPr>
          <w:spacing w:val="-2"/>
          <w:sz w:val="20"/>
        </w:rPr>
        <w:t>General:</w:t>
      </w:r>
    </w:p>
    <w:p>
      <w:pPr>
        <w:pStyle w:val="BodyText"/>
        <w:spacing w:before="1"/>
      </w:pPr>
    </w:p>
    <w:p>
      <w:pPr>
        <w:pStyle w:val="ListParagraph"/>
        <w:numPr>
          <w:ilvl w:val="1"/>
          <w:numId w:val="82"/>
        </w:numPr>
        <w:tabs>
          <w:tab w:pos="697" w:val="left" w:leader="none"/>
        </w:tabs>
        <w:spacing w:line="240" w:lineRule="auto" w:before="0" w:after="0"/>
        <w:ind w:left="697" w:right="0" w:hanging="233"/>
        <w:jc w:val="left"/>
        <w:rPr>
          <w:sz w:val="20"/>
        </w:rPr>
      </w:pPr>
      <w:r>
        <w:rPr>
          <w:sz w:val="20"/>
        </w:rPr>
        <w:t>Auxiliar</w:t>
      </w:r>
      <w:r>
        <w:rPr>
          <w:spacing w:val="-8"/>
          <w:sz w:val="20"/>
        </w:rPr>
        <w:t> </w:t>
      </w:r>
      <w:r>
        <w:rPr>
          <w:sz w:val="20"/>
        </w:rPr>
        <w:t>al</w:t>
      </w:r>
      <w:r>
        <w:rPr>
          <w:spacing w:val="-2"/>
          <w:sz w:val="20"/>
        </w:rPr>
        <w:t> </w:t>
      </w:r>
      <w:r>
        <w:rPr>
          <w:sz w:val="20"/>
        </w:rPr>
        <w:t>propio</w:t>
      </w:r>
      <w:r>
        <w:rPr>
          <w:spacing w:val="-6"/>
          <w:sz w:val="20"/>
        </w:rPr>
        <w:t> </w:t>
      </w:r>
      <w:r>
        <w:rPr>
          <w:sz w:val="20"/>
        </w:rPr>
        <w:t>Consejo</w:t>
      </w:r>
      <w:r>
        <w:rPr>
          <w:spacing w:val="-6"/>
          <w:sz w:val="20"/>
        </w:rPr>
        <w:t> </w:t>
      </w:r>
      <w:r>
        <w:rPr>
          <w:sz w:val="20"/>
        </w:rPr>
        <w:t>y</w:t>
      </w:r>
      <w:r>
        <w:rPr>
          <w:spacing w:val="-5"/>
          <w:sz w:val="20"/>
        </w:rPr>
        <w:t> </w:t>
      </w:r>
      <w:r>
        <w:rPr>
          <w:sz w:val="20"/>
        </w:rPr>
        <w:t>a</w:t>
      </w:r>
      <w:r>
        <w:rPr>
          <w:spacing w:val="-6"/>
          <w:sz w:val="20"/>
        </w:rPr>
        <w:t> </w:t>
      </w:r>
      <w:r>
        <w:rPr>
          <w:sz w:val="20"/>
        </w:rPr>
        <w:t>su</w:t>
      </w:r>
      <w:r>
        <w:rPr>
          <w:spacing w:val="-6"/>
          <w:sz w:val="20"/>
        </w:rPr>
        <w:t> </w:t>
      </w:r>
      <w:r>
        <w:rPr>
          <w:sz w:val="20"/>
        </w:rPr>
        <w:t>Presidente</w:t>
      </w:r>
      <w:r>
        <w:rPr>
          <w:spacing w:val="-6"/>
          <w:sz w:val="20"/>
        </w:rPr>
        <w:t> </w:t>
      </w:r>
      <w:r>
        <w:rPr>
          <w:sz w:val="20"/>
        </w:rPr>
        <w:t>en</w:t>
      </w:r>
      <w:r>
        <w:rPr>
          <w:spacing w:val="-6"/>
          <w:sz w:val="20"/>
        </w:rPr>
        <w:t> </w:t>
      </w:r>
      <w:r>
        <w:rPr>
          <w:sz w:val="20"/>
        </w:rPr>
        <w:t>el</w:t>
      </w:r>
      <w:r>
        <w:rPr>
          <w:spacing w:val="-3"/>
          <w:sz w:val="20"/>
        </w:rPr>
        <w:t> </w:t>
      </w:r>
      <w:r>
        <w:rPr>
          <w:sz w:val="20"/>
        </w:rPr>
        <w:t>ejercicio</w:t>
      </w:r>
      <w:r>
        <w:rPr>
          <w:spacing w:val="-6"/>
          <w:sz w:val="20"/>
        </w:rPr>
        <w:t> </w:t>
      </w:r>
      <w:r>
        <w:rPr>
          <w:sz w:val="20"/>
        </w:rPr>
        <w:t>de</w:t>
      </w:r>
      <w:r>
        <w:rPr>
          <w:spacing w:val="-6"/>
          <w:sz w:val="20"/>
        </w:rPr>
        <w:t> </w:t>
      </w:r>
      <w:r>
        <w:rPr>
          <w:sz w:val="20"/>
        </w:rPr>
        <w:t>sus</w:t>
      </w:r>
      <w:r>
        <w:rPr>
          <w:spacing w:val="-8"/>
          <w:sz w:val="20"/>
        </w:rPr>
        <w:t> </w:t>
      </w:r>
      <w:r>
        <w:rPr>
          <w:spacing w:val="-2"/>
          <w:sz w:val="20"/>
        </w:rPr>
        <w:t>atribuciones;</w:t>
      </w:r>
    </w:p>
    <w:p>
      <w:pPr>
        <w:pStyle w:val="BodyText"/>
        <w:spacing w:before="3"/>
      </w:pPr>
    </w:p>
    <w:p>
      <w:pPr>
        <w:pStyle w:val="ListParagraph"/>
        <w:numPr>
          <w:ilvl w:val="1"/>
          <w:numId w:val="82"/>
        </w:numPr>
        <w:tabs>
          <w:tab w:pos="707" w:val="left" w:leader="none"/>
        </w:tabs>
        <w:spacing w:line="237" w:lineRule="auto" w:before="0" w:after="0"/>
        <w:ind w:left="176" w:right="168" w:firstLine="288"/>
        <w:jc w:val="both"/>
        <w:rPr>
          <w:sz w:val="20"/>
        </w:rPr>
      </w:pPr>
      <w:r>
        <w:rPr>
          <w:sz w:val="20"/>
        </w:rPr>
        <w:t>Preparar el orden del día de las sesiones del Consejo, declarar la existencia del quórum, dar fe de</w:t>
      </w:r>
      <w:r>
        <w:rPr>
          <w:spacing w:val="40"/>
          <w:sz w:val="20"/>
        </w:rPr>
        <w:t> </w:t>
      </w:r>
      <w:r>
        <w:rPr>
          <w:sz w:val="20"/>
        </w:rPr>
        <w:t>lo actuado en las sesiones, levantar el acta correspondiente y someterla a la aprobación de los</w:t>
      </w:r>
      <w:r>
        <w:rPr>
          <w:spacing w:val="40"/>
          <w:sz w:val="20"/>
        </w:rPr>
        <w:t> </w:t>
      </w:r>
      <w:r>
        <w:rPr>
          <w:sz w:val="20"/>
        </w:rPr>
        <w:t>consejeros y representantes asistentes;</w:t>
      </w:r>
    </w:p>
    <w:p>
      <w:pPr>
        <w:pStyle w:val="BodyText"/>
        <w:spacing w:before="2"/>
      </w:pPr>
    </w:p>
    <w:p>
      <w:pPr>
        <w:pStyle w:val="ListParagraph"/>
        <w:numPr>
          <w:ilvl w:val="1"/>
          <w:numId w:val="82"/>
        </w:numPr>
        <w:tabs>
          <w:tab w:pos="688" w:val="left" w:leader="none"/>
        </w:tabs>
        <w:spacing w:line="240" w:lineRule="auto" w:before="0" w:after="0"/>
        <w:ind w:left="688" w:right="0" w:hanging="224"/>
        <w:jc w:val="left"/>
        <w:rPr>
          <w:sz w:val="20"/>
        </w:rPr>
      </w:pPr>
      <w:r>
        <w:rPr>
          <w:sz w:val="20"/>
        </w:rPr>
        <w:t>Informar</w:t>
      </w:r>
      <w:r>
        <w:rPr>
          <w:spacing w:val="-7"/>
          <w:sz w:val="20"/>
        </w:rPr>
        <w:t> </w:t>
      </w:r>
      <w:r>
        <w:rPr>
          <w:sz w:val="20"/>
        </w:rPr>
        <w:t>sobre</w:t>
      </w:r>
      <w:r>
        <w:rPr>
          <w:spacing w:val="-6"/>
          <w:sz w:val="20"/>
        </w:rPr>
        <w:t> </w:t>
      </w:r>
      <w:r>
        <w:rPr>
          <w:sz w:val="20"/>
        </w:rPr>
        <w:t>el</w:t>
      </w:r>
      <w:r>
        <w:rPr>
          <w:spacing w:val="-4"/>
          <w:sz w:val="20"/>
        </w:rPr>
        <w:t> </w:t>
      </w:r>
      <w:r>
        <w:rPr>
          <w:sz w:val="20"/>
        </w:rPr>
        <w:t>cumplimiento</w:t>
      </w:r>
      <w:r>
        <w:rPr>
          <w:spacing w:val="-7"/>
          <w:sz w:val="20"/>
        </w:rPr>
        <w:t> </w:t>
      </w:r>
      <w:r>
        <w:rPr>
          <w:sz w:val="20"/>
        </w:rPr>
        <w:t>de</w:t>
      </w:r>
      <w:r>
        <w:rPr>
          <w:spacing w:val="-11"/>
          <w:sz w:val="20"/>
        </w:rPr>
        <w:t> </w:t>
      </w:r>
      <w:r>
        <w:rPr>
          <w:sz w:val="20"/>
        </w:rPr>
        <w:t>los</w:t>
      </w:r>
      <w:r>
        <w:rPr>
          <w:spacing w:val="-10"/>
          <w:sz w:val="20"/>
        </w:rPr>
        <w:t> </w:t>
      </w:r>
      <w:r>
        <w:rPr>
          <w:sz w:val="20"/>
        </w:rPr>
        <w:t>acuerdos</w:t>
      </w:r>
      <w:r>
        <w:rPr>
          <w:spacing w:val="-9"/>
          <w:sz w:val="20"/>
        </w:rPr>
        <w:t> </w:t>
      </w:r>
      <w:r>
        <w:rPr>
          <w:sz w:val="20"/>
        </w:rPr>
        <w:t>del</w:t>
      </w:r>
      <w:r>
        <w:rPr>
          <w:spacing w:val="-3"/>
          <w:sz w:val="20"/>
        </w:rPr>
        <w:t> </w:t>
      </w:r>
      <w:r>
        <w:rPr>
          <w:spacing w:val="-2"/>
          <w:sz w:val="20"/>
        </w:rPr>
        <w:t>Consejo;</w:t>
      </w:r>
    </w:p>
    <w:p>
      <w:pPr>
        <w:pStyle w:val="BodyText"/>
        <w:spacing w:before="1"/>
      </w:pPr>
    </w:p>
    <w:p>
      <w:pPr>
        <w:pStyle w:val="ListParagraph"/>
        <w:numPr>
          <w:ilvl w:val="1"/>
          <w:numId w:val="82"/>
        </w:numPr>
        <w:tabs>
          <w:tab w:pos="697" w:val="left" w:leader="none"/>
        </w:tabs>
        <w:spacing w:line="240" w:lineRule="auto" w:before="0" w:after="0"/>
        <w:ind w:left="697" w:right="0" w:hanging="233"/>
        <w:jc w:val="left"/>
        <w:rPr>
          <w:sz w:val="20"/>
        </w:rPr>
      </w:pPr>
      <w:r>
        <w:rPr>
          <w:sz w:val="20"/>
        </w:rPr>
        <w:t>Dar</w:t>
      </w:r>
      <w:r>
        <w:rPr>
          <w:spacing w:val="-3"/>
          <w:sz w:val="20"/>
        </w:rPr>
        <w:t> </w:t>
      </w:r>
      <w:r>
        <w:rPr>
          <w:sz w:val="20"/>
        </w:rPr>
        <w:t>cuenta</w:t>
      </w:r>
      <w:r>
        <w:rPr>
          <w:spacing w:val="-4"/>
          <w:sz w:val="20"/>
        </w:rPr>
        <w:t> </w:t>
      </w:r>
      <w:r>
        <w:rPr>
          <w:sz w:val="20"/>
        </w:rPr>
        <w:t>con</w:t>
      </w:r>
      <w:r>
        <w:rPr>
          <w:spacing w:val="-8"/>
          <w:sz w:val="20"/>
        </w:rPr>
        <w:t> </w:t>
      </w:r>
      <w:r>
        <w:rPr>
          <w:sz w:val="20"/>
        </w:rPr>
        <w:t>los</w:t>
      </w:r>
      <w:r>
        <w:rPr>
          <w:spacing w:val="-7"/>
          <w:sz w:val="20"/>
        </w:rPr>
        <w:t> </w:t>
      </w:r>
      <w:r>
        <w:rPr>
          <w:sz w:val="20"/>
        </w:rPr>
        <w:t>proyectos</w:t>
      </w:r>
      <w:r>
        <w:rPr>
          <w:spacing w:val="-6"/>
          <w:sz w:val="20"/>
        </w:rPr>
        <w:t> </w:t>
      </w:r>
      <w:r>
        <w:rPr>
          <w:sz w:val="20"/>
        </w:rPr>
        <w:t>de</w:t>
      </w:r>
      <w:r>
        <w:rPr>
          <w:spacing w:val="-4"/>
          <w:sz w:val="20"/>
        </w:rPr>
        <w:t> </w:t>
      </w:r>
      <w:r>
        <w:rPr>
          <w:sz w:val="20"/>
        </w:rPr>
        <w:t>dictamen</w:t>
      </w:r>
      <w:r>
        <w:rPr>
          <w:spacing w:val="-1"/>
          <w:sz w:val="20"/>
        </w:rPr>
        <w:t> </w:t>
      </w:r>
      <w:r>
        <w:rPr>
          <w:sz w:val="20"/>
        </w:rPr>
        <w:t>de</w:t>
      </w:r>
      <w:r>
        <w:rPr>
          <w:spacing w:val="-8"/>
          <w:sz w:val="20"/>
        </w:rPr>
        <w:t> </w:t>
      </w:r>
      <w:r>
        <w:rPr>
          <w:sz w:val="20"/>
        </w:rPr>
        <w:t>las</w:t>
      </w:r>
      <w:r>
        <w:rPr>
          <w:spacing w:val="-6"/>
          <w:sz w:val="20"/>
        </w:rPr>
        <w:t> </w:t>
      </w:r>
      <w:r>
        <w:rPr>
          <w:spacing w:val="-2"/>
          <w:sz w:val="20"/>
        </w:rPr>
        <w:t>comisiones;</w:t>
      </w:r>
    </w:p>
    <w:p>
      <w:pPr>
        <w:pStyle w:val="BodyText"/>
        <w:spacing w:before="1"/>
      </w:pPr>
    </w:p>
    <w:p>
      <w:pPr>
        <w:pStyle w:val="ListParagraph"/>
        <w:numPr>
          <w:ilvl w:val="1"/>
          <w:numId w:val="82"/>
        </w:numPr>
        <w:tabs>
          <w:tab w:pos="760" w:val="left" w:leader="none"/>
        </w:tabs>
        <w:spacing w:line="240" w:lineRule="auto" w:before="0" w:after="0"/>
        <w:ind w:left="176" w:right="181" w:firstLine="288"/>
        <w:jc w:val="both"/>
        <w:rPr>
          <w:sz w:val="20"/>
        </w:rPr>
      </w:pPr>
      <w:r>
        <w:rPr>
          <w:sz w:val="20"/>
        </w:rPr>
        <w:t>Recibir y sustanciar los recursos de revisión que se interpongan en contra de los actos o resoluciones de los órganos locales del Instituto y preparar el proyecto correspondiente;</w:t>
      </w:r>
    </w:p>
    <w:p>
      <w:pPr>
        <w:pStyle w:val="BodyText"/>
        <w:spacing w:before="3"/>
      </w:pPr>
    </w:p>
    <w:p>
      <w:pPr>
        <w:pStyle w:val="ListParagraph"/>
        <w:numPr>
          <w:ilvl w:val="1"/>
          <w:numId w:val="82"/>
        </w:numPr>
        <w:tabs>
          <w:tab w:pos="683" w:val="left" w:leader="none"/>
        </w:tabs>
        <w:spacing w:line="237" w:lineRule="auto" w:before="0" w:after="0"/>
        <w:ind w:left="176" w:right="176" w:firstLine="288"/>
        <w:jc w:val="both"/>
        <w:rPr>
          <w:sz w:val="20"/>
        </w:rPr>
      </w:pPr>
      <w:r>
        <w:rPr>
          <w:sz w:val="20"/>
        </w:rPr>
        <w:t>Recibir y dar el trámite previsto en la ley de la materia, a los medios de impugnación que se interpongan en contra de los actos o resoluciones del Consejo, informándole sobre los mismos en la sesión inmediata;</w:t>
      </w:r>
    </w:p>
    <w:p>
      <w:pPr>
        <w:spacing w:after="0" w:line="237" w:lineRule="auto"/>
        <w:jc w:val="both"/>
        <w:rPr>
          <w:sz w:val="20"/>
        </w:rPr>
        <w:sectPr>
          <w:pgSz w:w="12240" w:h="15840"/>
          <w:pgMar w:header="720" w:footer="707" w:top="1880" w:bottom="900" w:left="1240" w:right="1240"/>
        </w:sectPr>
      </w:pPr>
    </w:p>
    <w:p>
      <w:pPr>
        <w:pStyle w:val="BodyText"/>
      </w:pPr>
    </w:p>
    <w:p>
      <w:pPr>
        <w:pStyle w:val="BodyText"/>
        <w:spacing w:before="64"/>
      </w:pPr>
    </w:p>
    <w:p>
      <w:pPr>
        <w:pStyle w:val="ListParagraph"/>
        <w:numPr>
          <w:ilvl w:val="1"/>
          <w:numId w:val="82"/>
        </w:numPr>
        <w:tabs>
          <w:tab w:pos="697" w:val="left" w:leader="none"/>
        </w:tabs>
        <w:spacing w:line="240" w:lineRule="auto" w:before="0" w:after="0"/>
        <w:ind w:left="697" w:right="0" w:hanging="233"/>
        <w:jc w:val="left"/>
        <w:rPr>
          <w:sz w:val="20"/>
        </w:rPr>
      </w:pPr>
      <w:r>
        <w:rPr>
          <w:sz w:val="20"/>
        </w:rPr>
        <w:t>Informar</w:t>
      </w:r>
      <w:r>
        <w:rPr>
          <w:spacing w:val="-11"/>
          <w:sz w:val="20"/>
        </w:rPr>
        <w:t> </w:t>
      </w:r>
      <w:r>
        <w:rPr>
          <w:sz w:val="20"/>
        </w:rPr>
        <w:t>al</w:t>
      </w:r>
      <w:r>
        <w:rPr>
          <w:spacing w:val="-5"/>
          <w:sz w:val="20"/>
        </w:rPr>
        <w:t> </w:t>
      </w:r>
      <w:r>
        <w:rPr>
          <w:sz w:val="20"/>
        </w:rPr>
        <w:t>Consejo</w:t>
      </w:r>
      <w:r>
        <w:rPr>
          <w:spacing w:val="-6"/>
          <w:sz w:val="20"/>
        </w:rPr>
        <w:t> </w:t>
      </w:r>
      <w:r>
        <w:rPr>
          <w:sz w:val="20"/>
        </w:rPr>
        <w:t>de</w:t>
      </w:r>
      <w:r>
        <w:rPr>
          <w:spacing w:val="-5"/>
          <w:sz w:val="20"/>
        </w:rPr>
        <w:t> </w:t>
      </w:r>
      <w:r>
        <w:rPr>
          <w:sz w:val="20"/>
        </w:rPr>
        <w:t>las</w:t>
      </w:r>
      <w:r>
        <w:rPr>
          <w:spacing w:val="-8"/>
          <w:sz w:val="20"/>
        </w:rPr>
        <w:t> </w:t>
      </w:r>
      <w:r>
        <w:rPr>
          <w:sz w:val="20"/>
        </w:rPr>
        <w:t>resoluciones</w:t>
      </w:r>
      <w:r>
        <w:rPr>
          <w:spacing w:val="-8"/>
          <w:sz w:val="20"/>
        </w:rPr>
        <w:t> </w:t>
      </w:r>
      <w:r>
        <w:rPr>
          <w:sz w:val="20"/>
        </w:rPr>
        <w:t>que</w:t>
      </w:r>
      <w:r>
        <w:rPr>
          <w:spacing w:val="-6"/>
          <w:sz w:val="20"/>
        </w:rPr>
        <w:t> </w:t>
      </w:r>
      <w:r>
        <w:rPr>
          <w:sz w:val="20"/>
        </w:rPr>
        <w:t>le</w:t>
      </w:r>
      <w:r>
        <w:rPr>
          <w:spacing w:val="-5"/>
          <w:sz w:val="20"/>
        </w:rPr>
        <w:t> </w:t>
      </w:r>
      <w:r>
        <w:rPr>
          <w:sz w:val="20"/>
        </w:rPr>
        <w:t>competan</w:t>
      </w:r>
      <w:r>
        <w:rPr>
          <w:spacing w:val="-6"/>
          <w:sz w:val="20"/>
        </w:rPr>
        <w:t> </w:t>
      </w:r>
      <w:r>
        <w:rPr>
          <w:sz w:val="20"/>
        </w:rPr>
        <w:t>dictadas</w:t>
      </w:r>
      <w:r>
        <w:rPr>
          <w:spacing w:val="-8"/>
          <w:sz w:val="20"/>
        </w:rPr>
        <w:t> </w:t>
      </w:r>
      <w:r>
        <w:rPr>
          <w:sz w:val="20"/>
        </w:rPr>
        <w:t>por</w:t>
      </w:r>
      <w:r>
        <w:rPr>
          <w:spacing w:val="-4"/>
          <w:sz w:val="20"/>
        </w:rPr>
        <w:t> </w:t>
      </w:r>
      <w:r>
        <w:rPr>
          <w:sz w:val="20"/>
        </w:rPr>
        <w:t>el</w:t>
      </w:r>
      <w:r>
        <w:rPr>
          <w:spacing w:val="-2"/>
          <w:sz w:val="20"/>
        </w:rPr>
        <w:t> </w:t>
      </w:r>
      <w:r>
        <w:rPr>
          <w:sz w:val="20"/>
        </w:rPr>
        <w:t>Tribunal</w:t>
      </w:r>
      <w:r>
        <w:rPr>
          <w:spacing w:val="-5"/>
          <w:sz w:val="20"/>
        </w:rPr>
        <w:t> </w:t>
      </w:r>
      <w:r>
        <w:rPr>
          <w:spacing w:val="-2"/>
          <w:sz w:val="20"/>
        </w:rPr>
        <w:t>Electoral;</w:t>
      </w:r>
    </w:p>
    <w:p>
      <w:pPr>
        <w:pStyle w:val="BodyText"/>
        <w:spacing w:before="1"/>
      </w:pPr>
    </w:p>
    <w:p>
      <w:pPr>
        <w:pStyle w:val="ListParagraph"/>
        <w:numPr>
          <w:ilvl w:val="1"/>
          <w:numId w:val="82"/>
        </w:numPr>
        <w:tabs>
          <w:tab w:pos="697" w:val="left" w:leader="none"/>
        </w:tabs>
        <w:spacing w:line="240" w:lineRule="auto" w:before="0" w:after="0"/>
        <w:ind w:left="697" w:right="0" w:hanging="233"/>
        <w:jc w:val="left"/>
        <w:rPr>
          <w:sz w:val="20"/>
        </w:rPr>
      </w:pPr>
      <w:r>
        <w:rPr>
          <w:sz w:val="20"/>
        </w:rPr>
        <w:t>Llevar</w:t>
      </w:r>
      <w:r>
        <w:rPr>
          <w:spacing w:val="-7"/>
          <w:sz w:val="20"/>
        </w:rPr>
        <w:t> </w:t>
      </w:r>
      <w:r>
        <w:rPr>
          <w:sz w:val="20"/>
        </w:rPr>
        <w:t>el</w:t>
      </w:r>
      <w:r>
        <w:rPr>
          <w:spacing w:val="-3"/>
          <w:sz w:val="20"/>
        </w:rPr>
        <w:t> </w:t>
      </w:r>
      <w:r>
        <w:rPr>
          <w:sz w:val="20"/>
        </w:rPr>
        <w:t>archivo</w:t>
      </w:r>
      <w:r>
        <w:rPr>
          <w:spacing w:val="-7"/>
          <w:sz w:val="20"/>
        </w:rPr>
        <w:t> </w:t>
      </w:r>
      <w:r>
        <w:rPr>
          <w:sz w:val="20"/>
        </w:rPr>
        <w:t>del</w:t>
      </w:r>
      <w:r>
        <w:rPr>
          <w:spacing w:val="-3"/>
          <w:sz w:val="20"/>
        </w:rPr>
        <w:t> </w:t>
      </w:r>
      <w:r>
        <w:rPr>
          <w:spacing w:val="-2"/>
          <w:sz w:val="20"/>
        </w:rPr>
        <w:t>Consejo;</w:t>
      </w:r>
    </w:p>
    <w:p>
      <w:pPr>
        <w:pStyle w:val="BodyText"/>
      </w:pPr>
    </w:p>
    <w:p>
      <w:pPr>
        <w:pStyle w:val="ListParagraph"/>
        <w:numPr>
          <w:ilvl w:val="1"/>
          <w:numId w:val="82"/>
        </w:numPr>
        <w:tabs>
          <w:tab w:pos="640" w:val="left" w:leader="none"/>
        </w:tabs>
        <w:spacing w:line="240" w:lineRule="auto" w:before="1" w:after="0"/>
        <w:ind w:left="176" w:right="180" w:firstLine="288"/>
        <w:jc w:val="left"/>
        <w:rPr>
          <w:sz w:val="20"/>
        </w:rPr>
      </w:pPr>
      <w:r>
        <w:rPr>
          <w:sz w:val="20"/>
        </w:rPr>
        <w:t>Expedir los documentos que acrediten la personalidad de los consejeros y de los representantes de los partidos políticos;</w:t>
      </w:r>
    </w:p>
    <w:p>
      <w:pPr>
        <w:pStyle w:val="ListParagraph"/>
        <w:numPr>
          <w:ilvl w:val="1"/>
          <w:numId w:val="82"/>
        </w:numPr>
        <w:tabs>
          <w:tab w:pos="645" w:val="left" w:leader="none"/>
        </w:tabs>
        <w:spacing w:line="240" w:lineRule="auto" w:before="226" w:after="0"/>
        <w:ind w:left="176" w:right="168" w:firstLine="288"/>
        <w:jc w:val="left"/>
        <w:rPr>
          <w:sz w:val="20"/>
        </w:rPr>
      </w:pPr>
      <w:r>
        <w:rPr>
          <w:sz w:val="20"/>
        </w:rPr>
        <w:t>Firmar, junto con el Presidente del Consejo, todos los acuerdos y resoluciones que emita el propio </w:t>
      </w:r>
      <w:r>
        <w:rPr>
          <w:spacing w:val="-2"/>
          <w:sz w:val="20"/>
        </w:rPr>
        <w:t>Consejo;</w:t>
      </w:r>
    </w:p>
    <w:p>
      <w:pPr>
        <w:pStyle w:val="BodyText"/>
        <w:spacing w:before="2"/>
      </w:pPr>
    </w:p>
    <w:p>
      <w:pPr>
        <w:pStyle w:val="ListParagraph"/>
        <w:numPr>
          <w:ilvl w:val="1"/>
          <w:numId w:val="82"/>
        </w:numPr>
        <w:tabs>
          <w:tab w:pos="698" w:val="left" w:leader="none"/>
        </w:tabs>
        <w:spacing w:line="240" w:lineRule="auto" w:before="0" w:after="0"/>
        <w:ind w:left="176" w:right="180" w:firstLine="288"/>
        <w:jc w:val="left"/>
        <w:rPr>
          <w:sz w:val="20"/>
        </w:rPr>
      </w:pPr>
      <w:r>
        <w:rPr>
          <w:sz w:val="20"/>
        </w:rPr>
        <w:t>Proveer lo necesario para que se publiquen los acuerdos y resoluciones que pronuncie el Consejo </w:t>
      </w:r>
      <w:r>
        <w:rPr>
          <w:spacing w:val="-2"/>
          <w:sz w:val="20"/>
        </w:rPr>
        <w:t>General;</w:t>
      </w:r>
    </w:p>
    <w:p>
      <w:pPr>
        <w:pStyle w:val="BodyText"/>
        <w:spacing w:before="1"/>
      </w:pPr>
    </w:p>
    <w:p>
      <w:pPr>
        <w:pStyle w:val="ListParagraph"/>
        <w:numPr>
          <w:ilvl w:val="1"/>
          <w:numId w:val="82"/>
        </w:numPr>
        <w:tabs>
          <w:tab w:pos="635" w:val="left" w:leader="none"/>
        </w:tabs>
        <w:spacing w:line="240" w:lineRule="auto" w:before="1" w:after="0"/>
        <w:ind w:left="176" w:right="176" w:firstLine="288"/>
        <w:jc w:val="left"/>
        <w:rPr>
          <w:sz w:val="20"/>
        </w:rPr>
      </w:pPr>
      <w:r>
        <w:rPr>
          <w:sz w:val="20"/>
        </w:rPr>
        <w:t>Integrar los</w:t>
      </w:r>
      <w:r>
        <w:rPr>
          <w:spacing w:val="-3"/>
          <w:sz w:val="20"/>
        </w:rPr>
        <w:t> </w:t>
      </w:r>
      <w:r>
        <w:rPr>
          <w:sz w:val="20"/>
        </w:rPr>
        <w:t>expedientes</w:t>
      </w:r>
      <w:r>
        <w:rPr>
          <w:spacing w:val="-3"/>
          <w:sz w:val="20"/>
        </w:rPr>
        <w:t> </w:t>
      </w:r>
      <w:r>
        <w:rPr>
          <w:sz w:val="20"/>
        </w:rPr>
        <w:t>con las</w:t>
      </w:r>
      <w:r>
        <w:rPr>
          <w:spacing w:val="-3"/>
          <w:sz w:val="20"/>
        </w:rPr>
        <w:t> </w:t>
      </w:r>
      <w:r>
        <w:rPr>
          <w:sz w:val="20"/>
        </w:rPr>
        <w:t>actas</w:t>
      </w:r>
      <w:r>
        <w:rPr>
          <w:spacing w:val="-3"/>
          <w:sz w:val="20"/>
        </w:rPr>
        <w:t> </w:t>
      </w:r>
      <w:r>
        <w:rPr>
          <w:sz w:val="20"/>
        </w:rPr>
        <w:t>de cómputo de entidad</w:t>
      </w:r>
      <w:r>
        <w:rPr>
          <w:spacing w:val="-5"/>
          <w:sz w:val="20"/>
        </w:rPr>
        <w:t> </w:t>
      </w:r>
      <w:r>
        <w:rPr>
          <w:sz w:val="20"/>
        </w:rPr>
        <w:t>federativa</w:t>
      </w:r>
      <w:r>
        <w:rPr>
          <w:spacing w:val="-5"/>
          <w:sz w:val="20"/>
        </w:rPr>
        <w:t> </w:t>
      </w:r>
      <w:r>
        <w:rPr>
          <w:sz w:val="20"/>
        </w:rPr>
        <w:t>de la elección de senadores por el principio de representación proporcional y presentarlos oportunamente al Consejo General;</w:t>
      </w:r>
    </w:p>
    <w:p>
      <w:pPr>
        <w:pStyle w:val="BodyText"/>
        <w:spacing w:before="3"/>
      </w:pPr>
    </w:p>
    <w:p>
      <w:pPr>
        <w:pStyle w:val="ListParagraph"/>
        <w:numPr>
          <w:ilvl w:val="1"/>
          <w:numId w:val="82"/>
        </w:numPr>
        <w:tabs>
          <w:tab w:pos="774" w:val="left" w:leader="none"/>
        </w:tabs>
        <w:spacing w:line="237" w:lineRule="auto" w:before="0" w:after="0"/>
        <w:ind w:left="176" w:right="174" w:firstLine="288"/>
        <w:jc w:val="both"/>
        <w:rPr>
          <w:sz w:val="20"/>
        </w:rPr>
      </w:pPr>
      <w:r>
        <w:rPr>
          <w:sz w:val="20"/>
        </w:rPr>
        <w:t>Integrar los expedientes con las actas del cómputo de las circunscripciones plurinominales de la elección de diputados por el principio de representación proporcional y presentarlos oportunamente al Consejo General;</w:t>
      </w:r>
    </w:p>
    <w:p>
      <w:pPr>
        <w:pStyle w:val="BodyText"/>
        <w:spacing w:before="2"/>
      </w:pPr>
    </w:p>
    <w:p>
      <w:pPr>
        <w:pStyle w:val="ListParagraph"/>
        <w:numPr>
          <w:ilvl w:val="1"/>
          <w:numId w:val="82"/>
        </w:numPr>
        <w:tabs>
          <w:tab w:pos="712" w:val="left" w:leader="none"/>
        </w:tabs>
        <w:spacing w:line="240" w:lineRule="auto" w:before="0" w:after="0"/>
        <w:ind w:left="176" w:right="179" w:firstLine="288"/>
        <w:jc w:val="left"/>
        <w:rPr>
          <w:sz w:val="20"/>
        </w:rPr>
      </w:pPr>
      <w:r>
        <w:rPr>
          <w:sz w:val="20"/>
        </w:rPr>
        <w:t>Dar cuenta al Consejo General con los informes que sobre las elecciones reciba de los Consejos</w:t>
      </w:r>
      <w:r>
        <w:rPr>
          <w:spacing w:val="40"/>
          <w:sz w:val="20"/>
        </w:rPr>
        <w:t> </w:t>
      </w:r>
      <w:r>
        <w:rPr>
          <w:sz w:val="20"/>
        </w:rPr>
        <w:t>Locales y Distritales;</w:t>
      </w:r>
    </w:p>
    <w:p>
      <w:pPr>
        <w:pStyle w:val="BodyText"/>
        <w:spacing w:before="1"/>
      </w:pPr>
    </w:p>
    <w:p>
      <w:pPr>
        <w:pStyle w:val="ListParagraph"/>
        <w:numPr>
          <w:ilvl w:val="1"/>
          <w:numId w:val="82"/>
        </w:numPr>
        <w:tabs>
          <w:tab w:pos="707" w:val="left" w:leader="none"/>
        </w:tabs>
        <w:spacing w:line="240" w:lineRule="auto" w:before="0" w:after="0"/>
        <w:ind w:left="176" w:right="170" w:firstLine="288"/>
        <w:jc w:val="left"/>
        <w:rPr>
          <w:sz w:val="20"/>
        </w:rPr>
      </w:pPr>
      <w:r>
        <w:rPr>
          <w:sz w:val="20"/>
        </w:rPr>
        <w:t>Recibir, para efectos de información y estadísticas electorales, copias de los expedientes de todas las elecciones;</w:t>
      </w:r>
    </w:p>
    <w:p>
      <w:pPr>
        <w:pStyle w:val="BodyText"/>
        <w:spacing w:before="2"/>
      </w:pPr>
    </w:p>
    <w:p>
      <w:pPr>
        <w:pStyle w:val="ListParagraph"/>
        <w:numPr>
          <w:ilvl w:val="1"/>
          <w:numId w:val="82"/>
        </w:numPr>
        <w:tabs>
          <w:tab w:pos="697" w:val="left" w:leader="none"/>
        </w:tabs>
        <w:spacing w:line="240" w:lineRule="auto" w:before="0" w:after="0"/>
        <w:ind w:left="697" w:right="0" w:hanging="233"/>
        <w:jc w:val="left"/>
        <w:rPr>
          <w:sz w:val="20"/>
        </w:rPr>
      </w:pPr>
      <w:r>
        <w:rPr>
          <w:sz w:val="20"/>
        </w:rPr>
        <w:t>Cumplir</w:t>
      </w:r>
      <w:r>
        <w:rPr>
          <w:spacing w:val="-12"/>
          <w:sz w:val="20"/>
        </w:rPr>
        <w:t> </w:t>
      </w:r>
      <w:r>
        <w:rPr>
          <w:sz w:val="20"/>
        </w:rPr>
        <w:t>las</w:t>
      </w:r>
      <w:r>
        <w:rPr>
          <w:spacing w:val="-9"/>
          <w:sz w:val="20"/>
        </w:rPr>
        <w:t> </w:t>
      </w:r>
      <w:r>
        <w:rPr>
          <w:sz w:val="20"/>
        </w:rPr>
        <w:t>instrucciones</w:t>
      </w:r>
      <w:r>
        <w:rPr>
          <w:spacing w:val="-9"/>
          <w:sz w:val="20"/>
        </w:rPr>
        <w:t> </w:t>
      </w:r>
      <w:r>
        <w:rPr>
          <w:sz w:val="20"/>
        </w:rPr>
        <w:t>del</w:t>
      </w:r>
      <w:r>
        <w:rPr>
          <w:spacing w:val="-4"/>
          <w:sz w:val="20"/>
        </w:rPr>
        <w:t> </w:t>
      </w:r>
      <w:r>
        <w:rPr>
          <w:sz w:val="20"/>
        </w:rPr>
        <w:t>Presidente</w:t>
      </w:r>
      <w:r>
        <w:rPr>
          <w:spacing w:val="-6"/>
          <w:sz w:val="20"/>
        </w:rPr>
        <w:t> </w:t>
      </w:r>
      <w:r>
        <w:rPr>
          <w:sz w:val="20"/>
        </w:rPr>
        <w:t>del</w:t>
      </w:r>
      <w:r>
        <w:rPr>
          <w:spacing w:val="-7"/>
          <w:sz w:val="20"/>
        </w:rPr>
        <w:t> </w:t>
      </w:r>
      <w:r>
        <w:rPr>
          <w:sz w:val="20"/>
        </w:rPr>
        <w:t>Consejo</w:t>
      </w:r>
      <w:r>
        <w:rPr>
          <w:spacing w:val="-6"/>
          <w:sz w:val="20"/>
        </w:rPr>
        <w:t> </w:t>
      </w:r>
      <w:r>
        <w:rPr>
          <w:sz w:val="20"/>
        </w:rPr>
        <w:t>General</w:t>
      </w:r>
      <w:r>
        <w:rPr>
          <w:spacing w:val="-7"/>
          <w:sz w:val="20"/>
        </w:rPr>
        <w:t> </w:t>
      </w:r>
      <w:r>
        <w:rPr>
          <w:sz w:val="20"/>
        </w:rPr>
        <w:t>y</w:t>
      </w:r>
      <w:r>
        <w:rPr>
          <w:spacing w:val="-6"/>
          <w:sz w:val="20"/>
        </w:rPr>
        <w:t> </w:t>
      </w:r>
      <w:r>
        <w:rPr>
          <w:sz w:val="20"/>
        </w:rPr>
        <w:t>auxiliarlo</w:t>
      </w:r>
      <w:r>
        <w:rPr>
          <w:spacing w:val="-7"/>
          <w:sz w:val="20"/>
        </w:rPr>
        <w:t> </w:t>
      </w:r>
      <w:r>
        <w:rPr>
          <w:sz w:val="20"/>
        </w:rPr>
        <w:t>en</w:t>
      </w:r>
      <w:r>
        <w:rPr>
          <w:spacing w:val="-6"/>
          <w:sz w:val="20"/>
        </w:rPr>
        <w:t> </w:t>
      </w:r>
      <w:r>
        <w:rPr>
          <w:sz w:val="20"/>
        </w:rPr>
        <w:t>sus</w:t>
      </w:r>
      <w:r>
        <w:rPr>
          <w:spacing w:val="-9"/>
          <w:sz w:val="20"/>
        </w:rPr>
        <w:t> </w:t>
      </w:r>
      <w:r>
        <w:rPr>
          <w:sz w:val="20"/>
        </w:rPr>
        <w:t>tareas;</w:t>
      </w:r>
      <w:r>
        <w:rPr>
          <w:spacing w:val="-4"/>
          <w:sz w:val="20"/>
        </w:rPr>
        <w:t> </w:t>
      </w:r>
      <w:r>
        <w:rPr>
          <w:spacing w:val="-10"/>
          <w:sz w:val="20"/>
        </w:rPr>
        <w:t>y</w:t>
      </w:r>
    </w:p>
    <w:p>
      <w:pPr>
        <w:pStyle w:val="ListParagraph"/>
        <w:numPr>
          <w:ilvl w:val="1"/>
          <w:numId w:val="82"/>
        </w:numPr>
        <w:tabs>
          <w:tab w:pos="697" w:val="left" w:leader="none"/>
        </w:tabs>
        <w:spacing w:line="240" w:lineRule="auto" w:before="226" w:after="0"/>
        <w:ind w:left="697" w:right="0" w:hanging="233"/>
        <w:jc w:val="left"/>
        <w:rPr>
          <w:sz w:val="20"/>
        </w:rPr>
      </w:pPr>
      <w:r>
        <w:rPr>
          <w:sz w:val="20"/>
        </w:rPr>
        <w:t>Lo</w:t>
      </w:r>
      <w:r>
        <w:rPr>
          <w:spacing w:val="-7"/>
          <w:sz w:val="20"/>
        </w:rPr>
        <w:t> </w:t>
      </w:r>
      <w:r>
        <w:rPr>
          <w:sz w:val="20"/>
        </w:rPr>
        <w:t>demás</w:t>
      </w:r>
      <w:r>
        <w:rPr>
          <w:spacing w:val="-7"/>
          <w:sz w:val="20"/>
        </w:rPr>
        <w:t> </w:t>
      </w:r>
      <w:r>
        <w:rPr>
          <w:sz w:val="20"/>
        </w:rPr>
        <w:t>que</w:t>
      </w:r>
      <w:r>
        <w:rPr>
          <w:spacing w:val="-10"/>
          <w:sz w:val="20"/>
        </w:rPr>
        <w:t> </w:t>
      </w:r>
      <w:r>
        <w:rPr>
          <w:sz w:val="20"/>
        </w:rPr>
        <w:t>le</w:t>
      </w:r>
      <w:r>
        <w:rPr>
          <w:spacing w:val="-4"/>
          <w:sz w:val="20"/>
        </w:rPr>
        <w:t> </w:t>
      </w:r>
      <w:r>
        <w:rPr>
          <w:sz w:val="20"/>
        </w:rPr>
        <w:t>sea</w:t>
      </w:r>
      <w:r>
        <w:rPr>
          <w:spacing w:val="-5"/>
          <w:sz w:val="20"/>
        </w:rPr>
        <w:t> </w:t>
      </w:r>
      <w:r>
        <w:rPr>
          <w:sz w:val="20"/>
        </w:rPr>
        <w:t>conferido</w:t>
      </w:r>
      <w:r>
        <w:rPr>
          <w:spacing w:val="-4"/>
          <w:sz w:val="20"/>
        </w:rPr>
        <w:t> </w:t>
      </w:r>
      <w:r>
        <w:rPr>
          <w:sz w:val="20"/>
        </w:rPr>
        <w:t>por</w:t>
      </w:r>
      <w:r>
        <w:rPr>
          <w:spacing w:val="-4"/>
          <w:sz w:val="20"/>
        </w:rPr>
        <w:t> </w:t>
      </w:r>
      <w:r>
        <w:rPr>
          <w:sz w:val="20"/>
        </w:rPr>
        <w:t>este</w:t>
      </w:r>
      <w:r>
        <w:rPr>
          <w:spacing w:val="-5"/>
          <w:sz w:val="20"/>
        </w:rPr>
        <w:t> </w:t>
      </w:r>
      <w:r>
        <w:rPr>
          <w:sz w:val="20"/>
        </w:rPr>
        <w:t>Código,</w:t>
      </w:r>
      <w:r>
        <w:rPr>
          <w:spacing w:val="-6"/>
          <w:sz w:val="20"/>
        </w:rPr>
        <w:t> </w:t>
      </w:r>
      <w:r>
        <w:rPr>
          <w:sz w:val="20"/>
        </w:rPr>
        <w:t>el</w:t>
      </w:r>
      <w:r>
        <w:rPr>
          <w:spacing w:val="-5"/>
          <w:sz w:val="20"/>
        </w:rPr>
        <w:t> </w:t>
      </w:r>
      <w:r>
        <w:rPr>
          <w:sz w:val="20"/>
        </w:rPr>
        <w:t>Consejo</w:t>
      </w:r>
      <w:r>
        <w:rPr>
          <w:spacing w:val="-4"/>
          <w:sz w:val="20"/>
        </w:rPr>
        <w:t> </w:t>
      </w:r>
      <w:r>
        <w:rPr>
          <w:sz w:val="20"/>
        </w:rPr>
        <w:t>General</w:t>
      </w:r>
      <w:r>
        <w:rPr>
          <w:spacing w:val="-1"/>
          <w:sz w:val="20"/>
        </w:rPr>
        <w:t> </w:t>
      </w:r>
      <w:r>
        <w:rPr>
          <w:sz w:val="20"/>
        </w:rPr>
        <w:t>y</w:t>
      </w:r>
      <w:r>
        <w:rPr>
          <w:spacing w:val="-4"/>
          <w:sz w:val="20"/>
        </w:rPr>
        <w:t> </w:t>
      </w:r>
      <w:r>
        <w:rPr>
          <w:sz w:val="20"/>
        </w:rPr>
        <w:t>su</w:t>
      </w:r>
      <w:r>
        <w:rPr>
          <w:spacing w:val="-4"/>
          <w:sz w:val="20"/>
        </w:rPr>
        <w:t> </w:t>
      </w:r>
      <w:r>
        <w:rPr>
          <w:spacing w:val="-2"/>
          <w:sz w:val="20"/>
        </w:rPr>
        <w:t>Presidente.</w:t>
      </w:r>
    </w:p>
    <w:p>
      <w:pPr>
        <w:pStyle w:val="Heading2"/>
        <w:spacing w:before="226"/>
      </w:pPr>
      <w:r>
        <w:rPr/>
        <w:t>CAPITULO</w:t>
      </w:r>
      <w:r>
        <w:rPr>
          <w:spacing w:val="-8"/>
        </w:rPr>
        <w:t> </w:t>
      </w:r>
      <w:r>
        <w:rPr>
          <w:spacing w:val="-2"/>
        </w:rPr>
        <w:t>CUARTO</w:t>
      </w:r>
    </w:p>
    <w:p>
      <w:pPr>
        <w:pStyle w:val="Heading3"/>
        <w:spacing w:before="2"/>
        <w:ind w:left="1457"/>
      </w:pPr>
      <w:r>
        <w:rPr/>
        <w:t>De</w:t>
      </w:r>
      <w:r>
        <w:rPr>
          <w:spacing w:val="-4"/>
        </w:rPr>
        <w:t> </w:t>
      </w:r>
      <w:r>
        <w:rPr/>
        <w:t>la</w:t>
      </w:r>
      <w:r>
        <w:rPr>
          <w:spacing w:val="-3"/>
        </w:rPr>
        <w:t> </w:t>
      </w:r>
      <w:r>
        <w:rPr/>
        <w:t>Junta</w:t>
      </w:r>
      <w:r>
        <w:rPr>
          <w:spacing w:val="-3"/>
        </w:rPr>
        <w:t> </w:t>
      </w:r>
      <w:r>
        <w:rPr/>
        <w:t>General</w:t>
      </w:r>
      <w:r>
        <w:rPr>
          <w:spacing w:val="-7"/>
        </w:rPr>
        <w:t> </w:t>
      </w:r>
      <w:r>
        <w:rPr>
          <w:spacing w:val="-2"/>
        </w:rPr>
        <w:t>Ejecutiva</w:t>
      </w:r>
    </w:p>
    <w:p>
      <w:pPr>
        <w:pStyle w:val="Heading4"/>
        <w:spacing w:before="232"/>
      </w:pPr>
      <w:r>
        <w:rPr/>
        <w:t>Artículo</w:t>
      </w:r>
      <w:r>
        <w:rPr>
          <w:spacing w:val="-5"/>
        </w:rPr>
        <w:t> 85</w:t>
      </w:r>
    </w:p>
    <w:p>
      <w:pPr>
        <w:pStyle w:val="ListParagraph"/>
        <w:numPr>
          <w:ilvl w:val="0"/>
          <w:numId w:val="83"/>
        </w:numPr>
        <w:tabs>
          <w:tab w:pos="697" w:val="left" w:leader="none"/>
        </w:tabs>
        <w:spacing w:line="237" w:lineRule="auto" w:before="7" w:after="0"/>
        <w:ind w:left="176" w:right="173" w:firstLine="288"/>
        <w:jc w:val="both"/>
        <w:rPr>
          <w:sz w:val="20"/>
        </w:rPr>
      </w:pPr>
      <w:r>
        <w:rPr>
          <w:sz w:val="20"/>
        </w:rPr>
        <w:t>La Junta General Ejecutiva del Instituto será presidida por el Presidente del Consejo y se integrará con el Secretario Ejecutivo y con los Directores Ejecutivos del Registro Federal de Electores, de Prerrogativas y Partidos Políticos, de Organización Electoral, del Servicio Profesional Electoral, de Capacitación Electoral y Educación Cívica, y de Administración.</w:t>
      </w:r>
    </w:p>
    <w:p>
      <w:pPr>
        <w:pStyle w:val="BodyText"/>
      </w:pPr>
    </w:p>
    <w:p>
      <w:pPr>
        <w:pStyle w:val="Heading4"/>
        <w:spacing w:before="0"/>
      </w:pPr>
      <w:r>
        <w:rPr/>
        <w:t>Artículo</w:t>
      </w:r>
      <w:r>
        <w:rPr>
          <w:spacing w:val="-5"/>
        </w:rPr>
        <w:t> 86</w:t>
      </w:r>
    </w:p>
    <w:p>
      <w:pPr>
        <w:pStyle w:val="ListParagraph"/>
        <w:numPr>
          <w:ilvl w:val="0"/>
          <w:numId w:val="84"/>
        </w:numPr>
        <w:tabs>
          <w:tab w:pos="712" w:val="left" w:leader="none"/>
        </w:tabs>
        <w:spacing w:line="240" w:lineRule="auto" w:before="5" w:after="0"/>
        <w:ind w:left="176" w:right="177" w:firstLine="288"/>
        <w:jc w:val="left"/>
        <w:rPr>
          <w:sz w:val="20"/>
        </w:rPr>
      </w:pPr>
      <w:r>
        <w:rPr>
          <w:sz w:val="20"/>
        </w:rPr>
        <w:t>La</w:t>
      </w:r>
      <w:r>
        <w:rPr>
          <w:spacing w:val="23"/>
          <w:sz w:val="20"/>
        </w:rPr>
        <w:t> </w:t>
      </w:r>
      <w:r>
        <w:rPr>
          <w:sz w:val="20"/>
        </w:rPr>
        <w:t>Junta</w:t>
      </w:r>
      <w:r>
        <w:rPr>
          <w:spacing w:val="23"/>
          <w:sz w:val="20"/>
        </w:rPr>
        <w:t> </w:t>
      </w:r>
      <w:r>
        <w:rPr>
          <w:sz w:val="20"/>
        </w:rPr>
        <w:t>General</w:t>
      </w:r>
      <w:r>
        <w:rPr>
          <w:spacing w:val="27"/>
          <w:sz w:val="20"/>
        </w:rPr>
        <w:t> </w:t>
      </w:r>
      <w:r>
        <w:rPr>
          <w:sz w:val="20"/>
        </w:rPr>
        <w:t>Ejecutiva</w:t>
      </w:r>
      <w:r>
        <w:rPr>
          <w:spacing w:val="23"/>
          <w:sz w:val="20"/>
        </w:rPr>
        <w:t> </w:t>
      </w:r>
      <w:r>
        <w:rPr>
          <w:sz w:val="20"/>
        </w:rPr>
        <w:t>se</w:t>
      </w:r>
      <w:r>
        <w:rPr>
          <w:spacing w:val="23"/>
          <w:sz w:val="20"/>
        </w:rPr>
        <w:t> </w:t>
      </w:r>
      <w:r>
        <w:rPr>
          <w:sz w:val="20"/>
        </w:rPr>
        <w:t>reunirá</w:t>
      </w:r>
      <w:r>
        <w:rPr>
          <w:spacing w:val="23"/>
          <w:sz w:val="20"/>
        </w:rPr>
        <w:t> </w:t>
      </w:r>
      <w:r>
        <w:rPr>
          <w:sz w:val="20"/>
        </w:rPr>
        <w:t>por</w:t>
      </w:r>
      <w:r>
        <w:rPr>
          <w:spacing w:val="20"/>
          <w:sz w:val="20"/>
        </w:rPr>
        <w:t> </w:t>
      </w:r>
      <w:r>
        <w:rPr>
          <w:sz w:val="20"/>
        </w:rPr>
        <w:t>lo</w:t>
      </w:r>
      <w:r>
        <w:rPr>
          <w:spacing w:val="18"/>
          <w:sz w:val="20"/>
        </w:rPr>
        <w:t> </w:t>
      </w:r>
      <w:r>
        <w:rPr>
          <w:sz w:val="20"/>
        </w:rPr>
        <w:t>menos</w:t>
      </w:r>
      <w:r>
        <w:rPr>
          <w:spacing w:val="20"/>
          <w:sz w:val="20"/>
        </w:rPr>
        <w:t> </w:t>
      </w:r>
      <w:r>
        <w:rPr>
          <w:sz w:val="20"/>
        </w:rPr>
        <w:t>una</w:t>
      </w:r>
      <w:r>
        <w:rPr>
          <w:spacing w:val="23"/>
          <w:sz w:val="20"/>
        </w:rPr>
        <w:t> </w:t>
      </w:r>
      <w:r>
        <w:rPr>
          <w:sz w:val="20"/>
        </w:rPr>
        <w:t>vez</w:t>
      </w:r>
      <w:r>
        <w:rPr>
          <w:spacing w:val="20"/>
          <w:sz w:val="20"/>
        </w:rPr>
        <w:t> </w:t>
      </w:r>
      <w:r>
        <w:rPr>
          <w:sz w:val="20"/>
        </w:rPr>
        <w:t>al</w:t>
      </w:r>
      <w:r>
        <w:rPr>
          <w:spacing w:val="23"/>
          <w:sz w:val="20"/>
        </w:rPr>
        <w:t> </w:t>
      </w:r>
      <w:r>
        <w:rPr>
          <w:sz w:val="20"/>
        </w:rPr>
        <w:t>mes,</w:t>
      </w:r>
      <w:r>
        <w:rPr>
          <w:spacing w:val="26"/>
          <w:sz w:val="20"/>
        </w:rPr>
        <w:t> </w:t>
      </w:r>
      <w:r>
        <w:rPr>
          <w:sz w:val="20"/>
        </w:rPr>
        <w:t>siendo</w:t>
      </w:r>
      <w:r>
        <w:rPr>
          <w:spacing w:val="23"/>
          <w:sz w:val="20"/>
        </w:rPr>
        <w:t> </w:t>
      </w:r>
      <w:r>
        <w:rPr>
          <w:sz w:val="20"/>
        </w:rPr>
        <w:t>sus</w:t>
      </w:r>
      <w:r>
        <w:rPr>
          <w:spacing w:val="20"/>
          <w:sz w:val="20"/>
        </w:rPr>
        <w:t> </w:t>
      </w:r>
      <w:r>
        <w:rPr>
          <w:sz w:val="20"/>
        </w:rPr>
        <w:t>atribuciones</w:t>
      </w:r>
      <w:r>
        <w:rPr>
          <w:spacing w:val="20"/>
          <w:sz w:val="20"/>
        </w:rPr>
        <w:t> </w:t>
      </w:r>
      <w:r>
        <w:rPr>
          <w:sz w:val="20"/>
        </w:rPr>
        <w:t>las </w:t>
      </w:r>
      <w:r>
        <w:rPr>
          <w:spacing w:val="-2"/>
          <w:sz w:val="20"/>
        </w:rPr>
        <w:t>siguientes:</w:t>
      </w:r>
    </w:p>
    <w:p>
      <w:pPr>
        <w:pStyle w:val="BodyText"/>
        <w:spacing w:before="1"/>
      </w:pPr>
    </w:p>
    <w:p>
      <w:pPr>
        <w:pStyle w:val="ListParagraph"/>
        <w:numPr>
          <w:ilvl w:val="1"/>
          <w:numId w:val="84"/>
        </w:numPr>
        <w:tabs>
          <w:tab w:pos="697" w:val="left" w:leader="none"/>
        </w:tabs>
        <w:spacing w:line="240" w:lineRule="auto" w:before="1" w:after="0"/>
        <w:ind w:left="697" w:right="0" w:hanging="233"/>
        <w:jc w:val="left"/>
        <w:rPr>
          <w:sz w:val="20"/>
        </w:rPr>
      </w:pPr>
      <w:r>
        <w:rPr>
          <w:sz w:val="20"/>
        </w:rPr>
        <w:t>Proponer</w:t>
      </w:r>
      <w:r>
        <w:rPr>
          <w:spacing w:val="-7"/>
          <w:sz w:val="20"/>
        </w:rPr>
        <w:t> </w:t>
      </w:r>
      <w:r>
        <w:rPr>
          <w:sz w:val="20"/>
        </w:rPr>
        <w:t>al</w:t>
      </w:r>
      <w:r>
        <w:rPr>
          <w:spacing w:val="-2"/>
          <w:sz w:val="20"/>
        </w:rPr>
        <w:t> </w:t>
      </w:r>
      <w:r>
        <w:rPr>
          <w:sz w:val="20"/>
        </w:rPr>
        <w:t>Consejo</w:t>
      </w:r>
      <w:r>
        <w:rPr>
          <w:spacing w:val="-10"/>
          <w:sz w:val="20"/>
        </w:rPr>
        <w:t> </w:t>
      </w:r>
      <w:r>
        <w:rPr>
          <w:sz w:val="20"/>
        </w:rPr>
        <w:t>General</w:t>
      </w:r>
      <w:r>
        <w:rPr>
          <w:spacing w:val="-6"/>
          <w:sz w:val="20"/>
        </w:rPr>
        <w:t> </w:t>
      </w:r>
      <w:r>
        <w:rPr>
          <w:sz w:val="20"/>
        </w:rPr>
        <w:t>las</w:t>
      </w:r>
      <w:r>
        <w:rPr>
          <w:spacing w:val="-8"/>
          <w:sz w:val="20"/>
        </w:rPr>
        <w:t> </w:t>
      </w:r>
      <w:r>
        <w:rPr>
          <w:sz w:val="20"/>
        </w:rPr>
        <w:t>políticas</w:t>
      </w:r>
      <w:r>
        <w:rPr>
          <w:spacing w:val="-9"/>
          <w:sz w:val="20"/>
        </w:rPr>
        <w:t> </w:t>
      </w:r>
      <w:r>
        <w:rPr>
          <w:sz w:val="20"/>
        </w:rPr>
        <w:t>y</w:t>
      </w:r>
      <w:r>
        <w:rPr>
          <w:spacing w:val="-4"/>
          <w:sz w:val="20"/>
        </w:rPr>
        <w:t> </w:t>
      </w:r>
      <w:r>
        <w:rPr>
          <w:sz w:val="20"/>
        </w:rPr>
        <w:t>los</w:t>
      </w:r>
      <w:r>
        <w:rPr>
          <w:spacing w:val="-9"/>
          <w:sz w:val="20"/>
        </w:rPr>
        <w:t> </w:t>
      </w:r>
      <w:r>
        <w:rPr>
          <w:sz w:val="20"/>
        </w:rPr>
        <w:t>programas</w:t>
      </w:r>
      <w:r>
        <w:rPr>
          <w:spacing w:val="-8"/>
          <w:sz w:val="20"/>
        </w:rPr>
        <w:t> </w:t>
      </w:r>
      <w:r>
        <w:rPr>
          <w:sz w:val="20"/>
        </w:rPr>
        <w:t>generales</w:t>
      </w:r>
      <w:r>
        <w:rPr>
          <w:spacing w:val="-8"/>
          <w:sz w:val="20"/>
        </w:rPr>
        <w:t> </w:t>
      </w:r>
      <w:r>
        <w:rPr>
          <w:sz w:val="20"/>
        </w:rPr>
        <w:t>del</w:t>
      </w:r>
      <w:r>
        <w:rPr>
          <w:spacing w:val="-2"/>
          <w:sz w:val="20"/>
        </w:rPr>
        <w:t> Instituto;</w:t>
      </w:r>
    </w:p>
    <w:p>
      <w:pPr>
        <w:pStyle w:val="BodyText"/>
        <w:spacing w:before="1"/>
      </w:pPr>
    </w:p>
    <w:p>
      <w:pPr>
        <w:pStyle w:val="ListParagraph"/>
        <w:numPr>
          <w:ilvl w:val="1"/>
          <w:numId w:val="84"/>
        </w:numPr>
        <w:tabs>
          <w:tab w:pos="760" w:val="left" w:leader="none"/>
        </w:tabs>
        <w:spacing w:line="240" w:lineRule="auto" w:before="0" w:after="0"/>
        <w:ind w:left="176" w:right="185" w:firstLine="288"/>
        <w:jc w:val="left"/>
        <w:rPr>
          <w:sz w:val="20"/>
        </w:rPr>
      </w:pPr>
      <w:r>
        <w:rPr>
          <w:sz w:val="20"/>
        </w:rPr>
        <w:t>Fijar</w:t>
      </w:r>
      <w:r>
        <w:rPr>
          <w:spacing w:val="40"/>
          <w:sz w:val="20"/>
        </w:rPr>
        <w:t> </w:t>
      </w:r>
      <w:r>
        <w:rPr>
          <w:sz w:val="20"/>
        </w:rPr>
        <w:t>los</w:t>
      </w:r>
      <w:r>
        <w:rPr>
          <w:spacing w:val="40"/>
          <w:sz w:val="20"/>
        </w:rPr>
        <w:t> </w:t>
      </w:r>
      <w:r>
        <w:rPr>
          <w:sz w:val="20"/>
        </w:rPr>
        <w:t>procedimientos</w:t>
      </w:r>
      <w:r>
        <w:rPr>
          <w:spacing w:val="40"/>
          <w:sz w:val="20"/>
        </w:rPr>
        <w:t> </w:t>
      </w:r>
      <w:r>
        <w:rPr>
          <w:sz w:val="20"/>
        </w:rPr>
        <w:t>administrativos,</w:t>
      </w:r>
      <w:r>
        <w:rPr>
          <w:spacing w:val="40"/>
          <w:sz w:val="20"/>
        </w:rPr>
        <w:t> </w:t>
      </w:r>
      <w:r>
        <w:rPr>
          <w:sz w:val="20"/>
        </w:rPr>
        <w:t>conforme</w:t>
      </w:r>
      <w:r>
        <w:rPr>
          <w:spacing w:val="40"/>
          <w:sz w:val="20"/>
        </w:rPr>
        <w:t> </w:t>
      </w:r>
      <w:r>
        <w:rPr>
          <w:sz w:val="20"/>
        </w:rPr>
        <w:t>a</w:t>
      </w:r>
      <w:r>
        <w:rPr>
          <w:spacing w:val="40"/>
          <w:sz w:val="20"/>
        </w:rPr>
        <w:t> </w:t>
      </w:r>
      <w:r>
        <w:rPr>
          <w:sz w:val="20"/>
        </w:rPr>
        <w:t>las</w:t>
      </w:r>
      <w:r>
        <w:rPr>
          <w:spacing w:val="40"/>
          <w:sz w:val="20"/>
        </w:rPr>
        <w:t> </w:t>
      </w:r>
      <w:r>
        <w:rPr>
          <w:sz w:val="20"/>
        </w:rPr>
        <w:t>políticas</w:t>
      </w:r>
      <w:r>
        <w:rPr>
          <w:spacing w:val="40"/>
          <w:sz w:val="20"/>
        </w:rPr>
        <w:t> </w:t>
      </w:r>
      <w:r>
        <w:rPr>
          <w:sz w:val="20"/>
        </w:rPr>
        <w:t>y</w:t>
      </w:r>
      <w:r>
        <w:rPr>
          <w:spacing w:val="40"/>
          <w:sz w:val="20"/>
        </w:rPr>
        <w:t> </w:t>
      </w:r>
      <w:r>
        <w:rPr>
          <w:sz w:val="20"/>
        </w:rPr>
        <w:t>programas</w:t>
      </w:r>
      <w:r>
        <w:rPr>
          <w:spacing w:val="40"/>
          <w:sz w:val="20"/>
        </w:rPr>
        <w:t> </w:t>
      </w:r>
      <w:r>
        <w:rPr>
          <w:sz w:val="20"/>
        </w:rPr>
        <w:t>generales</w:t>
      </w:r>
      <w:r>
        <w:rPr>
          <w:spacing w:val="40"/>
          <w:sz w:val="20"/>
        </w:rPr>
        <w:t> </w:t>
      </w:r>
      <w:r>
        <w:rPr>
          <w:sz w:val="20"/>
        </w:rPr>
        <w:t>del </w:t>
      </w:r>
      <w:r>
        <w:rPr>
          <w:spacing w:val="-2"/>
          <w:sz w:val="20"/>
        </w:rPr>
        <w:t>Instituto;</w:t>
      </w:r>
    </w:p>
    <w:p>
      <w:pPr>
        <w:pStyle w:val="ListParagraph"/>
        <w:numPr>
          <w:ilvl w:val="1"/>
          <w:numId w:val="84"/>
        </w:numPr>
        <w:tabs>
          <w:tab w:pos="688" w:val="left" w:leader="none"/>
        </w:tabs>
        <w:spacing w:line="240" w:lineRule="auto" w:before="226" w:after="0"/>
        <w:ind w:left="688" w:right="0" w:hanging="224"/>
        <w:jc w:val="left"/>
        <w:rPr>
          <w:sz w:val="20"/>
        </w:rPr>
      </w:pPr>
      <w:r>
        <w:rPr>
          <w:sz w:val="20"/>
        </w:rPr>
        <w:t>Supervisar</w:t>
      </w:r>
      <w:r>
        <w:rPr>
          <w:spacing w:val="-8"/>
          <w:sz w:val="20"/>
        </w:rPr>
        <w:t> </w:t>
      </w:r>
      <w:r>
        <w:rPr>
          <w:sz w:val="20"/>
        </w:rPr>
        <w:t>el</w:t>
      </w:r>
      <w:r>
        <w:rPr>
          <w:spacing w:val="-4"/>
          <w:sz w:val="20"/>
        </w:rPr>
        <w:t> </w:t>
      </w:r>
      <w:r>
        <w:rPr>
          <w:sz w:val="20"/>
        </w:rPr>
        <w:t>cumplimiento</w:t>
      </w:r>
      <w:r>
        <w:rPr>
          <w:spacing w:val="-7"/>
          <w:sz w:val="20"/>
        </w:rPr>
        <w:t> </w:t>
      </w:r>
      <w:r>
        <w:rPr>
          <w:sz w:val="20"/>
        </w:rPr>
        <w:t>de</w:t>
      </w:r>
      <w:r>
        <w:rPr>
          <w:spacing w:val="-11"/>
          <w:sz w:val="20"/>
        </w:rPr>
        <w:t> </w:t>
      </w:r>
      <w:r>
        <w:rPr>
          <w:sz w:val="20"/>
        </w:rPr>
        <w:t>los</w:t>
      </w:r>
      <w:r>
        <w:rPr>
          <w:spacing w:val="-9"/>
          <w:sz w:val="20"/>
        </w:rPr>
        <w:t> </w:t>
      </w:r>
      <w:r>
        <w:rPr>
          <w:sz w:val="20"/>
        </w:rPr>
        <w:t>programas</w:t>
      </w:r>
      <w:r>
        <w:rPr>
          <w:spacing w:val="-10"/>
          <w:sz w:val="20"/>
        </w:rPr>
        <w:t> </w:t>
      </w:r>
      <w:r>
        <w:rPr>
          <w:sz w:val="20"/>
        </w:rPr>
        <w:t>relativos</w:t>
      </w:r>
      <w:r>
        <w:rPr>
          <w:spacing w:val="-9"/>
          <w:sz w:val="20"/>
        </w:rPr>
        <w:t> </w:t>
      </w:r>
      <w:r>
        <w:rPr>
          <w:sz w:val="20"/>
        </w:rPr>
        <w:t>al</w:t>
      </w:r>
      <w:r>
        <w:rPr>
          <w:spacing w:val="-3"/>
          <w:sz w:val="20"/>
        </w:rPr>
        <w:t> </w:t>
      </w:r>
      <w:r>
        <w:rPr>
          <w:sz w:val="20"/>
        </w:rPr>
        <w:t>Registro</w:t>
      </w:r>
      <w:r>
        <w:rPr>
          <w:spacing w:val="-3"/>
          <w:sz w:val="20"/>
        </w:rPr>
        <w:t> </w:t>
      </w:r>
      <w:r>
        <w:rPr>
          <w:sz w:val="20"/>
        </w:rPr>
        <w:t>Federal</w:t>
      </w:r>
      <w:r>
        <w:rPr>
          <w:spacing w:val="-7"/>
          <w:sz w:val="20"/>
        </w:rPr>
        <w:t> </w:t>
      </w:r>
      <w:r>
        <w:rPr>
          <w:sz w:val="20"/>
        </w:rPr>
        <w:t>de</w:t>
      </w:r>
      <w:r>
        <w:rPr>
          <w:spacing w:val="-6"/>
          <w:sz w:val="20"/>
        </w:rPr>
        <w:t> </w:t>
      </w:r>
      <w:r>
        <w:rPr>
          <w:spacing w:val="-2"/>
          <w:sz w:val="20"/>
        </w:rPr>
        <w:t>Electores;</w:t>
      </w:r>
    </w:p>
    <w:p>
      <w:pPr>
        <w:pStyle w:val="BodyText"/>
        <w:spacing w:before="1"/>
      </w:pPr>
    </w:p>
    <w:p>
      <w:pPr>
        <w:pStyle w:val="ListParagraph"/>
        <w:numPr>
          <w:ilvl w:val="1"/>
          <w:numId w:val="84"/>
        </w:numPr>
        <w:tabs>
          <w:tab w:pos="732" w:val="left" w:leader="none"/>
        </w:tabs>
        <w:spacing w:line="240" w:lineRule="auto" w:before="0" w:after="0"/>
        <w:ind w:left="176" w:right="179" w:firstLine="288"/>
        <w:jc w:val="left"/>
        <w:rPr>
          <w:sz w:val="20"/>
        </w:rPr>
      </w:pPr>
      <w:r>
        <w:rPr>
          <w:sz w:val="20"/>
        </w:rPr>
        <w:t>Supervisar</w:t>
      </w:r>
      <w:r>
        <w:rPr>
          <w:spacing w:val="35"/>
          <w:sz w:val="20"/>
        </w:rPr>
        <w:t> </w:t>
      </w:r>
      <w:r>
        <w:rPr>
          <w:sz w:val="20"/>
        </w:rPr>
        <w:t>el</w:t>
      </w:r>
      <w:r>
        <w:rPr>
          <w:spacing w:val="39"/>
          <w:sz w:val="20"/>
        </w:rPr>
        <w:t> </w:t>
      </w:r>
      <w:r>
        <w:rPr>
          <w:sz w:val="20"/>
        </w:rPr>
        <w:t>cumplimiento</w:t>
      </w:r>
      <w:r>
        <w:rPr>
          <w:spacing w:val="34"/>
          <w:sz w:val="20"/>
        </w:rPr>
        <w:t> </w:t>
      </w:r>
      <w:r>
        <w:rPr>
          <w:sz w:val="20"/>
        </w:rPr>
        <w:t>de</w:t>
      </w:r>
      <w:r>
        <w:rPr>
          <w:spacing w:val="34"/>
          <w:sz w:val="20"/>
        </w:rPr>
        <w:t> </w:t>
      </w:r>
      <w:r>
        <w:rPr>
          <w:sz w:val="20"/>
        </w:rPr>
        <w:t>las</w:t>
      </w:r>
      <w:r>
        <w:rPr>
          <w:spacing w:val="30"/>
          <w:sz w:val="20"/>
        </w:rPr>
        <w:t> </w:t>
      </w:r>
      <w:r>
        <w:rPr>
          <w:sz w:val="20"/>
        </w:rPr>
        <w:t>normas</w:t>
      </w:r>
      <w:r>
        <w:rPr>
          <w:spacing w:val="30"/>
          <w:sz w:val="20"/>
        </w:rPr>
        <w:t> </w:t>
      </w:r>
      <w:r>
        <w:rPr>
          <w:sz w:val="20"/>
        </w:rPr>
        <w:t>aplicables</w:t>
      </w:r>
      <w:r>
        <w:rPr>
          <w:spacing w:val="30"/>
          <w:sz w:val="20"/>
        </w:rPr>
        <w:t> </w:t>
      </w:r>
      <w:r>
        <w:rPr>
          <w:sz w:val="20"/>
        </w:rPr>
        <w:t>a</w:t>
      </w:r>
      <w:r>
        <w:rPr>
          <w:spacing w:val="34"/>
          <w:sz w:val="20"/>
        </w:rPr>
        <w:t> </w:t>
      </w:r>
      <w:r>
        <w:rPr>
          <w:sz w:val="20"/>
        </w:rPr>
        <w:t>los</w:t>
      </w:r>
      <w:r>
        <w:rPr>
          <w:spacing w:val="30"/>
          <w:sz w:val="20"/>
        </w:rPr>
        <w:t> </w:t>
      </w:r>
      <w:r>
        <w:rPr>
          <w:sz w:val="20"/>
        </w:rPr>
        <w:t>partidos</w:t>
      </w:r>
      <w:r>
        <w:rPr>
          <w:spacing w:val="35"/>
          <w:sz w:val="20"/>
        </w:rPr>
        <w:t> </w:t>
      </w:r>
      <w:r>
        <w:rPr>
          <w:sz w:val="20"/>
        </w:rPr>
        <w:t>políticos</w:t>
      </w:r>
      <w:r>
        <w:rPr>
          <w:spacing w:val="30"/>
          <w:sz w:val="20"/>
        </w:rPr>
        <w:t> </w:t>
      </w:r>
      <w:r>
        <w:rPr>
          <w:sz w:val="20"/>
        </w:rPr>
        <w:t>nacionales</w:t>
      </w:r>
      <w:r>
        <w:rPr>
          <w:spacing w:val="30"/>
          <w:sz w:val="20"/>
        </w:rPr>
        <w:t> </w:t>
      </w:r>
      <w:r>
        <w:rPr>
          <w:sz w:val="20"/>
        </w:rPr>
        <w:t>y</w:t>
      </w:r>
      <w:r>
        <w:rPr>
          <w:spacing w:val="35"/>
          <w:sz w:val="20"/>
        </w:rPr>
        <w:t> </w:t>
      </w:r>
      <w:r>
        <w:rPr>
          <w:sz w:val="20"/>
        </w:rPr>
        <w:t>a</w:t>
      </w:r>
      <w:r>
        <w:rPr>
          <w:spacing w:val="34"/>
          <w:sz w:val="20"/>
        </w:rPr>
        <w:t> </w:t>
      </w:r>
      <w:r>
        <w:rPr>
          <w:sz w:val="20"/>
        </w:rPr>
        <w:t>las agrupaciones políticas y las prerrogativas de ambos;</w:t>
      </w:r>
    </w:p>
    <w:p>
      <w:pPr>
        <w:spacing w:after="0" w:line="240" w:lineRule="auto"/>
        <w:jc w:val="left"/>
        <w:rPr>
          <w:sz w:val="20"/>
        </w:rPr>
        <w:sectPr>
          <w:pgSz w:w="12240" w:h="15840"/>
          <w:pgMar w:header="720" w:footer="707" w:top="1880" w:bottom="900" w:left="1240" w:right="1240"/>
        </w:sectPr>
      </w:pPr>
    </w:p>
    <w:p>
      <w:pPr>
        <w:pStyle w:val="BodyText"/>
      </w:pPr>
    </w:p>
    <w:p>
      <w:pPr>
        <w:pStyle w:val="BodyText"/>
        <w:spacing w:before="64"/>
      </w:pPr>
    </w:p>
    <w:p>
      <w:pPr>
        <w:pStyle w:val="ListParagraph"/>
        <w:numPr>
          <w:ilvl w:val="1"/>
          <w:numId w:val="84"/>
        </w:numPr>
        <w:tabs>
          <w:tab w:pos="697" w:val="left" w:leader="none"/>
        </w:tabs>
        <w:spacing w:line="240" w:lineRule="auto" w:before="0" w:after="0"/>
        <w:ind w:left="697" w:right="0" w:hanging="233"/>
        <w:jc w:val="left"/>
        <w:rPr>
          <w:sz w:val="20"/>
        </w:rPr>
      </w:pPr>
      <w:r>
        <w:rPr>
          <w:sz w:val="20"/>
        </w:rPr>
        <w:t>Evaluar</w:t>
      </w:r>
      <w:r>
        <w:rPr>
          <w:spacing w:val="-11"/>
          <w:sz w:val="20"/>
        </w:rPr>
        <w:t> </w:t>
      </w:r>
      <w:r>
        <w:rPr>
          <w:sz w:val="20"/>
        </w:rPr>
        <w:t>el</w:t>
      </w:r>
      <w:r>
        <w:rPr>
          <w:spacing w:val="-7"/>
          <w:sz w:val="20"/>
        </w:rPr>
        <w:t> </w:t>
      </w:r>
      <w:r>
        <w:rPr>
          <w:sz w:val="20"/>
        </w:rPr>
        <w:t>desempeño</w:t>
      </w:r>
      <w:r>
        <w:rPr>
          <w:spacing w:val="-7"/>
          <w:sz w:val="20"/>
        </w:rPr>
        <w:t> </w:t>
      </w:r>
      <w:r>
        <w:rPr>
          <w:sz w:val="20"/>
        </w:rPr>
        <w:t>del</w:t>
      </w:r>
      <w:r>
        <w:rPr>
          <w:spacing w:val="-4"/>
          <w:sz w:val="20"/>
        </w:rPr>
        <w:t> </w:t>
      </w:r>
      <w:r>
        <w:rPr>
          <w:sz w:val="20"/>
        </w:rPr>
        <w:t>Servicio</w:t>
      </w:r>
      <w:r>
        <w:rPr>
          <w:spacing w:val="-12"/>
          <w:sz w:val="20"/>
        </w:rPr>
        <w:t> </w:t>
      </w:r>
      <w:r>
        <w:rPr>
          <w:sz w:val="20"/>
        </w:rPr>
        <w:t>Profesional</w:t>
      </w:r>
      <w:r>
        <w:rPr>
          <w:spacing w:val="-7"/>
          <w:sz w:val="20"/>
        </w:rPr>
        <w:t> </w:t>
      </w:r>
      <w:r>
        <w:rPr>
          <w:spacing w:val="-2"/>
          <w:sz w:val="20"/>
        </w:rPr>
        <w:t>Electoral;</w:t>
      </w:r>
    </w:p>
    <w:p>
      <w:pPr>
        <w:pStyle w:val="BodyText"/>
        <w:spacing w:before="1"/>
      </w:pPr>
    </w:p>
    <w:p>
      <w:pPr>
        <w:pStyle w:val="ListParagraph"/>
        <w:numPr>
          <w:ilvl w:val="1"/>
          <w:numId w:val="84"/>
        </w:numPr>
        <w:tabs>
          <w:tab w:pos="693" w:val="left" w:leader="none"/>
        </w:tabs>
        <w:spacing w:line="240" w:lineRule="auto" w:before="0" w:after="0"/>
        <w:ind w:left="176" w:right="178" w:firstLine="288"/>
        <w:jc w:val="both"/>
        <w:rPr>
          <w:sz w:val="20"/>
        </w:rPr>
      </w:pPr>
      <w:r>
        <w:rPr>
          <w:sz w:val="20"/>
        </w:rPr>
        <w:t>Supervisar el cumplimiento de los programas de capacitación electoral y educación cívica del </w:t>
      </w:r>
      <w:r>
        <w:rPr>
          <w:spacing w:val="-2"/>
          <w:sz w:val="20"/>
        </w:rPr>
        <w:t>Instituto;</w:t>
      </w:r>
    </w:p>
    <w:p>
      <w:pPr>
        <w:pStyle w:val="BodyText"/>
        <w:spacing w:before="5"/>
      </w:pPr>
    </w:p>
    <w:p>
      <w:pPr>
        <w:pStyle w:val="ListParagraph"/>
        <w:numPr>
          <w:ilvl w:val="1"/>
          <w:numId w:val="84"/>
        </w:numPr>
        <w:tabs>
          <w:tab w:pos="755" w:val="left" w:leader="none"/>
        </w:tabs>
        <w:spacing w:line="235" w:lineRule="auto" w:before="0" w:after="0"/>
        <w:ind w:left="176" w:right="178" w:firstLine="288"/>
        <w:jc w:val="both"/>
        <w:rPr>
          <w:sz w:val="20"/>
        </w:rPr>
      </w:pPr>
      <w:r>
        <w:rPr>
          <w:sz w:val="20"/>
        </w:rPr>
        <w:t>Proponer al Consejo General el establecimiento de oficinas municipales de acuerdo con los estudios que formule y la disponibilidad presupuestal;</w:t>
      </w:r>
    </w:p>
    <w:p>
      <w:pPr>
        <w:pStyle w:val="BodyText"/>
        <w:spacing w:before="2"/>
      </w:pPr>
    </w:p>
    <w:p>
      <w:pPr>
        <w:pStyle w:val="ListParagraph"/>
        <w:numPr>
          <w:ilvl w:val="1"/>
          <w:numId w:val="84"/>
        </w:numPr>
        <w:tabs>
          <w:tab w:pos="751" w:val="left" w:leader="none"/>
        </w:tabs>
        <w:spacing w:line="240" w:lineRule="auto" w:before="0" w:after="0"/>
        <w:ind w:left="176" w:right="173" w:firstLine="288"/>
        <w:jc w:val="both"/>
        <w:rPr>
          <w:sz w:val="20"/>
        </w:rPr>
      </w:pPr>
      <w:r>
        <w:rPr>
          <w:sz w:val="20"/>
        </w:rPr>
        <w:t>Desarrollar las acciones necesarias para asegurar que las comisiones de vigilancia nacional, locales y distritales se integren, sesionen y funcionen en los términos previstos por este Código;</w:t>
      </w:r>
    </w:p>
    <w:p>
      <w:pPr>
        <w:pStyle w:val="BodyText"/>
        <w:spacing w:before="1"/>
      </w:pPr>
    </w:p>
    <w:p>
      <w:pPr>
        <w:pStyle w:val="ListParagraph"/>
        <w:numPr>
          <w:ilvl w:val="1"/>
          <w:numId w:val="84"/>
        </w:numPr>
        <w:tabs>
          <w:tab w:pos="650" w:val="left" w:leader="none"/>
        </w:tabs>
        <w:spacing w:line="240" w:lineRule="auto" w:before="0" w:after="0"/>
        <w:ind w:left="176" w:right="174" w:firstLine="288"/>
        <w:jc w:val="both"/>
        <w:rPr>
          <w:sz w:val="20"/>
        </w:rPr>
      </w:pPr>
      <w:r>
        <w:rPr>
          <w:sz w:val="20"/>
        </w:rPr>
        <w:t>Presentar a consideración del Consejo General el proyecto de dictamen de pérdida de registro del partido político que se encuentre en cualquiera de los supuestos de los incisos e) al h) del artículo 66 de este Código, a más tardar el último día del mes siguiente a aquel en que concluya el proceso electoral;</w:t>
      </w:r>
    </w:p>
    <w:p>
      <w:pPr>
        <w:pStyle w:val="BodyText"/>
        <w:spacing w:before="2"/>
      </w:pPr>
    </w:p>
    <w:p>
      <w:pPr>
        <w:pStyle w:val="ListParagraph"/>
        <w:numPr>
          <w:ilvl w:val="1"/>
          <w:numId w:val="84"/>
        </w:numPr>
        <w:tabs>
          <w:tab w:pos="640" w:val="left" w:leader="none"/>
        </w:tabs>
        <w:spacing w:line="240" w:lineRule="auto" w:before="1" w:after="0"/>
        <w:ind w:left="176" w:right="173" w:firstLine="288"/>
        <w:jc w:val="both"/>
        <w:rPr>
          <w:sz w:val="20"/>
        </w:rPr>
      </w:pPr>
      <w:r>
        <w:rPr>
          <w:sz w:val="20"/>
        </w:rPr>
        <w:t>Presentar a consideración del Consejo</w:t>
      </w:r>
      <w:r>
        <w:rPr>
          <w:spacing w:val="-3"/>
          <w:sz w:val="20"/>
        </w:rPr>
        <w:t> </w:t>
      </w:r>
      <w:r>
        <w:rPr>
          <w:sz w:val="20"/>
        </w:rPr>
        <w:t>General el proyecto de dictamen de pérdida de registro de</w:t>
      </w:r>
      <w:r>
        <w:rPr>
          <w:spacing w:val="-3"/>
          <w:sz w:val="20"/>
        </w:rPr>
        <w:t> </w:t>
      </w:r>
      <w:r>
        <w:rPr>
          <w:sz w:val="20"/>
        </w:rPr>
        <w:t>la agrupación política que se encuentre en cualquiera de</w:t>
      </w:r>
      <w:r>
        <w:rPr>
          <w:spacing w:val="-3"/>
          <w:sz w:val="20"/>
        </w:rPr>
        <w:t> </w:t>
      </w:r>
      <w:r>
        <w:rPr>
          <w:sz w:val="20"/>
        </w:rPr>
        <w:t>los supuestos del artículo 35 de este Código;</w:t>
      </w:r>
    </w:p>
    <w:p>
      <w:pPr>
        <w:pStyle w:val="ListParagraph"/>
        <w:numPr>
          <w:ilvl w:val="1"/>
          <w:numId w:val="84"/>
        </w:numPr>
        <w:tabs>
          <w:tab w:pos="708" w:val="left" w:leader="none"/>
        </w:tabs>
        <w:spacing w:line="240" w:lineRule="auto" w:before="226" w:after="0"/>
        <w:ind w:left="176" w:right="179" w:firstLine="288"/>
        <w:jc w:val="both"/>
        <w:rPr>
          <w:sz w:val="20"/>
        </w:rPr>
      </w:pPr>
      <w:r>
        <w:rPr>
          <w:sz w:val="20"/>
        </w:rPr>
        <w:t>Resolver los medios de impugnación que le competan, en contra de los actos o resoluciones del Secretario Ejecutivo y de las juntas locales del Instituto, en los términos establecidos en la ley de la </w:t>
      </w:r>
      <w:r>
        <w:rPr>
          <w:spacing w:val="-2"/>
          <w:sz w:val="20"/>
        </w:rPr>
        <w:t>materia;</w:t>
      </w:r>
    </w:p>
    <w:p>
      <w:pPr>
        <w:pStyle w:val="BodyText"/>
        <w:spacing w:before="2"/>
      </w:pPr>
    </w:p>
    <w:p>
      <w:pPr>
        <w:pStyle w:val="ListParagraph"/>
        <w:numPr>
          <w:ilvl w:val="1"/>
          <w:numId w:val="84"/>
        </w:numPr>
        <w:tabs>
          <w:tab w:pos="659" w:val="left" w:leader="none"/>
        </w:tabs>
        <w:spacing w:line="240" w:lineRule="auto" w:before="0" w:after="0"/>
        <w:ind w:left="176" w:right="180" w:firstLine="288"/>
        <w:jc w:val="both"/>
        <w:rPr>
          <w:sz w:val="20"/>
        </w:rPr>
      </w:pPr>
      <w:r>
        <w:rPr>
          <w:sz w:val="20"/>
        </w:rPr>
        <w:t>Integrar los expedientes relativos a las faltas administrativas, y en su caso, los de imposición de sanciones, en los términos que establece este Código; y</w:t>
      </w:r>
    </w:p>
    <w:p>
      <w:pPr>
        <w:pStyle w:val="BodyText"/>
        <w:spacing w:before="2"/>
      </w:pPr>
    </w:p>
    <w:p>
      <w:pPr>
        <w:pStyle w:val="ListParagraph"/>
        <w:numPr>
          <w:ilvl w:val="1"/>
          <w:numId w:val="84"/>
        </w:numPr>
        <w:tabs>
          <w:tab w:pos="755" w:val="left" w:leader="none"/>
        </w:tabs>
        <w:spacing w:line="240" w:lineRule="auto" w:before="0" w:after="0"/>
        <w:ind w:left="755" w:right="0" w:hanging="291"/>
        <w:jc w:val="left"/>
        <w:rPr>
          <w:sz w:val="20"/>
        </w:rPr>
      </w:pPr>
      <w:r>
        <w:rPr>
          <w:sz w:val="20"/>
        </w:rPr>
        <w:t>Las</w:t>
      </w:r>
      <w:r>
        <w:rPr>
          <w:spacing w:val="-9"/>
          <w:sz w:val="20"/>
        </w:rPr>
        <w:t> </w:t>
      </w:r>
      <w:r>
        <w:rPr>
          <w:sz w:val="20"/>
        </w:rPr>
        <w:t>demás</w:t>
      </w:r>
      <w:r>
        <w:rPr>
          <w:spacing w:val="-9"/>
          <w:sz w:val="20"/>
        </w:rPr>
        <w:t> </w:t>
      </w:r>
      <w:r>
        <w:rPr>
          <w:sz w:val="20"/>
        </w:rPr>
        <w:t>que</w:t>
      </w:r>
      <w:r>
        <w:rPr>
          <w:spacing w:val="-6"/>
          <w:sz w:val="20"/>
        </w:rPr>
        <w:t> </w:t>
      </w:r>
      <w:r>
        <w:rPr>
          <w:sz w:val="20"/>
        </w:rPr>
        <w:t>le</w:t>
      </w:r>
      <w:r>
        <w:rPr>
          <w:spacing w:val="-6"/>
          <w:sz w:val="20"/>
        </w:rPr>
        <w:t> </w:t>
      </w:r>
      <w:r>
        <w:rPr>
          <w:sz w:val="20"/>
        </w:rPr>
        <w:t>encomienden</w:t>
      </w:r>
      <w:r>
        <w:rPr>
          <w:spacing w:val="-6"/>
          <w:sz w:val="20"/>
        </w:rPr>
        <w:t> </w:t>
      </w:r>
      <w:r>
        <w:rPr>
          <w:sz w:val="20"/>
        </w:rPr>
        <w:t>este</w:t>
      </w:r>
      <w:r>
        <w:rPr>
          <w:spacing w:val="-6"/>
          <w:sz w:val="20"/>
        </w:rPr>
        <w:t> </w:t>
      </w:r>
      <w:r>
        <w:rPr>
          <w:sz w:val="20"/>
        </w:rPr>
        <w:t>Código,</w:t>
      </w:r>
      <w:r>
        <w:rPr>
          <w:spacing w:val="-3"/>
          <w:sz w:val="20"/>
        </w:rPr>
        <w:t> </w:t>
      </w:r>
      <w:r>
        <w:rPr>
          <w:sz w:val="20"/>
        </w:rPr>
        <w:t>el</w:t>
      </w:r>
      <w:r>
        <w:rPr>
          <w:spacing w:val="-3"/>
          <w:sz w:val="20"/>
        </w:rPr>
        <w:t> </w:t>
      </w:r>
      <w:r>
        <w:rPr>
          <w:sz w:val="20"/>
        </w:rPr>
        <w:t>Consejo</w:t>
      </w:r>
      <w:r>
        <w:rPr>
          <w:spacing w:val="-6"/>
          <w:sz w:val="20"/>
        </w:rPr>
        <w:t> </w:t>
      </w:r>
      <w:r>
        <w:rPr>
          <w:sz w:val="20"/>
        </w:rPr>
        <w:t>General</w:t>
      </w:r>
      <w:r>
        <w:rPr>
          <w:spacing w:val="-2"/>
          <w:sz w:val="20"/>
        </w:rPr>
        <w:t> </w:t>
      </w:r>
      <w:r>
        <w:rPr>
          <w:sz w:val="20"/>
        </w:rPr>
        <w:t>o</w:t>
      </w:r>
      <w:r>
        <w:rPr>
          <w:spacing w:val="-6"/>
          <w:sz w:val="20"/>
        </w:rPr>
        <w:t> </w:t>
      </w:r>
      <w:r>
        <w:rPr>
          <w:sz w:val="20"/>
        </w:rPr>
        <w:t>su</w:t>
      </w:r>
      <w:r>
        <w:rPr>
          <w:spacing w:val="-6"/>
          <w:sz w:val="20"/>
        </w:rPr>
        <w:t> </w:t>
      </w:r>
      <w:r>
        <w:rPr>
          <w:spacing w:val="-2"/>
          <w:sz w:val="20"/>
        </w:rPr>
        <w:t>Presidente.</w:t>
      </w:r>
    </w:p>
    <w:p>
      <w:pPr>
        <w:pStyle w:val="Heading2"/>
        <w:spacing w:line="251" w:lineRule="exact" w:before="226"/>
      </w:pPr>
      <w:r>
        <w:rPr/>
        <w:t>CAPITULO</w:t>
      </w:r>
      <w:r>
        <w:rPr>
          <w:spacing w:val="-8"/>
        </w:rPr>
        <w:t> </w:t>
      </w:r>
      <w:r>
        <w:rPr>
          <w:spacing w:val="-2"/>
        </w:rPr>
        <w:t>QUINTO</w:t>
      </w:r>
    </w:p>
    <w:p>
      <w:pPr>
        <w:pStyle w:val="Heading3"/>
        <w:spacing w:line="251" w:lineRule="exact"/>
        <w:ind w:left="1452" w:right="1459"/>
      </w:pPr>
      <w:r>
        <w:rPr/>
        <w:t>Del</w:t>
      </w:r>
      <w:r>
        <w:rPr>
          <w:spacing w:val="-8"/>
        </w:rPr>
        <w:t> </w:t>
      </w:r>
      <w:r>
        <w:rPr/>
        <w:t>Secretario</w:t>
      </w:r>
      <w:r>
        <w:rPr>
          <w:spacing w:val="-4"/>
        </w:rPr>
        <w:t> </w:t>
      </w:r>
      <w:r>
        <w:rPr/>
        <w:t>Ejecutivo</w:t>
      </w:r>
      <w:r>
        <w:rPr>
          <w:spacing w:val="-5"/>
        </w:rPr>
        <w:t> </w:t>
      </w:r>
      <w:r>
        <w:rPr/>
        <w:t>del</w:t>
      </w:r>
      <w:r>
        <w:rPr>
          <w:spacing w:val="-7"/>
        </w:rPr>
        <w:t> </w:t>
      </w:r>
      <w:r>
        <w:rPr>
          <w:spacing w:val="-2"/>
        </w:rPr>
        <w:t>Instituto</w:t>
      </w:r>
    </w:p>
    <w:p>
      <w:pPr>
        <w:pStyle w:val="Heading4"/>
        <w:spacing w:before="232"/>
        <w:jc w:val="left"/>
      </w:pPr>
      <w:r>
        <w:rPr/>
        <w:t>Artículo</w:t>
      </w:r>
      <w:r>
        <w:rPr>
          <w:spacing w:val="-5"/>
        </w:rPr>
        <w:t> 87</w:t>
      </w:r>
    </w:p>
    <w:p>
      <w:pPr>
        <w:pStyle w:val="BodyText"/>
        <w:spacing w:before="5"/>
        <w:ind w:left="176" w:right="181" w:firstLine="288"/>
        <w:jc w:val="both"/>
      </w:pPr>
      <w:r>
        <w:rPr/>
        <w:t>1. El Secretario Ejecutivo coordina la Junta General, conduce la administración y supervisa el desarrollo adecuado de las actividades de los órganos ejecutivos y técnicos del Instituto.</w:t>
      </w:r>
    </w:p>
    <w:p>
      <w:pPr>
        <w:pStyle w:val="Heading4"/>
        <w:spacing w:before="227"/>
        <w:jc w:val="left"/>
      </w:pPr>
      <w:r>
        <w:rPr/>
        <w:t>Artículo</w:t>
      </w:r>
      <w:r>
        <w:rPr>
          <w:spacing w:val="-5"/>
        </w:rPr>
        <w:t> 88</w:t>
      </w:r>
    </w:p>
    <w:p>
      <w:pPr>
        <w:pStyle w:val="ListParagraph"/>
        <w:numPr>
          <w:ilvl w:val="0"/>
          <w:numId w:val="85"/>
        </w:numPr>
        <w:tabs>
          <w:tab w:pos="688" w:val="left" w:leader="none"/>
        </w:tabs>
        <w:spacing w:line="240" w:lineRule="auto" w:before="0" w:after="0"/>
        <w:ind w:left="688" w:right="0" w:hanging="224"/>
        <w:jc w:val="left"/>
        <w:rPr>
          <w:sz w:val="20"/>
        </w:rPr>
      </w:pPr>
      <w:r>
        <w:rPr>
          <w:sz w:val="20"/>
        </w:rPr>
        <w:t>El</w:t>
      </w:r>
      <w:r>
        <w:rPr>
          <w:spacing w:val="-3"/>
          <w:sz w:val="20"/>
        </w:rPr>
        <w:t> </w:t>
      </w:r>
      <w:r>
        <w:rPr>
          <w:sz w:val="20"/>
        </w:rPr>
        <w:t>Secretario</w:t>
      </w:r>
      <w:r>
        <w:rPr>
          <w:spacing w:val="-11"/>
          <w:sz w:val="20"/>
        </w:rPr>
        <w:t> </w:t>
      </w:r>
      <w:r>
        <w:rPr>
          <w:sz w:val="20"/>
        </w:rPr>
        <w:t>Ejecutivo</w:t>
      </w:r>
      <w:r>
        <w:rPr>
          <w:spacing w:val="-6"/>
          <w:sz w:val="20"/>
        </w:rPr>
        <w:t> </w:t>
      </w:r>
      <w:r>
        <w:rPr>
          <w:sz w:val="20"/>
        </w:rPr>
        <w:t>del</w:t>
      </w:r>
      <w:r>
        <w:rPr>
          <w:spacing w:val="-6"/>
          <w:sz w:val="20"/>
        </w:rPr>
        <w:t> </w:t>
      </w:r>
      <w:r>
        <w:rPr>
          <w:sz w:val="20"/>
        </w:rPr>
        <w:t>Instituto</w:t>
      </w:r>
      <w:r>
        <w:rPr>
          <w:spacing w:val="-6"/>
          <w:sz w:val="20"/>
        </w:rPr>
        <w:t> </w:t>
      </w:r>
      <w:r>
        <w:rPr>
          <w:sz w:val="20"/>
        </w:rPr>
        <w:t>durará</w:t>
      </w:r>
      <w:r>
        <w:rPr>
          <w:spacing w:val="-7"/>
          <w:sz w:val="20"/>
        </w:rPr>
        <w:t> </w:t>
      </w:r>
      <w:r>
        <w:rPr>
          <w:sz w:val="20"/>
        </w:rPr>
        <w:t>en</w:t>
      </w:r>
      <w:r>
        <w:rPr>
          <w:spacing w:val="-6"/>
          <w:sz w:val="20"/>
        </w:rPr>
        <w:t> </w:t>
      </w:r>
      <w:r>
        <w:rPr>
          <w:sz w:val="20"/>
        </w:rPr>
        <w:t>el</w:t>
      </w:r>
      <w:r>
        <w:rPr>
          <w:spacing w:val="-6"/>
          <w:sz w:val="20"/>
        </w:rPr>
        <w:t> </w:t>
      </w:r>
      <w:r>
        <w:rPr>
          <w:sz w:val="20"/>
        </w:rPr>
        <w:t>cargo</w:t>
      </w:r>
      <w:r>
        <w:rPr>
          <w:spacing w:val="-6"/>
          <w:sz w:val="20"/>
        </w:rPr>
        <w:t> </w:t>
      </w:r>
      <w:r>
        <w:rPr>
          <w:sz w:val="20"/>
        </w:rPr>
        <w:t>siete</w:t>
      </w:r>
      <w:r>
        <w:rPr>
          <w:spacing w:val="-6"/>
          <w:sz w:val="20"/>
        </w:rPr>
        <w:t> </w:t>
      </w:r>
      <w:r>
        <w:rPr>
          <w:spacing w:val="-2"/>
          <w:sz w:val="20"/>
        </w:rPr>
        <w:t>años.</w:t>
      </w:r>
    </w:p>
    <w:p>
      <w:pPr>
        <w:pStyle w:val="Heading4"/>
        <w:jc w:val="left"/>
      </w:pPr>
      <w:r>
        <w:rPr/>
        <w:t>Artículo</w:t>
      </w:r>
      <w:r>
        <w:rPr>
          <w:spacing w:val="-5"/>
        </w:rPr>
        <w:t> 89</w:t>
      </w:r>
    </w:p>
    <w:p>
      <w:pPr>
        <w:pStyle w:val="ListParagraph"/>
        <w:numPr>
          <w:ilvl w:val="0"/>
          <w:numId w:val="86"/>
        </w:numPr>
        <w:tabs>
          <w:tab w:pos="688" w:val="left" w:leader="none"/>
        </w:tabs>
        <w:spacing w:line="240" w:lineRule="auto" w:before="6" w:after="0"/>
        <w:ind w:left="688" w:right="0" w:hanging="224"/>
        <w:jc w:val="left"/>
        <w:rPr>
          <w:sz w:val="20"/>
        </w:rPr>
      </w:pPr>
      <w:r>
        <w:rPr>
          <w:sz w:val="20"/>
        </w:rPr>
        <w:t>Son</w:t>
      </w:r>
      <w:r>
        <w:rPr>
          <w:spacing w:val="-8"/>
          <w:sz w:val="20"/>
        </w:rPr>
        <w:t> </w:t>
      </w:r>
      <w:r>
        <w:rPr>
          <w:sz w:val="20"/>
        </w:rPr>
        <w:t>atribuciones</w:t>
      </w:r>
      <w:r>
        <w:rPr>
          <w:spacing w:val="-10"/>
          <w:sz w:val="20"/>
        </w:rPr>
        <w:t> </w:t>
      </w:r>
      <w:r>
        <w:rPr>
          <w:sz w:val="20"/>
        </w:rPr>
        <w:t>del</w:t>
      </w:r>
      <w:r>
        <w:rPr>
          <w:spacing w:val="-3"/>
          <w:sz w:val="20"/>
        </w:rPr>
        <w:t> </w:t>
      </w:r>
      <w:r>
        <w:rPr>
          <w:sz w:val="20"/>
        </w:rPr>
        <w:t>Secretario</w:t>
      </w:r>
      <w:r>
        <w:rPr>
          <w:spacing w:val="-7"/>
          <w:sz w:val="20"/>
        </w:rPr>
        <w:t> </w:t>
      </w:r>
      <w:r>
        <w:rPr>
          <w:spacing w:val="-2"/>
          <w:sz w:val="20"/>
        </w:rPr>
        <w:t>Ejecutivo:</w:t>
      </w:r>
    </w:p>
    <w:p>
      <w:pPr>
        <w:pStyle w:val="BodyText"/>
        <w:spacing w:before="1"/>
      </w:pPr>
    </w:p>
    <w:p>
      <w:pPr>
        <w:pStyle w:val="ListParagraph"/>
        <w:numPr>
          <w:ilvl w:val="1"/>
          <w:numId w:val="86"/>
        </w:numPr>
        <w:tabs>
          <w:tab w:pos="697" w:val="left" w:leader="none"/>
        </w:tabs>
        <w:spacing w:line="240" w:lineRule="auto" w:before="0" w:after="0"/>
        <w:ind w:left="697" w:right="0" w:hanging="233"/>
        <w:jc w:val="left"/>
        <w:rPr>
          <w:sz w:val="20"/>
        </w:rPr>
      </w:pPr>
      <w:r>
        <w:rPr>
          <w:sz w:val="20"/>
        </w:rPr>
        <w:t>Representar</w:t>
      </w:r>
      <w:r>
        <w:rPr>
          <w:spacing w:val="-10"/>
          <w:sz w:val="20"/>
        </w:rPr>
        <w:t> </w:t>
      </w:r>
      <w:r>
        <w:rPr>
          <w:sz w:val="20"/>
        </w:rPr>
        <w:t>legalmente</w:t>
      </w:r>
      <w:r>
        <w:rPr>
          <w:spacing w:val="-10"/>
          <w:sz w:val="20"/>
        </w:rPr>
        <w:t> </w:t>
      </w:r>
      <w:r>
        <w:rPr>
          <w:sz w:val="20"/>
        </w:rPr>
        <w:t>al</w:t>
      </w:r>
      <w:r>
        <w:rPr>
          <w:spacing w:val="-9"/>
          <w:sz w:val="20"/>
        </w:rPr>
        <w:t> </w:t>
      </w:r>
      <w:r>
        <w:rPr>
          <w:spacing w:val="-2"/>
          <w:sz w:val="20"/>
        </w:rPr>
        <w:t>Instituto;</w:t>
      </w:r>
    </w:p>
    <w:p>
      <w:pPr>
        <w:pStyle w:val="BodyText"/>
      </w:pPr>
    </w:p>
    <w:p>
      <w:pPr>
        <w:pStyle w:val="ListParagraph"/>
        <w:numPr>
          <w:ilvl w:val="1"/>
          <w:numId w:val="86"/>
        </w:numPr>
        <w:tabs>
          <w:tab w:pos="697" w:val="left" w:leader="none"/>
        </w:tabs>
        <w:spacing w:line="240" w:lineRule="auto" w:before="1" w:after="0"/>
        <w:ind w:left="697" w:right="0" w:hanging="233"/>
        <w:jc w:val="left"/>
        <w:rPr>
          <w:sz w:val="20"/>
        </w:rPr>
      </w:pPr>
      <w:r>
        <w:rPr>
          <w:sz w:val="20"/>
        </w:rPr>
        <w:t>Actuar</w:t>
      </w:r>
      <w:r>
        <w:rPr>
          <w:spacing w:val="-11"/>
          <w:sz w:val="20"/>
        </w:rPr>
        <w:t> </w:t>
      </w:r>
      <w:r>
        <w:rPr>
          <w:sz w:val="20"/>
        </w:rPr>
        <w:t>como</w:t>
      </w:r>
      <w:r>
        <w:rPr>
          <w:spacing w:val="-5"/>
          <w:sz w:val="20"/>
        </w:rPr>
        <w:t> </w:t>
      </w:r>
      <w:r>
        <w:rPr>
          <w:sz w:val="20"/>
        </w:rPr>
        <w:t>Secretario</w:t>
      </w:r>
      <w:r>
        <w:rPr>
          <w:spacing w:val="-10"/>
          <w:sz w:val="20"/>
        </w:rPr>
        <w:t> </w:t>
      </w:r>
      <w:r>
        <w:rPr>
          <w:sz w:val="20"/>
        </w:rPr>
        <w:t>del</w:t>
      </w:r>
      <w:r>
        <w:rPr>
          <w:spacing w:val="-2"/>
          <w:sz w:val="20"/>
        </w:rPr>
        <w:t> </w:t>
      </w:r>
      <w:r>
        <w:rPr>
          <w:sz w:val="20"/>
        </w:rPr>
        <w:t>Consejo</w:t>
      </w:r>
      <w:r>
        <w:rPr>
          <w:spacing w:val="-10"/>
          <w:sz w:val="20"/>
        </w:rPr>
        <w:t> </w:t>
      </w:r>
      <w:r>
        <w:rPr>
          <w:sz w:val="20"/>
        </w:rPr>
        <w:t>General</w:t>
      </w:r>
      <w:r>
        <w:rPr>
          <w:spacing w:val="-2"/>
          <w:sz w:val="20"/>
        </w:rPr>
        <w:t> </w:t>
      </w:r>
      <w:r>
        <w:rPr>
          <w:sz w:val="20"/>
        </w:rPr>
        <w:t>del</w:t>
      </w:r>
      <w:r>
        <w:rPr>
          <w:spacing w:val="-2"/>
          <w:sz w:val="20"/>
        </w:rPr>
        <w:t> </w:t>
      </w:r>
      <w:r>
        <w:rPr>
          <w:sz w:val="20"/>
        </w:rPr>
        <w:t>Instituto</w:t>
      </w:r>
      <w:r>
        <w:rPr>
          <w:spacing w:val="-10"/>
          <w:sz w:val="20"/>
        </w:rPr>
        <w:t> </w:t>
      </w:r>
      <w:r>
        <w:rPr>
          <w:sz w:val="20"/>
        </w:rPr>
        <w:t>con</w:t>
      </w:r>
      <w:r>
        <w:rPr>
          <w:spacing w:val="-10"/>
          <w:sz w:val="20"/>
        </w:rPr>
        <w:t> </w:t>
      </w:r>
      <w:r>
        <w:rPr>
          <w:sz w:val="20"/>
        </w:rPr>
        <w:t>voz</w:t>
      </w:r>
      <w:r>
        <w:rPr>
          <w:spacing w:val="-8"/>
          <w:sz w:val="20"/>
        </w:rPr>
        <w:t> </w:t>
      </w:r>
      <w:r>
        <w:rPr>
          <w:sz w:val="20"/>
        </w:rPr>
        <w:t>pero</w:t>
      </w:r>
      <w:r>
        <w:rPr>
          <w:spacing w:val="-5"/>
          <w:sz w:val="20"/>
        </w:rPr>
        <w:t> </w:t>
      </w:r>
      <w:r>
        <w:rPr>
          <w:sz w:val="20"/>
        </w:rPr>
        <w:t>sin</w:t>
      </w:r>
      <w:r>
        <w:rPr>
          <w:spacing w:val="-10"/>
          <w:sz w:val="20"/>
        </w:rPr>
        <w:t> </w:t>
      </w:r>
      <w:r>
        <w:rPr>
          <w:spacing w:val="-2"/>
          <w:sz w:val="20"/>
        </w:rPr>
        <w:t>voto;</w:t>
      </w:r>
    </w:p>
    <w:p>
      <w:pPr>
        <w:pStyle w:val="BodyText"/>
      </w:pPr>
    </w:p>
    <w:p>
      <w:pPr>
        <w:pStyle w:val="ListParagraph"/>
        <w:numPr>
          <w:ilvl w:val="1"/>
          <w:numId w:val="86"/>
        </w:numPr>
        <w:tabs>
          <w:tab w:pos="688" w:val="left" w:leader="none"/>
        </w:tabs>
        <w:spacing w:line="240" w:lineRule="auto" w:before="0" w:after="0"/>
        <w:ind w:left="688" w:right="0" w:hanging="224"/>
        <w:jc w:val="left"/>
        <w:rPr>
          <w:sz w:val="20"/>
        </w:rPr>
      </w:pPr>
      <w:r>
        <w:rPr>
          <w:sz w:val="20"/>
        </w:rPr>
        <w:t>Cumplir</w:t>
      </w:r>
      <w:r>
        <w:rPr>
          <w:spacing w:val="-9"/>
          <w:sz w:val="20"/>
        </w:rPr>
        <w:t> </w:t>
      </w:r>
      <w:r>
        <w:rPr>
          <w:sz w:val="20"/>
        </w:rPr>
        <w:t>los</w:t>
      </w:r>
      <w:r>
        <w:rPr>
          <w:spacing w:val="-9"/>
          <w:sz w:val="20"/>
        </w:rPr>
        <w:t> </w:t>
      </w:r>
      <w:r>
        <w:rPr>
          <w:sz w:val="20"/>
        </w:rPr>
        <w:t>acuerdos</w:t>
      </w:r>
      <w:r>
        <w:rPr>
          <w:spacing w:val="-9"/>
          <w:sz w:val="20"/>
        </w:rPr>
        <w:t> </w:t>
      </w:r>
      <w:r>
        <w:rPr>
          <w:sz w:val="20"/>
        </w:rPr>
        <w:t>del</w:t>
      </w:r>
      <w:r>
        <w:rPr>
          <w:spacing w:val="-3"/>
          <w:sz w:val="20"/>
        </w:rPr>
        <w:t> </w:t>
      </w:r>
      <w:r>
        <w:rPr>
          <w:sz w:val="20"/>
        </w:rPr>
        <w:t>Consejo</w:t>
      </w:r>
      <w:r>
        <w:rPr>
          <w:spacing w:val="-6"/>
          <w:sz w:val="20"/>
        </w:rPr>
        <w:t> </w:t>
      </w:r>
      <w:r>
        <w:rPr>
          <w:spacing w:val="-2"/>
          <w:sz w:val="20"/>
        </w:rPr>
        <w:t>General;</w:t>
      </w:r>
    </w:p>
    <w:p>
      <w:pPr>
        <w:pStyle w:val="BodyText"/>
        <w:spacing w:before="5"/>
      </w:pPr>
    </w:p>
    <w:p>
      <w:pPr>
        <w:pStyle w:val="ListParagraph"/>
        <w:numPr>
          <w:ilvl w:val="1"/>
          <w:numId w:val="86"/>
        </w:numPr>
        <w:tabs>
          <w:tab w:pos="721" w:val="left" w:leader="none"/>
        </w:tabs>
        <w:spacing w:line="235" w:lineRule="auto" w:before="1" w:after="0"/>
        <w:ind w:left="176" w:right="175" w:firstLine="288"/>
        <w:jc w:val="both"/>
        <w:rPr>
          <w:sz w:val="20"/>
        </w:rPr>
      </w:pPr>
      <w:r>
        <w:rPr>
          <w:sz w:val="20"/>
        </w:rPr>
        <w:t>Someter al conocimiento y, en su caso, a la aprobación del Consejo General los asuntos de su </w:t>
      </w:r>
      <w:r>
        <w:rPr>
          <w:spacing w:val="-2"/>
          <w:sz w:val="20"/>
        </w:rPr>
        <w:t>competencia;</w:t>
      </w:r>
    </w:p>
    <w:p>
      <w:pPr>
        <w:pStyle w:val="BodyText"/>
        <w:spacing w:before="1"/>
      </w:pPr>
    </w:p>
    <w:p>
      <w:pPr>
        <w:pStyle w:val="ListParagraph"/>
        <w:numPr>
          <w:ilvl w:val="1"/>
          <w:numId w:val="86"/>
        </w:numPr>
        <w:tabs>
          <w:tab w:pos="702" w:val="left" w:leader="none"/>
        </w:tabs>
        <w:spacing w:line="240" w:lineRule="auto" w:before="1" w:after="0"/>
        <w:ind w:left="176" w:right="177" w:firstLine="288"/>
        <w:jc w:val="both"/>
        <w:rPr>
          <w:sz w:val="20"/>
        </w:rPr>
      </w:pPr>
      <w:r>
        <w:rPr>
          <w:sz w:val="20"/>
        </w:rPr>
        <w:t>Orientar y coordinar las acciones de las Direcciones Ejecutivas y de las Juntas Locales y Distritales Ejecutivas del Instituto, informando permanentemente al Presidente del Consejo;</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1"/>
          <w:numId w:val="86"/>
        </w:numPr>
        <w:tabs>
          <w:tab w:pos="707" w:val="left" w:leader="none"/>
        </w:tabs>
        <w:spacing w:line="240" w:lineRule="auto" w:before="1" w:after="0"/>
        <w:ind w:left="176" w:right="173" w:firstLine="288"/>
        <w:jc w:val="both"/>
        <w:rPr>
          <w:sz w:val="20"/>
        </w:rPr>
      </w:pPr>
      <w:r>
        <w:rPr>
          <w:sz w:val="20"/>
        </w:rPr>
        <w:t>Participar en los convenios que se celebren con las autoridades competentes respecto a la información y documentos que habrá de aportar la Dirección Ejecutiva del Registro Federal de Electores para los procesos electorales locales;</w:t>
      </w:r>
    </w:p>
    <w:p>
      <w:pPr>
        <w:pStyle w:val="BodyText"/>
        <w:spacing w:before="1"/>
      </w:pPr>
    </w:p>
    <w:p>
      <w:pPr>
        <w:pStyle w:val="ListParagraph"/>
        <w:numPr>
          <w:ilvl w:val="1"/>
          <w:numId w:val="86"/>
        </w:numPr>
        <w:tabs>
          <w:tab w:pos="755" w:val="left" w:leader="none"/>
        </w:tabs>
        <w:spacing w:line="240" w:lineRule="auto" w:before="0" w:after="0"/>
        <w:ind w:left="755" w:right="0" w:hanging="291"/>
        <w:jc w:val="left"/>
        <w:rPr>
          <w:sz w:val="20"/>
        </w:rPr>
      </w:pPr>
      <w:r>
        <w:rPr>
          <w:sz w:val="20"/>
        </w:rPr>
        <w:t>(Se</w:t>
      </w:r>
      <w:r>
        <w:rPr>
          <w:spacing w:val="-2"/>
          <w:sz w:val="20"/>
        </w:rPr>
        <w:t> deroga).</w:t>
      </w:r>
    </w:p>
    <w:p>
      <w:pPr>
        <w:pStyle w:val="BodyText"/>
        <w:spacing w:before="1"/>
      </w:pPr>
    </w:p>
    <w:p>
      <w:pPr>
        <w:pStyle w:val="ListParagraph"/>
        <w:numPr>
          <w:ilvl w:val="1"/>
          <w:numId w:val="86"/>
        </w:numPr>
        <w:tabs>
          <w:tab w:pos="755" w:val="left" w:leader="none"/>
        </w:tabs>
        <w:spacing w:line="240" w:lineRule="auto" w:before="0" w:after="0"/>
        <w:ind w:left="755" w:right="0" w:hanging="291"/>
        <w:jc w:val="left"/>
        <w:rPr>
          <w:sz w:val="20"/>
        </w:rPr>
      </w:pPr>
      <w:r>
        <w:rPr>
          <w:sz w:val="20"/>
        </w:rPr>
        <w:t>(Se</w:t>
      </w:r>
      <w:r>
        <w:rPr>
          <w:spacing w:val="-2"/>
          <w:sz w:val="20"/>
        </w:rPr>
        <w:t> deroga).</w:t>
      </w:r>
    </w:p>
    <w:p>
      <w:pPr>
        <w:pStyle w:val="ListParagraph"/>
        <w:numPr>
          <w:ilvl w:val="1"/>
          <w:numId w:val="86"/>
        </w:numPr>
        <w:tabs>
          <w:tab w:pos="703" w:val="left" w:leader="none"/>
        </w:tabs>
        <w:spacing w:line="240" w:lineRule="auto" w:before="226" w:after="0"/>
        <w:ind w:left="176" w:right="175" w:firstLine="288"/>
        <w:jc w:val="both"/>
        <w:rPr>
          <w:sz w:val="20"/>
        </w:rPr>
      </w:pPr>
      <w:r>
        <w:rPr>
          <w:sz w:val="20"/>
        </w:rPr>
        <w:t>Aprobar la estructura de las Direcciones Ejecutivas, Vocalías y demás órganos del Instituto conforme a las necesidades del servicio y los recursos presupuestales autorizados;</w:t>
      </w:r>
    </w:p>
    <w:p>
      <w:pPr>
        <w:pStyle w:val="BodyText"/>
        <w:spacing w:before="2"/>
      </w:pPr>
    </w:p>
    <w:p>
      <w:pPr>
        <w:pStyle w:val="ListParagraph"/>
        <w:numPr>
          <w:ilvl w:val="1"/>
          <w:numId w:val="86"/>
        </w:numPr>
        <w:tabs>
          <w:tab w:pos="645" w:val="left" w:leader="none"/>
        </w:tabs>
        <w:spacing w:line="240" w:lineRule="auto" w:before="0" w:after="0"/>
        <w:ind w:left="176" w:right="174" w:firstLine="288"/>
        <w:jc w:val="both"/>
        <w:rPr>
          <w:sz w:val="20"/>
        </w:rPr>
      </w:pPr>
      <w:r>
        <w:rPr>
          <w:sz w:val="20"/>
        </w:rPr>
        <w:t>Nombrar a los integrantes de las Juntas Locales y Distritales Ejecutivas, de entre los miembros del Servicio Profesional Electoral del Instituto, de conformidad con las disposiciones aplicables;</w:t>
      </w:r>
    </w:p>
    <w:p>
      <w:pPr>
        <w:pStyle w:val="BodyText"/>
        <w:spacing w:before="1"/>
      </w:pPr>
    </w:p>
    <w:p>
      <w:pPr>
        <w:pStyle w:val="ListParagraph"/>
        <w:numPr>
          <w:ilvl w:val="1"/>
          <w:numId w:val="86"/>
        </w:numPr>
        <w:tabs>
          <w:tab w:pos="737" w:val="left" w:leader="none"/>
        </w:tabs>
        <w:spacing w:line="240" w:lineRule="auto" w:before="1" w:after="0"/>
        <w:ind w:left="176" w:right="177" w:firstLine="288"/>
        <w:jc w:val="both"/>
        <w:rPr>
          <w:sz w:val="20"/>
        </w:rPr>
      </w:pPr>
      <w:r>
        <w:rPr>
          <w:sz w:val="20"/>
        </w:rPr>
        <w:t>Proveer a los órganos del Instituto de los elementos necesarios para el cumplimiento de sus </w:t>
      </w:r>
      <w:r>
        <w:rPr>
          <w:spacing w:val="-2"/>
          <w:sz w:val="20"/>
        </w:rPr>
        <w:t>funciones;</w:t>
      </w:r>
    </w:p>
    <w:p>
      <w:pPr>
        <w:pStyle w:val="BodyText"/>
        <w:spacing w:before="1"/>
      </w:pPr>
    </w:p>
    <w:p>
      <w:pPr>
        <w:pStyle w:val="ListParagraph"/>
        <w:numPr>
          <w:ilvl w:val="1"/>
          <w:numId w:val="86"/>
        </w:numPr>
        <w:tabs>
          <w:tab w:pos="679" w:val="left" w:leader="none"/>
        </w:tabs>
        <w:spacing w:line="240" w:lineRule="auto" w:before="0" w:after="0"/>
        <w:ind w:left="176" w:right="168" w:firstLine="288"/>
        <w:jc w:val="both"/>
        <w:rPr>
          <w:sz w:val="20"/>
        </w:rPr>
      </w:pPr>
      <w:r>
        <w:rPr>
          <w:sz w:val="20"/>
        </w:rPr>
        <w:t>Establecer un mecanismo para la difusión inmediata en el Consejo General, de los resultados preliminares de las elecciones de diputados, senadores y Presidente de los Estados Unidos Mexicanos; para este efecto se dispondrá de un sistema de informática para recabar los resultados preliminares. En este caso se podrán transmitir los resultados en forma previa al procedimiento establecido en los incisos</w:t>
      </w:r>
    </w:p>
    <w:p>
      <w:pPr>
        <w:pStyle w:val="BodyText"/>
        <w:ind w:left="176" w:right="177"/>
        <w:jc w:val="both"/>
      </w:pPr>
      <w:r>
        <w:rPr/>
        <w:t>a) y b) del párrafo 1 del artículo 243 de este Código. Al sistema que se establezca tendrán acceso en forma permanente los consejeros y representantes de los partidos políticos acreditados ante el Consejo </w:t>
      </w:r>
      <w:r>
        <w:rPr>
          <w:spacing w:val="-2"/>
        </w:rPr>
        <w:t>General;</w:t>
      </w:r>
    </w:p>
    <w:p>
      <w:pPr>
        <w:pStyle w:val="BodyText"/>
        <w:spacing w:before="229"/>
        <w:ind w:left="464"/>
      </w:pPr>
      <w:r>
        <w:rPr/>
        <w:t>II)</w:t>
      </w:r>
      <w:r>
        <w:rPr>
          <w:spacing w:val="-10"/>
        </w:rPr>
        <w:t> </w:t>
      </w:r>
      <w:r>
        <w:rPr/>
        <w:t>Actuar</w:t>
      </w:r>
      <w:r>
        <w:rPr>
          <w:spacing w:val="-7"/>
        </w:rPr>
        <w:t> </w:t>
      </w:r>
      <w:r>
        <w:rPr/>
        <w:t>como</w:t>
      </w:r>
      <w:r>
        <w:rPr>
          <w:spacing w:val="-4"/>
        </w:rPr>
        <w:t> </w:t>
      </w:r>
      <w:r>
        <w:rPr/>
        <w:t>secretario</w:t>
      </w:r>
      <w:r>
        <w:rPr>
          <w:spacing w:val="-4"/>
        </w:rPr>
        <w:t> </w:t>
      </w:r>
      <w:r>
        <w:rPr/>
        <w:t>de</w:t>
      </w:r>
      <w:r>
        <w:rPr>
          <w:spacing w:val="-9"/>
        </w:rPr>
        <w:t> </w:t>
      </w:r>
      <w:r>
        <w:rPr/>
        <w:t>la</w:t>
      </w:r>
      <w:r>
        <w:rPr>
          <w:spacing w:val="-9"/>
        </w:rPr>
        <w:t> </w:t>
      </w:r>
      <w:r>
        <w:rPr/>
        <w:t>Junta</w:t>
      </w:r>
      <w:r>
        <w:rPr>
          <w:spacing w:val="-9"/>
        </w:rPr>
        <w:t> </w:t>
      </w:r>
      <w:r>
        <w:rPr/>
        <w:t>General</w:t>
      </w:r>
      <w:r>
        <w:rPr>
          <w:spacing w:val="-4"/>
        </w:rPr>
        <w:t> </w:t>
      </w:r>
      <w:r>
        <w:rPr/>
        <w:t>Ejecutiva</w:t>
      </w:r>
      <w:r>
        <w:rPr>
          <w:spacing w:val="-4"/>
        </w:rPr>
        <w:t> </w:t>
      </w:r>
      <w:r>
        <w:rPr/>
        <w:t>y</w:t>
      </w:r>
      <w:r>
        <w:rPr>
          <w:spacing w:val="-4"/>
        </w:rPr>
        <w:t> </w:t>
      </w:r>
      <w:r>
        <w:rPr/>
        <w:t>preparar</w:t>
      </w:r>
      <w:r>
        <w:rPr>
          <w:spacing w:val="-3"/>
        </w:rPr>
        <w:t> </w:t>
      </w:r>
      <w:r>
        <w:rPr/>
        <w:t>el</w:t>
      </w:r>
      <w:r>
        <w:rPr>
          <w:spacing w:val="-4"/>
        </w:rPr>
        <w:t> </w:t>
      </w:r>
      <w:r>
        <w:rPr/>
        <w:t>orden</w:t>
      </w:r>
      <w:r>
        <w:rPr>
          <w:spacing w:val="-5"/>
        </w:rPr>
        <w:t> </w:t>
      </w:r>
      <w:r>
        <w:rPr/>
        <w:t>del</w:t>
      </w:r>
      <w:r>
        <w:rPr>
          <w:spacing w:val="-4"/>
        </w:rPr>
        <w:t> </w:t>
      </w:r>
      <w:r>
        <w:rPr/>
        <w:t>día</w:t>
      </w:r>
      <w:r>
        <w:rPr>
          <w:spacing w:val="-4"/>
        </w:rPr>
        <w:t> </w:t>
      </w:r>
      <w:r>
        <w:rPr/>
        <w:t>de</w:t>
      </w:r>
      <w:r>
        <w:rPr>
          <w:spacing w:val="-4"/>
        </w:rPr>
        <w:t> </w:t>
      </w:r>
      <w:r>
        <w:rPr/>
        <w:t>sus</w:t>
      </w:r>
      <w:r>
        <w:rPr>
          <w:spacing w:val="-7"/>
        </w:rPr>
        <w:t> </w:t>
      </w:r>
      <w:r>
        <w:rPr>
          <w:spacing w:val="-2"/>
        </w:rPr>
        <w:t>sesiones;</w:t>
      </w:r>
    </w:p>
    <w:p>
      <w:pPr>
        <w:pStyle w:val="BodyText"/>
        <w:spacing w:before="1"/>
      </w:pPr>
    </w:p>
    <w:p>
      <w:pPr>
        <w:pStyle w:val="ListParagraph"/>
        <w:numPr>
          <w:ilvl w:val="1"/>
          <w:numId w:val="86"/>
        </w:numPr>
        <w:tabs>
          <w:tab w:pos="769" w:val="left" w:leader="none"/>
        </w:tabs>
        <w:spacing w:line="240" w:lineRule="auto" w:before="0" w:after="0"/>
        <w:ind w:left="176" w:right="176" w:firstLine="288"/>
        <w:jc w:val="both"/>
        <w:rPr>
          <w:sz w:val="20"/>
        </w:rPr>
      </w:pPr>
      <w:r>
        <w:rPr>
          <w:sz w:val="20"/>
        </w:rPr>
        <w:t>Recibir los informes de los Vocales Ejecutivos de las Juntas Locales y Distritales Ejecutivas y dar cuenta al Presidente del Consejo General sobre los mismos;</w:t>
      </w:r>
    </w:p>
    <w:p>
      <w:pPr>
        <w:pStyle w:val="ListParagraph"/>
        <w:numPr>
          <w:ilvl w:val="1"/>
          <w:numId w:val="86"/>
        </w:numPr>
        <w:tabs>
          <w:tab w:pos="732" w:val="left" w:leader="none"/>
        </w:tabs>
        <w:spacing w:line="240" w:lineRule="auto" w:before="226" w:after="0"/>
        <w:ind w:left="176" w:right="170" w:firstLine="288"/>
        <w:jc w:val="both"/>
        <w:rPr>
          <w:sz w:val="20"/>
        </w:rPr>
      </w:pPr>
      <w:r>
        <w:rPr>
          <w:sz w:val="20"/>
        </w:rPr>
        <w:t>Sustanciar los recursos que deban ser resueltos por la Junta General Ejecutiva o, en su caso, tramitar los que se interpongan contra los actos o resoluciones de ésta, en los términos de la ley de la </w:t>
      </w:r>
      <w:r>
        <w:rPr>
          <w:spacing w:val="-2"/>
          <w:sz w:val="20"/>
        </w:rPr>
        <w:t>materia;</w:t>
      </w:r>
    </w:p>
    <w:p>
      <w:pPr>
        <w:pStyle w:val="BodyText"/>
        <w:spacing w:before="3"/>
      </w:pPr>
    </w:p>
    <w:p>
      <w:pPr>
        <w:pStyle w:val="ListParagraph"/>
        <w:numPr>
          <w:ilvl w:val="1"/>
          <w:numId w:val="86"/>
        </w:numPr>
        <w:tabs>
          <w:tab w:pos="707" w:val="left" w:leader="none"/>
        </w:tabs>
        <w:spacing w:line="240" w:lineRule="auto" w:before="0" w:after="0"/>
        <w:ind w:left="176" w:right="177" w:firstLine="288"/>
        <w:jc w:val="both"/>
        <w:rPr>
          <w:sz w:val="20"/>
        </w:rPr>
      </w:pPr>
      <w:r>
        <w:rPr>
          <w:sz w:val="20"/>
        </w:rPr>
        <w:t>Apoyar la realización de los estudios o procedimientos pertinentes, a fin de conocer las tendencias electorales el día de la jornada electoral, cuando así lo ordene el Consejero Presidente;</w:t>
      </w:r>
    </w:p>
    <w:p>
      <w:pPr>
        <w:pStyle w:val="BodyText"/>
        <w:spacing w:before="1"/>
      </w:pPr>
    </w:p>
    <w:p>
      <w:pPr>
        <w:pStyle w:val="ListParagraph"/>
        <w:numPr>
          <w:ilvl w:val="1"/>
          <w:numId w:val="86"/>
        </w:numPr>
        <w:tabs>
          <w:tab w:pos="736" w:val="left" w:leader="none"/>
        </w:tabs>
        <w:spacing w:line="240" w:lineRule="auto" w:before="0" w:after="0"/>
        <w:ind w:left="176" w:right="183" w:firstLine="288"/>
        <w:jc w:val="both"/>
        <w:rPr>
          <w:sz w:val="20"/>
        </w:rPr>
      </w:pPr>
      <w:r>
        <w:rPr>
          <w:sz w:val="20"/>
        </w:rPr>
        <w:t>Elaborar anualmente, de acuerdo con las leyes aplicables, el anteproyecto de presupuesto del Instituto para someterlo a la consideración del Presidente del Consejo General;</w:t>
      </w:r>
    </w:p>
    <w:p>
      <w:pPr>
        <w:pStyle w:val="BodyText"/>
        <w:spacing w:before="1"/>
      </w:pPr>
    </w:p>
    <w:p>
      <w:pPr>
        <w:pStyle w:val="ListParagraph"/>
        <w:numPr>
          <w:ilvl w:val="1"/>
          <w:numId w:val="86"/>
        </w:numPr>
        <w:tabs>
          <w:tab w:pos="697" w:val="left" w:leader="none"/>
        </w:tabs>
        <w:spacing w:line="240" w:lineRule="auto" w:before="1" w:after="0"/>
        <w:ind w:left="697" w:right="0" w:hanging="233"/>
        <w:jc w:val="left"/>
        <w:rPr>
          <w:sz w:val="20"/>
        </w:rPr>
      </w:pPr>
      <w:r>
        <w:rPr>
          <w:sz w:val="20"/>
        </w:rPr>
        <w:t>Ejercer</w:t>
      </w:r>
      <w:r>
        <w:rPr>
          <w:spacing w:val="-14"/>
          <w:sz w:val="20"/>
        </w:rPr>
        <w:t> </w:t>
      </w:r>
      <w:r>
        <w:rPr>
          <w:sz w:val="20"/>
        </w:rPr>
        <w:t>las</w:t>
      </w:r>
      <w:r>
        <w:rPr>
          <w:spacing w:val="-10"/>
          <w:sz w:val="20"/>
        </w:rPr>
        <w:t> </w:t>
      </w:r>
      <w:r>
        <w:rPr>
          <w:sz w:val="20"/>
        </w:rPr>
        <w:t>partidas</w:t>
      </w:r>
      <w:r>
        <w:rPr>
          <w:spacing w:val="-10"/>
          <w:sz w:val="20"/>
        </w:rPr>
        <w:t> </w:t>
      </w:r>
      <w:r>
        <w:rPr>
          <w:sz w:val="20"/>
        </w:rPr>
        <w:t>presupuestales</w:t>
      </w:r>
      <w:r>
        <w:rPr>
          <w:spacing w:val="-9"/>
          <w:sz w:val="20"/>
        </w:rPr>
        <w:t> </w:t>
      </w:r>
      <w:r>
        <w:rPr>
          <w:spacing w:val="-2"/>
          <w:sz w:val="20"/>
        </w:rPr>
        <w:t>aprobadas;</w:t>
      </w:r>
    </w:p>
    <w:p>
      <w:pPr>
        <w:pStyle w:val="ListParagraph"/>
        <w:numPr>
          <w:ilvl w:val="1"/>
          <w:numId w:val="86"/>
        </w:numPr>
        <w:tabs>
          <w:tab w:pos="708" w:val="left" w:leader="none"/>
        </w:tabs>
        <w:spacing w:line="240" w:lineRule="auto" w:before="226" w:after="0"/>
        <w:ind w:left="176" w:right="170" w:firstLine="288"/>
        <w:jc w:val="both"/>
        <w:rPr>
          <w:sz w:val="20"/>
        </w:rPr>
      </w:pPr>
      <w:r>
        <w:rPr>
          <w:sz w:val="20"/>
        </w:rPr>
        <w:t>Otorgar poderes a nombre del Instituto para actos de dominio, de administración y para ser representado ante cualquier autoridad administrativa o judicial, o ante particulares. Para realizar actos de dominio sobre inmuebles</w:t>
      </w:r>
      <w:r>
        <w:rPr>
          <w:spacing w:val="-1"/>
          <w:sz w:val="20"/>
        </w:rPr>
        <w:t> </w:t>
      </w:r>
      <w:r>
        <w:rPr>
          <w:sz w:val="20"/>
        </w:rPr>
        <w:t>destinados</w:t>
      </w:r>
      <w:r>
        <w:rPr>
          <w:spacing w:val="-1"/>
          <w:sz w:val="20"/>
        </w:rPr>
        <w:t> </w:t>
      </w:r>
      <w:r>
        <w:rPr>
          <w:sz w:val="20"/>
        </w:rPr>
        <w:t>al Instituto o para otorgar poderes</w:t>
      </w:r>
      <w:r>
        <w:rPr>
          <w:spacing w:val="-1"/>
          <w:sz w:val="20"/>
        </w:rPr>
        <w:t> </w:t>
      </w:r>
      <w:r>
        <w:rPr>
          <w:sz w:val="20"/>
        </w:rPr>
        <w:t>para dichos</w:t>
      </w:r>
      <w:r>
        <w:rPr>
          <w:spacing w:val="-1"/>
          <w:sz w:val="20"/>
        </w:rPr>
        <w:t> </w:t>
      </w:r>
      <w:r>
        <w:rPr>
          <w:sz w:val="20"/>
        </w:rPr>
        <w:t>efectos, el Secretario Ejecutivo requerirá de la autorización previa del Consejo General;</w:t>
      </w:r>
    </w:p>
    <w:p>
      <w:pPr>
        <w:pStyle w:val="BodyText"/>
        <w:spacing w:before="2"/>
      </w:pPr>
    </w:p>
    <w:p>
      <w:pPr>
        <w:pStyle w:val="ListParagraph"/>
        <w:numPr>
          <w:ilvl w:val="1"/>
          <w:numId w:val="86"/>
        </w:numPr>
        <w:tabs>
          <w:tab w:pos="732" w:val="left" w:leader="none"/>
        </w:tabs>
        <w:spacing w:line="240" w:lineRule="auto" w:before="0" w:after="0"/>
        <w:ind w:left="176" w:right="176" w:firstLine="288"/>
        <w:jc w:val="both"/>
        <w:rPr>
          <w:sz w:val="20"/>
        </w:rPr>
      </w:pPr>
      <w:r>
        <w:rPr>
          <w:sz w:val="20"/>
        </w:rPr>
        <w:t>Preparar, para la aprobación del Consejo General, el proyecto de calendario para elecciones extraordinarias, de acuerdo con las convocatorias respectivas;</w:t>
      </w:r>
    </w:p>
    <w:p>
      <w:pPr>
        <w:pStyle w:val="BodyText"/>
        <w:spacing w:before="1"/>
      </w:pPr>
    </w:p>
    <w:p>
      <w:pPr>
        <w:pStyle w:val="ListParagraph"/>
        <w:numPr>
          <w:ilvl w:val="1"/>
          <w:numId w:val="86"/>
        </w:numPr>
        <w:tabs>
          <w:tab w:pos="644" w:val="left" w:leader="none"/>
        </w:tabs>
        <w:spacing w:line="240" w:lineRule="auto" w:before="1" w:after="0"/>
        <w:ind w:left="644" w:right="0" w:hanging="180"/>
        <w:jc w:val="left"/>
        <w:rPr>
          <w:sz w:val="20"/>
        </w:rPr>
      </w:pPr>
      <w:r>
        <w:rPr>
          <w:sz w:val="20"/>
        </w:rPr>
        <w:t>Expedir</w:t>
      </w:r>
      <w:r>
        <w:rPr>
          <w:spacing w:val="-12"/>
          <w:sz w:val="20"/>
        </w:rPr>
        <w:t> </w:t>
      </w:r>
      <w:r>
        <w:rPr>
          <w:sz w:val="20"/>
        </w:rPr>
        <w:t>las</w:t>
      </w:r>
      <w:r>
        <w:rPr>
          <w:spacing w:val="-10"/>
          <w:sz w:val="20"/>
        </w:rPr>
        <w:t> </w:t>
      </w:r>
      <w:r>
        <w:rPr>
          <w:sz w:val="20"/>
        </w:rPr>
        <w:t>certificaciones</w:t>
      </w:r>
      <w:r>
        <w:rPr>
          <w:spacing w:val="-10"/>
          <w:sz w:val="20"/>
        </w:rPr>
        <w:t> </w:t>
      </w:r>
      <w:r>
        <w:rPr>
          <w:sz w:val="20"/>
        </w:rPr>
        <w:t>que</w:t>
      </w:r>
      <w:r>
        <w:rPr>
          <w:spacing w:val="-7"/>
          <w:sz w:val="20"/>
        </w:rPr>
        <w:t> </w:t>
      </w:r>
      <w:r>
        <w:rPr>
          <w:sz w:val="20"/>
        </w:rPr>
        <w:t>se</w:t>
      </w:r>
      <w:r>
        <w:rPr>
          <w:spacing w:val="-7"/>
          <w:sz w:val="20"/>
        </w:rPr>
        <w:t> </w:t>
      </w:r>
      <w:r>
        <w:rPr>
          <w:sz w:val="20"/>
        </w:rPr>
        <w:t>requieran;</w:t>
      </w:r>
      <w:r>
        <w:rPr>
          <w:spacing w:val="-4"/>
          <w:sz w:val="20"/>
        </w:rPr>
        <w:t> </w:t>
      </w:r>
      <w:r>
        <w:rPr>
          <w:spacing w:val="-10"/>
          <w:sz w:val="20"/>
        </w:rPr>
        <w:t>y</w:t>
      </w:r>
    </w:p>
    <w:p>
      <w:pPr>
        <w:spacing w:after="0" w:line="240" w:lineRule="auto"/>
        <w:jc w:val="left"/>
        <w:rPr>
          <w:sz w:val="20"/>
        </w:rPr>
        <w:sectPr>
          <w:pgSz w:w="12240" w:h="15840"/>
          <w:pgMar w:header="720" w:footer="707" w:top="1880" w:bottom="900" w:left="1240" w:right="1240"/>
        </w:sectPr>
      </w:pPr>
    </w:p>
    <w:p>
      <w:pPr>
        <w:pStyle w:val="BodyText"/>
        <w:spacing w:before="63"/>
      </w:pPr>
    </w:p>
    <w:p>
      <w:pPr>
        <w:pStyle w:val="ListParagraph"/>
        <w:numPr>
          <w:ilvl w:val="1"/>
          <w:numId w:val="86"/>
        </w:numPr>
        <w:tabs>
          <w:tab w:pos="717" w:val="left" w:leader="none"/>
        </w:tabs>
        <w:spacing w:line="240" w:lineRule="auto" w:before="1" w:after="0"/>
        <w:ind w:left="176" w:right="178" w:firstLine="288"/>
        <w:jc w:val="left"/>
        <w:rPr>
          <w:sz w:val="20"/>
        </w:rPr>
      </w:pPr>
      <w:r>
        <w:rPr>
          <w:sz w:val="20"/>
        </w:rPr>
        <w:t>Las demás</w:t>
      </w:r>
      <w:r>
        <w:rPr>
          <w:spacing w:val="21"/>
          <w:sz w:val="20"/>
        </w:rPr>
        <w:t> </w:t>
      </w:r>
      <w:r>
        <w:rPr>
          <w:sz w:val="20"/>
        </w:rPr>
        <w:t>que le encomienden el</w:t>
      </w:r>
      <w:r>
        <w:rPr>
          <w:spacing w:val="24"/>
          <w:sz w:val="20"/>
        </w:rPr>
        <w:t> </w:t>
      </w:r>
      <w:r>
        <w:rPr>
          <w:sz w:val="20"/>
        </w:rPr>
        <w:t>Consejo General,</w:t>
      </w:r>
      <w:r>
        <w:rPr>
          <w:spacing w:val="22"/>
          <w:sz w:val="20"/>
        </w:rPr>
        <w:t> </w:t>
      </w:r>
      <w:r>
        <w:rPr>
          <w:sz w:val="20"/>
        </w:rPr>
        <w:t>su Presidente,</w:t>
      </w:r>
      <w:r>
        <w:rPr>
          <w:spacing w:val="22"/>
          <w:sz w:val="20"/>
        </w:rPr>
        <w:t> </w:t>
      </w:r>
      <w:r>
        <w:rPr>
          <w:sz w:val="20"/>
        </w:rPr>
        <w:t>la Junta General</w:t>
      </w:r>
      <w:r>
        <w:rPr>
          <w:spacing w:val="24"/>
          <w:sz w:val="20"/>
        </w:rPr>
        <w:t> </w:t>
      </w:r>
      <w:r>
        <w:rPr>
          <w:sz w:val="20"/>
        </w:rPr>
        <w:t>Ejecutiva y este Código.</w:t>
      </w:r>
    </w:p>
    <w:p>
      <w:pPr>
        <w:pStyle w:val="Heading2"/>
        <w:spacing w:line="251" w:lineRule="exact" w:before="226"/>
        <w:ind w:left="1464"/>
      </w:pPr>
      <w:r>
        <w:rPr/>
        <w:t>CAPITULO</w:t>
      </w:r>
      <w:r>
        <w:rPr>
          <w:spacing w:val="-8"/>
        </w:rPr>
        <w:t> </w:t>
      </w:r>
      <w:r>
        <w:rPr>
          <w:spacing w:val="-2"/>
        </w:rPr>
        <w:t>SEXTO</w:t>
      </w:r>
    </w:p>
    <w:p>
      <w:pPr>
        <w:pStyle w:val="Heading3"/>
        <w:spacing w:line="251" w:lineRule="exact"/>
        <w:ind w:left="1457"/>
      </w:pPr>
      <w:r>
        <w:rPr/>
        <w:t>De</w:t>
      </w:r>
      <w:r>
        <w:rPr>
          <w:spacing w:val="-3"/>
        </w:rPr>
        <w:t> </w:t>
      </w:r>
      <w:r>
        <w:rPr/>
        <w:t>las</w:t>
      </w:r>
      <w:r>
        <w:rPr>
          <w:spacing w:val="-6"/>
        </w:rPr>
        <w:t> </w:t>
      </w:r>
      <w:r>
        <w:rPr/>
        <w:t>Direcciones</w:t>
      </w:r>
      <w:r>
        <w:rPr>
          <w:spacing w:val="-5"/>
        </w:rPr>
        <w:t> </w:t>
      </w:r>
      <w:r>
        <w:rPr>
          <w:spacing w:val="-2"/>
        </w:rPr>
        <w:t>Ejecutivas</w:t>
      </w:r>
    </w:p>
    <w:p>
      <w:pPr>
        <w:pStyle w:val="Heading4"/>
        <w:spacing w:before="232"/>
        <w:jc w:val="left"/>
      </w:pPr>
      <w:r>
        <w:rPr/>
        <w:t>Artículo</w:t>
      </w:r>
      <w:r>
        <w:rPr>
          <w:spacing w:val="-5"/>
        </w:rPr>
        <w:t> 90</w:t>
      </w:r>
    </w:p>
    <w:p>
      <w:pPr>
        <w:pStyle w:val="ListParagraph"/>
        <w:numPr>
          <w:ilvl w:val="0"/>
          <w:numId w:val="87"/>
        </w:numPr>
        <w:tabs>
          <w:tab w:pos="712" w:val="left" w:leader="none"/>
        </w:tabs>
        <w:spacing w:line="240" w:lineRule="auto" w:before="5" w:after="0"/>
        <w:ind w:left="176" w:right="175" w:firstLine="288"/>
        <w:jc w:val="both"/>
        <w:rPr>
          <w:sz w:val="20"/>
        </w:rPr>
      </w:pPr>
      <w:r>
        <w:rPr>
          <w:sz w:val="20"/>
        </w:rPr>
        <w:t>Al frente de cada una de las direcciones de la Junta General, habrá un Director Ejecutivo, quien será nombrado por el Consejo General.</w:t>
      </w:r>
    </w:p>
    <w:p>
      <w:pPr>
        <w:pStyle w:val="BodyText"/>
        <w:spacing w:before="1"/>
      </w:pPr>
    </w:p>
    <w:p>
      <w:pPr>
        <w:pStyle w:val="ListParagraph"/>
        <w:numPr>
          <w:ilvl w:val="0"/>
          <w:numId w:val="87"/>
        </w:numPr>
        <w:tabs>
          <w:tab w:pos="688" w:val="left" w:leader="none"/>
        </w:tabs>
        <w:spacing w:line="240" w:lineRule="auto" w:before="1" w:after="0"/>
        <w:ind w:left="176" w:right="174" w:firstLine="288"/>
        <w:jc w:val="both"/>
        <w:rPr>
          <w:sz w:val="20"/>
        </w:rPr>
      </w:pPr>
      <w:r>
        <w:rPr>
          <w:sz w:val="20"/>
        </w:rPr>
        <w:t>El</w:t>
      </w:r>
      <w:r>
        <w:rPr>
          <w:spacing w:val="-2"/>
          <w:sz w:val="20"/>
        </w:rPr>
        <w:t> </w:t>
      </w:r>
      <w:r>
        <w:rPr>
          <w:sz w:val="20"/>
        </w:rPr>
        <w:t>Consejo</w:t>
      </w:r>
      <w:r>
        <w:rPr>
          <w:spacing w:val="-2"/>
          <w:sz w:val="20"/>
        </w:rPr>
        <w:t> </w:t>
      </w:r>
      <w:r>
        <w:rPr>
          <w:sz w:val="20"/>
        </w:rPr>
        <w:t>General hará</w:t>
      </w:r>
      <w:r>
        <w:rPr>
          <w:spacing w:val="-7"/>
          <w:sz w:val="20"/>
        </w:rPr>
        <w:t> </w:t>
      </w:r>
      <w:r>
        <w:rPr>
          <w:sz w:val="20"/>
        </w:rPr>
        <w:t>los</w:t>
      </w:r>
      <w:r>
        <w:rPr>
          <w:spacing w:val="-5"/>
          <w:sz w:val="20"/>
        </w:rPr>
        <w:t> </w:t>
      </w:r>
      <w:r>
        <w:rPr>
          <w:sz w:val="20"/>
        </w:rPr>
        <w:t>nombramientos</w:t>
      </w:r>
      <w:r>
        <w:rPr>
          <w:spacing w:val="-5"/>
          <w:sz w:val="20"/>
        </w:rPr>
        <w:t> </w:t>
      </w:r>
      <w:r>
        <w:rPr>
          <w:sz w:val="20"/>
        </w:rPr>
        <w:t>a</w:t>
      </w:r>
      <w:r>
        <w:rPr>
          <w:spacing w:val="-2"/>
          <w:sz w:val="20"/>
        </w:rPr>
        <w:t> </w:t>
      </w:r>
      <w:r>
        <w:rPr>
          <w:sz w:val="20"/>
        </w:rPr>
        <w:t>que</w:t>
      </w:r>
      <w:r>
        <w:rPr>
          <w:spacing w:val="-2"/>
          <w:sz w:val="20"/>
        </w:rPr>
        <w:t> </w:t>
      </w:r>
      <w:r>
        <w:rPr>
          <w:sz w:val="20"/>
        </w:rPr>
        <w:t>se</w:t>
      </w:r>
      <w:r>
        <w:rPr>
          <w:spacing w:val="-2"/>
          <w:sz w:val="20"/>
        </w:rPr>
        <w:t> </w:t>
      </w:r>
      <w:r>
        <w:rPr>
          <w:sz w:val="20"/>
        </w:rPr>
        <w:t>refiere</w:t>
      </w:r>
      <w:r>
        <w:rPr>
          <w:spacing w:val="-2"/>
          <w:sz w:val="20"/>
        </w:rPr>
        <w:t> </w:t>
      </w:r>
      <w:r>
        <w:rPr>
          <w:sz w:val="20"/>
        </w:rPr>
        <w:t>el párrafo</w:t>
      </w:r>
      <w:r>
        <w:rPr>
          <w:spacing w:val="-2"/>
          <w:sz w:val="20"/>
        </w:rPr>
        <w:t> </w:t>
      </w:r>
      <w:r>
        <w:rPr>
          <w:sz w:val="20"/>
        </w:rPr>
        <w:t>anterior, de</w:t>
      </w:r>
      <w:r>
        <w:rPr>
          <w:spacing w:val="-2"/>
          <w:sz w:val="20"/>
        </w:rPr>
        <w:t> </w:t>
      </w:r>
      <w:r>
        <w:rPr>
          <w:sz w:val="20"/>
        </w:rPr>
        <w:t>conformidad</w:t>
      </w:r>
      <w:r>
        <w:rPr>
          <w:spacing w:val="-2"/>
          <w:sz w:val="20"/>
        </w:rPr>
        <w:t> </w:t>
      </w:r>
      <w:r>
        <w:rPr>
          <w:sz w:val="20"/>
        </w:rPr>
        <w:t>con lo dispuesto en el inciso d) del párrafo 1 del artículo 82 de este Código.</w:t>
      </w:r>
    </w:p>
    <w:p>
      <w:pPr>
        <w:pStyle w:val="Heading4"/>
        <w:spacing w:before="222"/>
        <w:jc w:val="left"/>
      </w:pPr>
      <w:r>
        <w:rPr/>
        <w:t>Artículo</w:t>
      </w:r>
      <w:r>
        <w:rPr>
          <w:spacing w:val="-5"/>
        </w:rPr>
        <w:t> 91</w:t>
      </w:r>
    </w:p>
    <w:p>
      <w:pPr>
        <w:pStyle w:val="ListParagraph"/>
        <w:numPr>
          <w:ilvl w:val="0"/>
          <w:numId w:val="88"/>
        </w:numPr>
        <w:tabs>
          <w:tab w:pos="688" w:val="left" w:leader="none"/>
        </w:tabs>
        <w:spacing w:line="240" w:lineRule="auto" w:before="5" w:after="0"/>
        <w:ind w:left="688" w:right="0" w:hanging="224"/>
        <w:jc w:val="left"/>
        <w:rPr>
          <w:sz w:val="20"/>
        </w:rPr>
      </w:pPr>
      <w:r>
        <w:rPr>
          <w:sz w:val="20"/>
        </w:rPr>
        <w:t>Los</w:t>
      </w:r>
      <w:r>
        <w:rPr>
          <w:spacing w:val="-12"/>
          <w:sz w:val="20"/>
        </w:rPr>
        <w:t> </w:t>
      </w:r>
      <w:r>
        <w:rPr>
          <w:sz w:val="20"/>
        </w:rPr>
        <w:t>directores</w:t>
      </w:r>
      <w:r>
        <w:rPr>
          <w:spacing w:val="-10"/>
          <w:sz w:val="20"/>
        </w:rPr>
        <w:t> </w:t>
      </w:r>
      <w:r>
        <w:rPr>
          <w:sz w:val="20"/>
        </w:rPr>
        <w:t>ejecutivos</w:t>
      </w:r>
      <w:r>
        <w:rPr>
          <w:spacing w:val="-10"/>
          <w:sz w:val="20"/>
        </w:rPr>
        <w:t> </w:t>
      </w:r>
      <w:r>
        <w:rPr>
          <w:sz w:val="20"/>
        </w:rPr>
        <w:t>deberán</w:t>
      </w:r>
      <w:r>
        <w:rPr>
          <w:spacing w:val="-7"/>
          <w:sz w:val="20"/>
        </w:rPr>
        <w:t> </w:t>
      </w:r>
      <w:r>
        <w:rPr>
          <w:sz w:val="20"/>
        </w:rPr>
        <w:t>satisfacer</w:t>
      </w:r>
      <w:r>
        <w:rPr>
          <w:spacing w:val="-10"/>
          <w:sz w:val="20"/>
        </w:rPr>
        <w:t> </w:t>
      </w:r>
      <w:r>
        <w:rPr>
          <w:sz w:val="20"/>
        </w:rPr>
        <w:t>los</w:t>
      </w:r>
      <w:r>
        <w:rPr>
          <w:spacing w:val="-10"/>
          <w:sz w:val="20"/>
        </w:rPr>
        <w:t> </w:t>
      </w:r>
      <w:r>
        <w:rPr>
          <w:sz w:val="20"/>
        </w:rPr>
        <w:t>siguientes</w:t>
      </w:r>
      <w:r>
        <w:rPr>
          <w:spacing w:val="-9"/>
          <w:sz w:val="20"/>
        </w:rPr>
        <w:t> </w:t>
      </w:r>
      <w:r>
        <w:rPr>
          <w:spacing w:val="-2"/>
          <w:sz w:val="20"/>
        </w:rPr>
        <w:t>requisitos:</w:t>
      </w:r>
    </w:p>
    <w:p>
      <w:pPr>
        <w:pStyle w:val="BodyText"/>
        <w:spacing w:before="1"/>
      </w:pPr>
    </w:p>
    <w:p>
      <w:pPr>
        <w:pStyle w:val="ListParagraph"/>
        <w:numPr>
          <w:ilvl w:val="1"/>
          <w:numId w:val="88"/>
        </w:numPr>
        <w:tabs>
          <w:tab w:pos="697" w:val="left" w:leader="none"/>
        </w:tabs>
        <w:spacing w:line="240" w:lineRule="auto" w:before="0" w:after="0"/>
        <w:ind w:left="697" w:right="0" w:hanging="233"/>
        <w:jc w:val="left"/>
        <w:rPr>
          <w:sz w:val="20"/>
        </w:rPr>
      </w:pPr>
      <w:r>
        <w:rPr>
          <w:sz w:val="20"/>
        </w:rPr>
        <w:t>Ser</w:t>
      </w:r>
      <w:r>
        <w:rPr>
          <w:spacing w:val="-9"/>
          <w:sz w:val="20"/>
        </w:rPr>
        <w:t> </w:t>
      </w:r>
      <w:r>
        <w:rPr>
          <w:sz w:val="20"/>
        </w:rPr>
        <w:t>mexicanos</w:t>
      </w:r>
      <w:r>
        <w:rPr>
          <w:spacing w:val="-9"/>
          <w:sz w:val="20"/>
        </w:rPr>
        <w:t> </w:t>
      </w:r>
      <w:r>
        <w:rPr>
          <w:sz w:val="20"/>
        </w:rPr>
        <w:t>por</w:t>
      </w:r>
      <w:r>
        <w:rPr>
          <w:spacing w:val="-6"/>
          <w:sz w:val="20"/>
        </w:rPr>
        <w:t> </w:t>
      </w:r>
      <w:r>
        <w:rPr>
          <w:sz w:val="20"/>
        </w:rPr>
        <w:t>nacimiento</w:t>
      </w:r>
      <w:r>
        <w:rPr>
          <w:spacing w:val="-6"/>
          <w:sz w:val="20"/>
        </w:rPr>
        <w:t> </w:t>
      </w:r>
      <w:r>
        <w:rPr>
          <w:sz w:val="20"/>
        </w:rPr>
        <w:t>que</w:t>
      </w:r>
      <w:r>
        <w:rPr>
          <w:spacing w:val="-7"/>
          <w:sz w:val="20"/>
        </w:rPr>
        <w:t> </w:t>
      </w:r>
      <w:r>
        <w:rPr>
          <w:sz w:val="20"/>
        </w:rPr>
        <w:t>no</w:t>
      </w:r>
      <w:r>
        <w:rPr>
          <w:spacing w:val="-6"/>
          <w:sz w:val="20"/>
        </w:rPr>
        <w:t> </w:t>
      </w:r>
      <w:r>
        <w:rPr>
          <w:sz w:val="20"/>
        </w:rPr>
        <w:t>adquieran</w:t>
      </w:r>
      <w:r>
        <w:rPr>
          <w:spacing w:val="-6"/>
          <w:sz w:val="20"/>
        </w:rPr>
        <w:t> </w:t>
      </w:r>
      <w:r>
        <w:rPr>
          <w:sz w:val="20"/>
        </w:rPr>
        <w:t>otra</w:t>
      </w:r>
      <w:r>
        <w:rPr>
          <w:spacing w:val="-6"/>
          <w:sz w:val="20"/>
        </w:rPr>
        <w:t> </w:t>
      </w:r>
      <w:r>
        <w:rPr>
          <w:spacing w:val="-2"/>
          <w:sz w:val="20"/>
        </w:rPr>
        <w:t>nacionalidad;</w:t>
      </w:r>
    </w:p>
    <w:p>
      <w:pPr>
        <w:pStyle w:val="BodyText"/>
        <w:spacing w:before="1"/>
      </w:pPr>
    </w:p>
    <w:p>
      <w:pPr>
        <w:pStyle w:val="ListParagraph"/>
        <w:numPr>
          <w:ilvl w:val="1"/>
          <w:numId w:val="88"/>
        </w:numPr>
        <w:tabs>
          <w:tab w:pos="697" w:val="left" w:leader="none"/>
        </w:tabs>
        <w:spacing w:line="240" w:lineRule="auto" w:before="0" w:after="0"/>
        <w:ind w:left="697" w:right="0" w:hanging="233"/>
        <w:jc w:val="left"/>
        <w:rPr>
          <w:sz w:val="20"/>
        </w:rPr>
      </w:pPr>
      <w:r>
        <w:rPr>
          <w:sz w:val="20"/>
        </w:rPr>
        <w:t>Estar</w:t>
      </w:r>
      <w:r>
        <w:rPr>
          <w:spacing w:val="-5"/>
          <w:sz w:val="20"/>
        </w:rPr>
        <w:t> </w:t>
      </w:r>
      <w:r>
        <w:rPr>
          <w:sz w:val="20"/>
        </w:rPr>
        <w:t>en</w:t>
      </w:r>
      <w:r>
        <w:rPr>
          <w:spacing w:val="-6"/>
          <w:sz w:val="20"/>
        </w:rPr>
        <w:t> </w:t>
      </w:r>
      <w:r>
        <w:rPr>
          <w:sz w:val="20"/>
        </w:rPr>
        <w:t>pleno</w:t>
      </w:r>
      <w:r>
        <w:rPr>
          <w:spacing w:val="-5"/>
          <w:sz w:val="20"/>
        </w:rPr>
        <w:t> </w:t>
      </w:r>
      <w:r>
        <w:rPr>
          <w:sz w:val="20"/>
        </w:rPr>
        <w:t>ejercicio</w:t>
      </w:r>
      <w:r>
        <w:rPr>
          <w:spacing w:val="-6"/>
          <w:sz w:val="20"/>
        </w:rPr>
        <w:t> </w:t>
      </w:r>
      <w:r>
        <w:rPr>
          <w:sz w:val="20"/>
        </w:rPr>
        <w:t>de</w:t>
      </w:r>
      <w:r>
        <w:rPr>
          <w:spacing w:val="-5"/>
          <w:sz w:val="20"/>
        </w:rPr>
        <w:t> </w:t>
      </w:r>
      <w:r>
        <w:rPr>
          <w:sz w:val="20"/>
        </w:rPr>
        <w:t>sus</w:t>
      </w:r>
      <w:r>
        <w:rPr>
          <w:spacing w:val="-8"/>
          <w:sz w:val="20"/>
        </w:rPr>
        <w:t> </w:t>
      </w:r>
      <w:r>
        <w:rPr>
          <w:sz w:val="20"/>
        </w:rPr>
        <w:t>derechos</w:t>
      </w:r>
      <w:r>
        <w:rPr>
          <w:spacing w:val="-8"/>
          <w:sz w:val="20"/>
        </w:rPr>
        <w:t> </w:t>
      </w:r>
      <w:r>
        <w:rPr>
          <w:spacing w:val="-2"/>
          <w:sz w:val="20"/>
        </w:rPr>
        <w:t>políticos;</w:t>
      </w:r>
    </w:p>
    <w:p>
      <w:pPr>
        <w:pStyle w:val="BodyText"/>
        <w:spacing w:before="1"/>
      </w:pPr>
    </w:p>
    <w:p>
      <w:pPr>
        <w:pStyle w:val="ListParagraph"/>
        <w:numPr>
          <w:ilvl w:val="1"/>
          <w:numId w:val="88"/>
        </w:numPr>
        <w:tabs>
          <w:tab w:pos="688" w:val="left" w:leader="none"/>
        </w:tabs>
        <w:spacing w:line="240" w:lineRule="auto" w:before="0" w:after="0"/>
        <w:ind w:left="688" w:right="0" w:hanging="224"/>
        <w:jc w:val="left"/>
        <w:rPr>
          <w:sz w:val="20"/>
        </w:rPr>
      </w:pPr>
      <w:r>
        <w:rPr>
          <w:sz w:val="20"/>
        </w:rPr>
        <w:t>No</w:t>
      </w:r>
      <w:r>
        <w:rPr>
          <w:spacing w:val="-6"/>
          <w:sz w:val="20"/>
        </w:rPr>
        <w:t> </w:t>
      </w:r>
      <w:r>
        <w:rPr>
          <w:sz w:val="20"/>
        </w:rPr>
        <w:t>tener</w:t>
      </w:r>
      <w:r>
        <w:rPr>
          <w:spacing w:val="-6"/>
          <w:sz w:val="20"/>
        </w:rPr>
        <w:t> </w:t>
      </w:r>
      <w:r>
        <w:rPr>
          <w:sz w:val="20"/>
        </w:rPr>
        <w:t>más</w:t>
      </w:r>
      <w:r>
        <w:rPr>
          <w:spacing w:val="-6"/>
          <w:sz w:val="20"/>
        </w:rPr>
        <w:t> </w:t>
      </w:r>
      <w:r>
        <w:rPr>
          <w:sz w:val="20"/>
        </w:rPr>
        <w:t>de</w:t>
      </w:r>
      <w:r>
        <w:rPr>
          <w:spacing w:val="-3"/>
          <w:sz w:val="20"/>
        </w:rPr>
        <w:t> </w:t>
      </w:r>
      <w:r>
        <w:rPr>
          <w:sz w:val="20"/>
        </w:rPr>
        <w:t>sesenta</w:t>
      </w:r>
      <w:r>
        <w:rPr>
          <w:spacing w:val="-4"/>
          <w:sz w:val="20"/>
        </w:rPr>
        <w:t> </w:t>
      </w:r>
      <w:r>
        <w:rPr>
          <w:sz w:val="20"/>
        </w:rPr>
        <w:t>y</w:t>
      </w:r>
      <w:r>
        <w:rPr>
          <w:spacing w:val="-2"/>
          <w:sz w:val="20"/>
        </w:rPr>
        <w:t> </w:t>
      </w:r>
      <w:r>
        <w:rPr>
          <w:sz w:val="20"/>
        </w:rPr>
        <w:t>cinco</w:t>
      </w:r>
      <w:r>
        <w:rPr>
          <w:spacing w:val="-3"/>
          <w:sz w:val="20"/>
        </w:rPr>
        <w:t> </w:t>
      </w:r>
      <w:r>
        <w:rPr>
          <w:sz w:val="20"/>
        </w:rPr>
        <w:t>años</w:t>
      </w:r>
      <w:r>
        <w:rPr>
          <w:spacing w:val="-7"/>
          <w:sz w:val="20"/>
        </w:rPr>
        <w:t> </w:t>
      </w:r>
      <w:r>
        <w:rPr>
          <w:sz w:val="20"/>
        </w:rPr>
        <w:t>de</w:t>
      </w:r>
      <w:r>
        <w:rPr>
          <w:spacing w:val="-3"/>
          <w:sz w:val="20"/>
        </w:rPr>
        <w:t> </w:t>
      </w:r>
      <w:r>
        <w:rPr>
          <w:sz w:val="20"/>
        </w:rPr>
        <w:t>edad</w:t>
      </w:r>
      <w:r>
        <w:rPr>
          <w:spacing w:val="-3"/>
          <w:sz w:val="20"/>
        </w:rPr>
        <w:t> </w:t>
      </w:r>
      <w:r>
        <w:rPr>
          <w:sz w:val="20"/>
        </w:rPr>
        <w:t>ni</w:t>
      </w:r>
      <w:r>
        <w:rPr>
          <w:spacing w:val="-4"/>
          <w:sz w:val="20"/>
        </w:rPr>
        <w:t> </w:t>
      </w:r>
      <w:r>
        <w:rPr>
          <w:sz w:val="20"/>
        </w:rPr>
        <w:t>menos</w:t>
      </w:r>
      <w:r>
        <w:rPr>
          <w:spacing w:val="-6"/>
          <w:sz w:val="20"/>
        </w:rPr>
        <w:t> </w:t>
      </w:r>
      <w:r>
        <w:rPr>
          <w:sz w:val="20"/>
        </w:rPr>
        <w:t>de</w:t>
      </w:r>
      <w:r>
        <w:rPr>
          <w:spacing w:val="-3"/>
          <w:sz w:val="20"/>
        </w:rPr>
        <w:t> </w:t>
      </w:r>
      <w:r>
        <w:rPr>
          <w:sz w:val="20"/>
        </w:rPr>
        <w:t>treinta,</w:t>
      </w:r>
      <w:r>
        <w:rPr>
          <w:spacing w:val="-1"/>
          <w:sz w:val="20"/>
        </w:rPr>
        <w:t> </w:t>
      </w:r>
      <w:r>
        <w:rPr>
          <w:sz w:val="20"/>
        </w:rPr>
        <w:t>al</w:t>
      </w:r>
      <w:r>
        <w:rPr>
          <w:spacing w:val="1"/>
          <w:sz w:val="20"/>
        </w:rPr>
        <w:t> </w:t>
      </w:r>
      <w:r>
        <w:rPr>
          <w:sz w:val="20"/>
        </w:rPr>
        <w:t>día</w:t>
      </w:r>
      <w:r>
        <w:rPr>
          <w:spacing w:val="-8"/>
          <w:sz w:val="20"/>
        </w:rPr>
        <w:t> </w:t>
      </w:r>
      <w:r>
        <w:rPr>
          <w:sz w:val="20"/>
        </w:rPr>
        <w:t>de</w:t>
      </w:r>
      <w:r>
        <w:rPr>
          <w:spacing w:val="-8"/>
          <w:sz w:val="20"/>
        </w:rPr>
        <w:t> </w:t>
      </w:r>
      <w:r>
        <w:rPr>
          <w:sz w:val="20"/>
        </w:rPr>
        <w:t>la</w:t>
      </w:r>
      <w:r>
        <w:rPr>
          <w:spacing w:val="-3"/>
          <w:sz w:val="20"/>
        </w:rPr>
        <w:t> </w:t>
      </w:r>
      <w:r>
        <w:rPr>
          <w:spacing w:val="-2"/>
          <w:sz w:val="20"/>
        </w:rPr>
        <w:t>designación;</w:t>
      </w:r>
    </w:p>
    <w:p>
      <w:pPr>
        <w:pStyle w:val="BodyText"/>
        <w:spacing w:before="1"/>
      </w:pPr>
    </w:p>
    <w:p>
      <w:pPr>
        <w:pStyle w:val="ListParagraph"/>
        <w:numPr>
          <w:ilvl w:val="1"/>
          <w:numId w:val="88"/>
        </w:numPr>
        <w:tabs>
          <w:tab w:pos="707" w:val="left" w:leader="none"/>
        </w:tabs>
        <w:spacing w:line="240" w:lineRule="auto" w:before="0" w:after="0"/>
        <w:ind w:left="176" w:right="182" w:firstLine="288"/>
        <w:jc w:val="both"/>
        <w:rPr>
          <w:sz w:val="20"/>
        </w:rPr>
      </w:pPr>
      <w:r>
        <w:rPr>
          <w:sz w:val="20"/>
        </w:rPr>
        <w:t>Poseer al día de la designación, con antigüedad mínima de cinco años, grado académico de nivel profesional y los conocimientos que le permitan el desempeño de sus funciones;</w:t>
      </w:r>
    </w:p>
    <w:p>
      <w:pPr>
        <w:pStyle w:val="ListParagraph"/>
        <w:numPr>
          <w:ilvl w:val="1"/>
          <w:numId w:val="88"/>
        </w:numPr>
        <w:tabs>
          <w:tab w:pos="697" w:val="left" w:leader="none"/>
        </w:tabs>
        <w:spacing w:line="240" w:lineRule="auto" w:before="226" w:after="0"/>
        <w:ind w:left="176" w:right="177" w:firstLine="288"/>
        <w:jc w:val="both"/>
        <w:rPr>
          <w:sz w:val="20"/>
        </w:rPr>
      </w:pPr>
      <w:r>
        <w:rPr>
          <w:sz w:val="20"/>
        </w:rPr>
        <w:t>Gozar</w:t>
      </w:r>
      <w:r>
        <w:rPr>
          <w:spacing w:val="-1"/>
          <w:sz w:val="20"/>
        </w:rPr>
        <w:t> </w:t>
      </w:r>
      <w:r>
        <w:rPr>
          <w:sz w:val="20"/>
        </w:rPr>
        <w:t>de</w:t>
      </w:r>
      <w:r>
        <w:rPr>
          <w:spacing w:val="-2"/>
          <w:sz w:val="20"/>
        </w:rPr>
        <w:t> </w:t>
      </w:r>
      <w:r>
        <w:rPr>
          <w:sz w:val="20"/>
        </w:rPr>
        <w:t>buena</w:t>
      </w:r>
      <w:r>
        <w:rPr>
          <w:spacing w:val="-2"/>
          <w:sz w:val="20"/>
        </w:rPr>
        <w:t> </w:t>
      </w:r>
      <w:r>
        <w:rPr>
          <w:sz w:val="20"/>
        </w:rPr>
        <w:t>reputación</w:t>
      </w:r>
      <w:r>
        <w:rPr>
          <w:spacing w:val="-2"/>
          <w:sz w:val="20"/>
        </w:rPr>
        <w:t> </w:t>
      </w:r>
      <w:r>
        <w:rPr>
          <w:sz w:val="20"/>
        </w:rPr>
        <w:t>y</w:t>
      </w:r>
      <w:r>
        <w:rPr>
          <w:spacing w:val="-1"/>
          <w:sz w:val="20"/>
        </w:rPr>
        <w:t> </w:t>
      </w:r>
      <w:r>
        <w:rPr>
          <w:sz w:val="20"/>
        </w:rPr>
        <w:t>no</w:t>
      </w:r>
      <w:r>
        <w:rPr>
          <w:spacing w:val="-2"/>
          <w:sz w:val="20"/>
        </w:rPr>
        <w:t> </w:t>
      </w:r>
      <w:r>
        <w:rPr>
          <w:sz w:val="20"/>
        </w:rPr>
        <w:t>haber sido</w:t>
      </w:r>
      <w:r>
        <w:rPr>
          <w:spacing w:val="-2"/>
          <w:sz w:val="20"/>
        </w:rPr>
        <w:t> </w:t>
      </w:r>
      <w:r>
        <w:rPr>
          <w:sz w:val="20"/>
        </w:rPr>
        <w:t>condenado</w:t>
      </w:r>
      <w:r>
        <w:rPr>
          <w:spacing w:val="-2"/>
          <w:sz w:val="20"/>
        </w:rPr>
        <w:t> </w:t>
      </w:r>
      <w:r>
        <w:rPr>
          <w:sz w:val="20"/>
        </w:rPr>
        <w:t>por</w:t>
      </w:r>
      <w:r>
        <w:rPr>
          <w:spacing w:val="-1"/>
          <w:sz w:val="20"/>
        </w:rPr>
        <w:t> </w:t>
      </w:r>
      <w:r>
        <w:rPr>
          <w:sz w:val="20"/>
        </w:rPr>
        <w:t>delito</w:t>
      </w:r>
      <w:r>
        <w:rPr>
          <w:spacing w:val="-2"/>
          <w:sz w:val="20"/>
        </w:rPr>
        <w:t> </w:t>
      </w:r>
      <w:r>
        <w:rPr>
          <w:sz w:val="20"/>
        </w:rPr>
        <w:t>alguno, salvo</w:t>
      </w:r>
      <w:r>
        <w:rPr>
          <w:spacing w:val="-2"/>
          <w:sz w:val="20"/>
        </w:rPr>
        <w:t> </w:t>
      </w:r>
      <w:r>
        <w:rPr>
          <w:sz w:val="20"/>
        </w:rPr>
        <w:t>que</w:t>
      </w:r>
      <w:r>
        <w:rPr>
          <w:spacing w:val="-2"/>
          <w:sz w:val="20"/>
        </w:rPr>
        <w:t> </w:t>
      </w:r>
      <w:r>
        <w:rPr>
          <w:sz w:val="20"/>
        </w:rPr>
        <w:t>hubiese</w:t>
      </w:r>
      <w:r>
        <w:rPr>
          <w:spacing w:val="-2"/>
          <w:sz w:val="20"/>
        </w:rPr>
        <w:t> </w:t>
      </w:r>
      <w:r>
        <w:rPr>
          <w:sz w:val="20"/>
        </w:rPr>
        <w:t>sido</w:t>
      </w:r>
      <w:r>
        <w:rPr>
          <w:spacing w:val="-2"/>
          <w:sz w:val="20"/>
        </w:rPr>
        <w:t> </w:t>
      </w:r>
      <w:r>
        <w:rPr>
          <w:sz w:val="20"/>
        </w:rPr>
        <w:t>de carácter no intencional o imprudencial;</w:t>
      </w:r>
    </w:p>
    <w:p>
      <w:pPr>
        <w:pStyle w:val="BodyText"/>
        <w:spacing w:before="2"/>
      </w:pPr>
    </w:p>
    <w:p>
      <w:pPr>
        <w:pStyle w:val="ListParagraph"/>
        <w:numPr>
          <w:ilvl w:val="1"/>
          <w:numId w:val="88"/>
        </w:numPr>
        <w:tabs>
          <w:tab w:pos="654" w:val="left" w:leader="none"/>
        </w:tabs>
        <w:spacing w:line="240" w:lineRule="auto" w:before="0" w:after="0"/>
        <w:ind w:left="176" w:right="178" w:firstLine="288"/>
        <w:jc w:val="both"/>
        <w:rPr>
          <w:sz w:val="20"/>
        </w:rPr>
      </w:pPr>
      <w:r>
        <w:rPr>
          <w:sz w:val="20"/>
        </w:rPr>
        <w:t>Haber residido en el país durante los últimos dos años, salvo el caso de ausencia en servicio de la República por un tiempo menor de seis meses;</w:t>
      </w:r>
    </w:p>
    <w:p>
      <w:pPr>
        <w:pStyle w:val="BodyText"/>
        <w:spacing w:before="1"/>
      </w:pPr>
    </w:p>
    <w:p>
      <w:pPr>
        <w:pStyle w:val="ListParagraph"/>
        <w:numPr>
          <w:ilvl w:val="1"/>
          <w:numId w:val="88"/>
        </w:numPr>
        <w:tabs>
          <w:tab w:pos="727" w:val="left" w:leader="none"/>
        </w:tabs>
        <w:spacing w:line="240" w:lineRule="auto" w:before="0" w:after="0"/>
        <w:ind w:left="176" w:right="173" w:firstLine="288"/>
        <w:jc w:val="both"/>
        <w:rPr>
          <w:sz w:val="20"/>
        </w:rPr>
      </w:pPr>
      <w:r>
        <w:rPr>
          <w:sz w:val="20"/>
        </w:rPr>
        <w:t>No desempeñar ni haber desempeñado el cargo de Presidente del Comité Ejecutivo Nacional o equivalente de un partido político;</w:t>
      </w:r>
    </w:p>
    <w:p>
      <w:pPr>
        <w:pStyle w:val="BodyText"/>
        <w:spacing w:before="2"/>
      </w:pPr>
    </w:p>
    <w:p>
      <w:pPr>
        <w:pStyle w:val="ListParagraph"/>
        <w:numPr>
          <w:ilvl w:val="1"/>
          <w:numId w:val="88"/>
        </w:numPr>
        <w:tabs>
          <w:tab w:pos="712" w:val="left" w:leader="none"/>
        </w:tabs>
        <w:spacing w:line="240" w:lineRule="auto" w:before="0" w:after="0"/>
        <w:ind w:left="176" w:right="175" w:firstLine="288"/>
        <w:jc w:val="both"/>
        <w:rPr>
          <w:sz w:val="20"/>
        </w:rPr>
      </w:pPr>
      <w:r>
        <w:rPr>
          <w:sz w:val="20"/>
        </w:rPr>
        <w:t>No haber sido registrado como candidato a cargo alguno de elección popular en los últimos cinco años anteriores a la designación; e</w:t>
      </w:r>
    </w:p>
    <w:p>
      <w:pPr>
        <w:pStyle w:val="ListParagraph"/>
        <w:numPr>
          <w:ilvl w:val="1"/>
          <w:numId w:val="88"/>
        </w:numPr>
        <w:tabs>
          <w:tab w:pos="679" w:val="left" w:leader="none"/>
        </w:tabs>
        <w:spacing w:line="240" w:lineRule="auto" w:before="227" w:after="0"/>
        <w:ind w:left="176" w:right="175" w:firstLine="288"/>
        <w:jc w:val="both"/>
        <w:rPr>
          <w:sz w:val="20"/>
        </w:rPr>
      </w:pPr>
      <w:r>
        <w:rPr>
          <w:sz w:val="20"/>
        </w:rPr>
        <w:t>No desempeñar ni haber desempeñado cargo de dirección nacional o estatal en algún partido político en los cinco años inmediatos anteriores a la designación.</w:t>
      </w:r>
    </w:p>
    <w:p>
      <w:pPr>
        <w:pStyle w:val="BodyText"/>
        <w:spacing w:before="1"/>
      </w:pPr>
    </w:p>
    <w:p>
      <w:pPr>
        <w:pStyle w:val="ListParagraph"/>
        <w:numPr>
          <w:ilvl w:val="0"/>
          <w:numId w:val="88"/>
        </w:numPr>
        <w:tabs>
          <w:tab w:pos="736" w:val="left" w:leader="none"/>
        </w:tabs>
        <w:spacing w:line="240" w:lineRule="auto" w:before="0" w:after="0"/>
        <w:ind w:left="176" w:right="172" w:firstLine="288"/>
        <w:jc w:val="both"/>
        <w:rPr>
          <w:sz w:val="20"/>
        </w:rPr>
      </w:pPr>
      <w:r>
        <w:rPr>
          <w:sz w:val="20"/>
        </w:rPr>
        <w:t>El Secretario Ejecutivo presentará a la consideración del Presidente del Consejo General las propuestas para la creación de nuevas direcciones o unidades técnicas para el mejor funcionamiento del Instituto, de acuerdo con la disponibilidad presupuestal.</w:t>
      </w:r>
    </w:p>
    <w:p>
      <w:pPr>
        <w:pStyle w:val="Heading4"/>
        <w:spacing w:before="227"/>
        <w:jc w:val="left"/>
      </w:pPr>
      <w:r>
        <w:rPr/>
        <w:t>Artículo</w:t>
      </w:r>
      <w:r>
        <w:rPr>
          <w:spacing w:val="-5"/>
        </w:rPr>
        <w:t> 92</w:t>
      </w:r>
    </w:p>
    <w:p>
      <w:pPr>
        <w:pStyle w:val="ListParagraph"/>
        <w:numPr>
          <w:ilvl w:val="0"/>
          <w:numId w:val="89"/>
        </w:numPr>
        <w:tabs>
          <w:tab w:pos="688" w:val="left" w:leader="none"/>
        </w:tabs>
        <w:spacing w:line="240" w:lineRule="auto" w:before="5" w:after="0"/>
        <w:ind w:left="688" w:right="0" w:hanging="224"/>
        <w:jc w:val="left"/>
        <w:rPr>
          <w:sz w:val="20"/>
        </w:rPr>
      </w:pPr>
      <w:r>
        <w:rPr>
          <w:sz w:val="20"/>
        </w:rPr>
        <w:t>La</w:t>
      </w:r>
      <w:r>
        <w:rPr>
          <w:spacing w:val="-8"/>
          <w:sz w:val="20"/>
        </w:rPr>
        <w:t> </w:t>
      </w:r>
      <w:r>
        <w:rPr>
          <w:sz w:val="20"/>
        </w:rPr>
        <w:t>Dirección</w:t>
      </w:r>
      <w:r>
        <w:rPr>
          <w:spacing w:val="-10"/>
          <w:sz w:val="20"/>
        </w:rPr>
        <w:t> </w:t>
      </w:r>
      <w:r>
        <w:rPr>
          <w:sz w:val="20"/>
        </w:rPr>
        <w:t>Ejecutiva</w:t>
      </w:r>
      <w:r>
        <w:rPr>
          <w:spacing w:val="-5"/>
          <w:sz w:val="20"/>
        </w:rPr>
        <w:t> </w:t>
      </w:r>
      <w:r>
        <w:rPr>
          <w:sz w:val="20"/>
        </w:rPr>
        <w:t>del</w:t>
      </w:r>
      <w:r>
        <w:rPr>
          <w:spacing w:val="-6"/>
          <w:sz w:val="20"/>
        </w:rPr>
        <w:t> </w:t>
      </w:r>
      <w:r>
        <w:rPr>
          <w:sz w:val="20"/>
        </w:rPr>
        <w:t>Registro</w:t>
      </w:r>
      <w:r>
        <w:rPr>
          <w:spacing w:val="-10"/>
          <w:sz w:val="20"/>
        </w:rPr>
        <w:t> </w:t>
      </w:r>
      <w:r>
        <w:rPr>
          <w:sz w:val="20"/>
        </w:rPr>
        <w:t>Federal</w:t>
      </w:r>
      <w:r>
        <w:rPr>
          <w:spacing w:val="-2"/>
          <w:sz w:val="20"/>
        </w:rPr>
        <w:t> </w:t>
      </w:r>
      <w:r>
        <w:rPr>
          <w:sz w:val="20"/>
        </w:rPr>
        <w:t>de</w:t>
      </w:r>
      <w:r>
        <w:rPr>
          <w:spacing w:val="-10"/>
          <w:sz w:val="20"/>
        </w:rPr>
        <w:t> </w:t>
      </w:r>
      <w:r>
        <w:rPr>
          <w:sz w:val="20"/>
        </w:rPr>
        <w:t>Electores</w:t>
      </w:r>
      <w:r>
        <w:rPr>
          <w:spacing w:val="-8"/>
          <w:sz w:val="20"/>
        </w:rPr>
        <w:t> </w:t>
      </w:r>
      <w:r>
        <w:rPr>
          <w:sz w:val="20"/>
        </w:rPr>
        <w:t>tiene</w:t>
      </w:r>
      <w:r>
        <w:rPr>
          <w:spacing w:val="-5"/>
          <w:sz w:val="20"/>
        </w:rPr>
        <w:t> </w:t>
      </w:r>
      <w:r>
        <w:rPr>
          <w:sz w:val="20"/>
        </w:rPr>
        <w:t>las</w:t>
      </w:r>
      <w:r>
        <w:rPr>
          <w:spacing w:val="-8"/>
          <w:sz w:val="20"/>
        </w:rPr>
        <w:t> </w:t>
      </w:r>
      <w:r>
        <w:rPr>
          <w:sz w:val="20"/>
        </w:rPr>
        <w:t>siguientes</w:t>
      </w:r>
      <w:r>
        <w:rPr>
          <w:spacing w:val="-8"/>
          <w:sz w:val="20"/>
        </w:rPr>
        <w:t> </w:t>
      </w:r>
      <w:r>
        <w:rPr>
          <w:spacing w:val="-2"/>
          <w:sz w:val="20"/>
        </w:rPr>
        <w:t>atribuciones:</w:t>
      </w:r>
    </w:p>
    <w:p>
      <w:pPr>
        <w:pStyle w:val="BodyText"/>
        <w:spacing w:before="2"/>
      </w:pPr>
    </w:p>
    <w:p>
      <w:pPr>
        <w:pStyle w:val="ListParagraph"/>
        <w:numPr>
          <w:ilvl w:val="1"/>
          <w:numId w:val="89"/>
        </w:numPr>
        <w:tabs>
          <w:tab w:pos="697" w:val="left" w:leader="none"/>
        </w:tabs>
        <w:spacing w:line="240" w:lineRule="auto" w:before="0" w:after="0"/>
        <w:ind w:left="697" w:right="0" w:hanging="233"/>
        <w:jc w:val="left"/>
        <w:rPr>
          <w:sz w:val="20"/>
        </w:rPr>
      </w:pPr>
      <w:r>
        <w:rPr>
          <w:sz w:val="20"/>
        </w:rPr>
        <w:t>Formar</w:t>
      </w:r>
      <w:r>
        <w:rPr>
          <w:spacing w:val="-8"/>
          <w:sz w:val="20"/>
        </w:rPr>
        <w:t> </w:t>
      </w:r>
      <w:r>
        <w:rPr>
          <w:sz w:val="20"/>
        </w:rPr>
        <w:t>el</w:t>
      </w:r>
      <w:r>
        <w:rPr>
          <w:spacing w:val="-4"/>
          <w:sz w:val="20"/>
        </w:rPr>
        <w:t> </w:t>
      </w:r>
      <w:r>
        <w:rPr>
          <w:sz w:val="20"/>
        </w:rPr>
        <w:t>Catálogo</w:t>
      </w:r>
      <w:r>
        <w:rPr>
          <w:spacing w:val="-9"/>
          <w:sz w:val="20"/>
        </w:rPr>
        <w:t> </w:t>
      </w:r>
      <w:r>
        <w:rPr>
          <w:sz w:val="20"/>
        </w:rPr>
        <w:t>General</w:t>
      </w:r>
      <w:r>
        <w:rPr>
          <w:spacing w:val="-1"/>
          <w:sz w:val="20"/>
        </w:rPr>
        <w:t> </w:t>
      </w:r>
      <w:r>
        <w:rPr>
          <w:sz w:val="20"/>
        </w:rPr>
        <w:t>de</w:t>
      </w:r>
      <w:r>
        <w:rPr>
          <w:spacing w:val="-9"/>
          <w:sz w:val="20"/>
        </w:rPr>
        <w:t> </w:t>
      </w:r>
      <w:r>
        <w:rPr>
          <w:spacing w:val="-2"/>
          <w:sz w:val="20"/>
        </w:rPr>
        <w:t>Electores;</w:t>
      </w:r>
    </w:p>
    <w:p>
      <w:pPr>
        <w:pStyle w:val="ListParagraph"/>
        <w:numPr>
          <w:ilvl w:val="1"/>
          <w:numId w:val="89"/>
        </w:numPr>
        <w:tabs>
          <w:tab w:pos="717" w:val="left" w:leader="none"/>
        </w:tabs>
        <w:spacing w:line="240" w:lineRule="auto" w:before="226" w:after="0"/>
        <w:ind w:left="176" w:right="182" w:firstLine="288"/>
        <w:jc w:val="both"/>
        <w:rPr>
          <w:sz w:val="20"/>
        </w:rPr>
      </w:pPr>
      <w:r>
        <w:rPr>
          <w:sz w:val="20"/>
        </w:rPr>
        <w:t>Aplicar, en los términos de artículo 141 de este Código, la técnica censal total en el territorio del país para formar el Catálogo General de Electores;</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1"/>
          <w:numId w:val="89"/>
        </w:numPr>
        <w:tabs>
          <w:tab w:pos="712" w:val="left" w:leader="none"/>
        </w:tabs>
        <w:spacing w:line="240" w:lineRule="auto" w:before="1" w:after="0"/>
        <w:ind w:left="176" w:right="179" w:firstLine="288"/>
        <w:jc w:val="both"/>
        <w:rPr>
          <w:sz w:val="20"/>
        </w:rPr>
      </w:pPr>
      <w:r>
        <w:rPr>
          <w:sz w:val="20"/>
        </w:rPr>
        <w:t>Aplicar la técnica censal en forma parcial en el ámbito territorial que determine la Junta General </w:t>
      </w:r>
      <w:r>
        <w:rPr>
          <w:spacing w:val="-2"/>
          <w:sz w:val="20"/>
        </w:rPr>
        <w:t>Ejecutiva;</w:t>
      </w:r>
    </w:p>
    <w:p>
      <w:pPr>
        <w:pStyle w:val="BodyText"/>
        <w:spacing w:before="1"/>
      </w:pPr>
    </w:p>
    <w:p>
      <w:pPr>
        <w:pStyle w:val="ListParagraph"/>
        <w:numPr>
          <w:ilvl w:val="1"/>
          <w:numId w:val="89"/>
        </w:numPr>
        <w:tabs>
          <w:tab w:pos="697" w:val="left" w:leader="none"/>
        </w:tabs>
        <w:spacing w:line="240" w:lineRule="auto" w:before="0" w:after="0"/>
        <w:ind w:left="697" w:right="0" w:hanging="233"/>
        <w:jc w:val="left"/>
        <w:rPr>
          <w:sz w:val="20"/>
        </w:rPr>
      </w:pPr>
      <w:r>
        <w:rPr>
          <w:sz w:val="20"/>
        </w:rPr>
        <w:t>Formar</w:t>
      </w:r>
      <w:r>
        <w:rPr>
          <w:spacing w:val="-8"/>
          <w:sz w:val="20"/>
        </w:rPr>
        <w:t> </w:t>
      </w:r>
      <w:r>
        <w:rPr>
          <w:sz w:val="20"/>
        </w:rPr>
        <w:t>el</w:t>
      </w:r>
      <w:r>
        <w:rPr>
          <w:spacing w:val="-5"/>
          <w:sz w:val="20"/>
        </w:rPr>
        <w:t> </w:t>
      </w:r>
      <w:r>
        <w:rPr>
          <w:sz w:val="20"/>
        </w:rPr>
        <w:t>Padrón</w:t>
      </w:r>
      <w:r>
        <w:rPr>
          <w:spacing w:val="-4"/>
          <w:sz w:val="20"/>
        </w:rPr>
        <w:t> </w:t>
      </w:r>
      <w:r>
        <w:rPr>
          <w:spacing w:val="-2"/>
          <w:sz w:val="20"/>
        </w:rPr>
        <w:t>Electoral;</w:t>
      </w:r>
    </w:p>
    <w:p>
      <w:pPr>
        <w:pStyle w:val="BodyText"/>
      </w:pPr>
    </w:p>
    <w:p>
      <w:pPr>
        <w:pStyle w:val="ListParagraph"/>
        <w:numPr>
          <w:ilvl w:val="1"/>
          <w:numId w:val="89"/>
        </w:numPr>
        <w:tabs>
          <w:tab w:pos="712" w:val="left" w:leader="none"/>
        </w:tabs>
        <w:spacing w:line="240" w:lineRule="auto" w:before="1" w:after="0"/>
        <w:ind w:left="176" w:right="182" w:firstLine="288"/>
        <w:jc w:val="both"/>
        <w:rPr>
          <w:sz w:val="20"/>
        </w:rPr>
      </w:pPr>
      <w:r>
        <w:rPr>
          <w:sz w:val="20"/>
        </w:rPr>
        <w:t>Expedir la Credencial para Votar según lo dispuesto en el Título Primero del Libro Cuarto de este </w:t>
      </w:r>
      <w:r>
        <w:rPr>
          <w:spacing w:val="-2"/>
          <w:sz w:val="20"/>
        </w:rPr>
        <w:t>Código;</w:t>
      </w:r>
    </w:p>
    <w:p>
      <w:pPr>
        <w:pStyle w:val="ListParagraph"/>
        <w:numPr>
          <w:ilvl w:val="1"/>
          <w:numId w:val="89"/>
        </w:numPr>
        <w:tabs>
          <w:tab w:pos="674" w:val="left" w:leader="none"/>
        </w:tabs>
        <w:spacing w:line="240" w:lineRule="auto" w:before="226" w:after="0"/>
        <w:ind w:left="176" w:right="177" w:firstLine="288"/>
        <w:jc w:val="both"/>
        <w:rPr>
          <w:sz w:val="20"/>
        </w:rPr>
      </w:pPr>
      <w:r>
        <w:rPr>
          <w:sz w:val="20"/>
        </w:rPr>
        <w:t>Revisar y actualizar anualmente el Padrón Electoral conforme al procedimiento establecido en el Capítulo Tercero del Título Primero del Libro Cuarto de este Código;</w:t>
      </w:r>
    </w:p>
    <w:p>
      <w:pPr>
        <w:pStyle w:val="BodyText"/>
        <w:spacing w:before="2"/>
      </w:pPr>
    </w:p>
    <w:p>
      <w:pPr>
        <w:pStyle w:val="ListParagraph"/>
        <w:numPr>
          <w:ilvl w:val="1"/>
          <w:numId w:val="89"/>
        </w:numPr>
        <w:tabs>
          <w:tab w:pos="697" w:val="left" w:leader="none"/>
        </w:tabs>
        <w:spacing w:line="240" w:lineRule="auto" w:before="0" w:after="0"/>
        <w:ind w:left="176" w:right="168" w:firstLine="288"/>
        <w:jc w:val="both"/>
        <w:rPr>
          <w:sz w:val="20"/>
        </w:rPr>
      </w:pPr>
      <w:r>
        <w:rPr>
          <w:sz w:val="20"/>
        </w:rPr>
        <w:t>Establecer con</w:t>
      </w:r>
      <w:r>
        <w:rPr>
          <w:spacing w:val="-6"/>
          <w:sz w:val="20"/>
        </w:rPr>
        <w:t> </w:t>
      </w:r>
      <w:r>
        <w:rPr>
          <w:sz w:val="20"/>
        </w:rPr>
        <w:t>las</w:t>
      </w:r>
      <w:r>
        <w:rPr>
          <w:spacing w:val="-4"/>
          <w:sz w:val="20"/>
        </w:rPr>
        <w:t> </w:t>
      </w:r>
      <w:r>
        <w:rPr>
          <w:sz w:val="20"/>
        </w:rPr>
        <w:t>autoridades</w:t>
      </w:r>
      <w:r>
        <w:rPr>
          <w:spacing w:val="-4"/>
          <w:sz w:val="20"/>
        </w:rPr>
        <w:t> </w:t>
      </w:r>
      <w:r>
        <w:rPr>
          <w:sz w:val="20"/>
        </w:rPr>
        <w:t>federales, estatales</w:t>
      </w:r>
      <w:r>
        <w:rPr>
          <w:spacing w:val="-4"/>
          <w:sz w:val="20"/>
        </w:rPr>
        <w:t> </w:t>
      </w:r>
      <w:r>
        <w:rPr>
          <w:sz w:val="20"/>
        </w:rPr>
        <w:t>y</w:t>
      </w:r>
      <w:r>
        <w:rPr>
          <w:spacing w:val="-4"/>
          <w:sz w:val="20"/>
        </w:rPr>
        <w:t> </w:t>
      </w:r>
      <w:r>
        <w:rPr>
          <w:sz w:val="20"/>
        </w:rPr>
        <w:t>municipales</w:t>
      </w:r>
      <w:r>
        <w:rPr>
          <w:spacing w:val="-4"/>
          <w:sz w:val="20"/>
        </w:rPr>
        <w:t> </w:t>
      </w:r>
      <w:r>
        <w:rPr>
          <w:sz w:val="20"/>
        </w:rPr>
        <w:t>la</w:t>
      </w:r>
      <w:r>
        <w:rPr>
          <w:spacing w:val="-1"/>
          <w:sz w:val="20"/>
        </w:rPr>
        <w:t> </w:t>
      </w:r>
      <w:r>
        <w:rPr>
          <w:sz w:val="20"/>
        </w:rPr>
        <w:t>coordinación</w:t>
      </w:r>
      <w:r>
        <w:rPr>
          <w:spacing w:val="-1"/>
          <w:sz w:val="20"/>
        </w:rPr>
        <w:t> </w:t>
      </w:r>
      <w:r>
        <w:rPr>
          <w:sz w:val="20"/>
        </w:rPr>
        <w:t>necesaria, a</w:t>
      </w:r>
      <w:r>
        <w:rPr>
          <w:spacing w:val="-11"/>
          <w:sz w:val="20"/>
        </w:rPr>
        <w:t> </w:t>
      </w:r>
      <w:r>
        <w:rPr>
          <w:sz w:val="20"/>
        </w:rPr>
        <w:t>fin</w:t>
      </w:r>
      <w:r>
        <w:rPr>
          <w:spacing w:val="-1"/>
          <w:sz w:val="20"/>
        </w:rPr>
        <w:t> </w:t>
      </w:r>
      <w:r>
        <w:rPr>
          <w:sz w:val="20"/>
        </w:rPr>
        <w:t>de obtener la información sobre fallecimientos de los ciudadanos, o sobre pérdida, suspensión u obtención de la ciudadanía;</w:t>
      </w:r>
    </w:p>
    <w:p>
      <w:pPr>
        <w:pStyle w:val="BodyText"/>
        <w:spacing w:before="2"/>
      </w:pPr>
    </w:p>
    <w:p>
      <w:pPr>
        <w:pStyle w:val="ListParagraph"/>
        <w:numPr>
          <w:ilvl w:val="1"/>
          <w:numId w:val="89"/>
        </w:numPr>
        <w:tabs>
          <w:tab w:pos="702" w:val="left" w:leader="none"/>
        </w:tabs>
        <w:spacing w:line="240" w:lineRule="auto" w:before="0" w:after="0"/>
        <w:ind w:left="176" w:right="178" w:firstLine="288"/>
        <w:jc w:val="both"/>
        <w:rPr>
          <w:sz w:val="20"/>
        </w:rPr>
      </w:pPr>
      <w:r>
        <w:rPr>
          <w:sz w:val="20"/>
        </w:rPr>
        <w:t>Proporcionar a los órganos competentes del Instituto y a los partidos políticos nacionales, las listas nominales de electores en los términos de este Código;</w:t>
      </w:r>
    </w:p>
    <w:p>
      <w:pPr>
        <w:pStyle w:val="ListParagraph"/>
        <w:numPr>
          <w:ilvl w:val="1"/>
          <w:numId w:val="89"/>
        </w:numPr>
        <w:tabs>
          <w:tab w:pos="640" w:val="left" w:leader="none"/>
        </w:tabs>
        <w:spacing w:line="240" w:lineRule="auto" w:before="226" w:after="0"/>
        <w:ind w:left="176" w:right="180" w:firstLine="288"/>
        <w:jc w:val="both"/>
        <w:rPr>
          <w:sz w:val="20"/>
        </w:rPr>
      </w:pPr>
      <w:r>
        <w:rPr>
          <w:sz w:val="20"/>
        </w:rPr>
        <w:t>Formular, con base en los estudios que realice, el proyecto de división del territorio nacional en 300 distritos electorales uninominales, así como el de las cinco circunscripciones plurinominales;</w:t>
      </w:r>
    </w:p>
    <w:p>
      <w:pPr>
        <w:pStyle w:val="BodyText"/>
        <w:spacing w:before="2"/>
      </w:pPr>
    </w:p>
    <w:p>
      <w:pPr>
        <w:pStyle w:val="ListParagraph"/>
        <w:numPr>
          <w:ilvl w:val="1"/>
          <w:numId w:val="89"/>
        </w:numPr>
        <w:tabs>
          <w:tab w:pos="684" w:val="left" w:leader="none"/>
        </w:tabs>
        <w:spacing w:line="240" w:lineRule="auto" w:before="0" w:after="0"/>
        <w:ind w:left="176" w:right="178" w:firstLine="288"/>
        <w:jc w:val="both"/>
        <w:rPr>
          <w:sz w:val="20"/>
        </w:rPr>
      </w:pPr>
      <w:r>
        <w:rPr>
          <w:sz w:val="20"/>
        </w:rPr>
        <w:t>Mantener actualizada la cartografía electoral del país, clasificada por entidad, distrito electoral federal, municipio y sección electoral;</w:t>
      </w:r>
    </w:p>
    <w:p>
      <w:pPr>
        <w:pStyle w:val="BodyText"/>
        <w:spacing w:before="1"/>
      </w:pPr>
    </w:p>
    <w:p>
      <w:pPr>
        <w:pStyle w:val="ListParagraph"/>
        <w:numPr>
          <w:ilvl w:val="1"/>
          <w:numId w:val="89"/>
        </w:numPr>
        <w:tabs>
          <w:tab w:pos="708" w:val="left" w:leader="none"/>
        </w:tabs>
        <w:spacing w:line="240" w:lineRule="auto" w:before="0" w:after="0"/>
        <w:ind w:left="176" w:right="182" w:firstLine="288"/>
        <w:jc w:val="both"/>
        <w:rPr>
          <w:sz w:val="20"/>
        </w:rPr>
      </w:pPr>
      <w:r>
        <w:rPr>
          <w:sz w:val="20"/>
        </w:rPr>
        <w:t>Asegurar que las comisiones de vigilancia nacional, estatales y distritales se integren, sesionen y funcionen en los términos previstos por este Código;</w:t>
      </w:r>
    </w:p>
    <w:p>
      <w:pPr>
        <w:pStyle w:val="BodyText"/>
        <w:spacing w:before="2"/>
      </w:pPr>
    </w:p>
    <w:p>
      <w:pPr>
        <w:pStyle w:val="ListParagraph"/>
        <w:numPr>
          <w:ilvl w:val="1"/>
          <w:numId w:val="89"/>
        </w:numPr>
        <w:tabs>
          <w:tab w:pos="689" w:val="left" w:leader="none"/>
        </w:tabs>
        <w:spacing w:line="240" w:lineRule="auto" w:before="0" w:after="0"/>
        <w:ind w:left="176" w:right="173" w:firstLine="288"/>
        <w:jc w:val="both"/>
        <w:rPr>
          <w:sz w:val="20"/>
        </w:rPr>
      </w:pPr>
      <w:r>
        <w:rPr>
          <w:sz w:val="20"/>
        </w:rPr>
        <w:t>Llevar los libros de registro y asistencia de los representantes de los partidos políticos a las comisiones de vigilancia;</w:t>
      </w:r>
    </w:p>
    <w:p>
      <w:pPr>
        <w:pStyle w:val="ListParagraph"/>
        <w:numPr>
          <w:ilvl w:val="1"/>
          <w:numId w:val="89"/>
        </w:numPr>
        <w:tabs>
          <w:tab w:pos="794" w:val="left" w:leader="none"/>
        </w:tabs>
        <w:spacing w:line="240" w:lineRule="auto" w:before="226" w:after="0"/>
        <w:ind w:left="176" w:right="181" w:firstLine="288"/>
        <w:jc w:val="both"/>
        <w:rPr>
          <w:sz w:val="20"/>
        </w:rPr>
      </w:pPr>
      <w:r>
        <w:rPr>
          <w:sz w:val="20"/>
        </w:rPr>
        <w:t>Solicitar a las comisiones de vigilancia los estudios y el desahogo de las consultas sobre los asuntos que estime conveniente dentro de la esfera de su competencia;</w:t>
      </w:r>
    </w:p>
    <w:p>
      <w:pPr>
        <w:pStyle w:val="BodyText"/>
        <w:spacing w:before="2"/>
      </w:pPr>
    </w:p>
    <w:p>
      <w:pPr>
        <w:pStyle w:val="ListParagraph"/>
        <w:numPr>
          <w:ilvl w:val="1"/>
          <w:numId w:val="89"/>
        </w:numPr>
        <w:tabs>
          <w:tab w:pos="697" w:val="left" w:leader="none"/>
        </w:tabs>
        <w:spacing w:line="240" w:lineRule="auto" w:before="0" w:after="0"/>
        <w:ind w:left="697" w:right="0" w:hanging="233"/>
        <w:jc w:val="left"/>
        <w:rPr>
          <w:sz w:val="20"/>
        </w:rPr>
      </w:pPr>
      <w:r>
        <w:rPr>
          <w:sz w:val="20"/>
        </w:rPr>
        <w:t>Acordar</w:t>
      </w:r>
      <w:r>
        <w:rPr>
          <w:spacing w:val="-6"/>
          <w:sz w:val="20"/>
        </w:rPr>
        <w:t> </w:t>
      </w:r>
      <w:r>
        <w:rPr>
          <w:sz w:val="20"/>
        </w:rPr>
        <w:t>con</w:t>
      </w:r>
      <w:r>
        <w:rPr>
          <w:spacing w:val="-6"/>
          <w:sz w:val="20"/>
        </w:rPr>
        <w:t> </w:t>
      </w:r>
      <w:r>
        <w:rPr>
          <w:sz w:val="20"/>
        </w:rPr>
        <w:t>el</w:t>
      </w:r>
      <w:r>
        <w:rPr>
          <w:spacing w:val="-3"/>
          <w:sz w:val="20"/>
        </w:rPr>
        <w:t> </w:t>
      </w:r>
      <w:r>
        <w:rPr>
          <w:sz w:val="20"/>
        </w:rPr>
        <w:t>Secretario</w:t>
      </w:r>
      <w:r>
        <w:rPr>
          <w:spacing w:val="-11"/>
          <w:sz w:val="20"/>
        </w:rPr>
        <w:t> </w:t>
      </w:r>
      <w:r>
        <w:rPr>
          <w:sz w:val="20"/>
        </w:rPr>
        <w:t>Ejecutivo</w:t>
      </w:r>
      <w:r>
        <w:rPr>
          <w:spacing w:val="-6"/>
          <w:sz w:val="20"/>
        </w:rPr>
        <w:t> </w:t>
      </w:r>
      <w:r>
        <w:rPr>
          <w:sz w:val="20"/>
        </w:rPr>
        <w:t>del</w:t>
      </w:r>
      <w:r>
        <w:rPr>
          <w:spacing w:val="-3"/>
          <w:sz w:val="20"/>
        </w:rPr>
        <w:t> </w:t>
      </w:r>
      <w:r>
        <w:rPr>
          <w:sz w:val="20"/>
        </w:rPr>
        <w:t>Instituto</w:t>
      </w:r>
      <w:r>
        <w:rPr>
          <w:spacing w:val="-10"/>
          <w:sz w:val="20"/>
        </w:rPr>
        <w:t> </w:t>
      </w:r>
      <w:r>
        <w:rPr>
          <w:sz w:val="20"/>
        </w:rPr>
        <w:t>los</w:t>
      </w:r>
      <w:r>
        <w:rPr>
          <w:spacing w:val="-14"/>
          <w:sz w:val="20"/>
        </w:rPr>
        <w:t> </w:t>
      </w:r>
      <w:r>
        <w:rPr>
          <w:sz w:val="20"/>
        </w:rPr>
        <w:t>asuntos</w:t>
      </w:r>
      <w:r>
        <w:rPr>
          <w:spacing w:val="-9"/>
          <w:sz w:val="20"/>
        </w:rPr>
        <w:t> </w:t>
      </w:r>
      <w:r>
        <w:rPr>
          <w:sz w:val="20"/>
        </w:rPr>
        <w:t>de</w:t>
      </w:r>
      <w:r>
        <w:rPr>
          <w:spacing w:val="-6"/>
          <w:sz w:val="20"/>
        </w:rPr>
        <w:t> </w:t>
      </w:r>
      <w:r>
        <w:rPr>
          <w:sz w:val="20"/>
        </w:rPr>
        <w:t>su</w:t>
      </w:r>
      <w:r>
        <w:rPr>
          <w:spacing w:val="-6"/>
          <w:sz w:val="20"/>
        </w:rPr>
        <w:t> </w:t>
      </w:r>
      <w:r>
        <w:rPr>
          <w:sz w:val="20"/>
        </w:rPr>
        <w:t>competencia;</w:t>
      </w:r>
      <w:r>
        <w:rPr>
          <w:spacing w:val="-8"/>
          <w:sz w:val="20"/>
        </w:rPr>
        <w:t> </w:t>
      </w:r>
      <w:r>
        <w:rPr>
          <w:spacing w:val="-10"/>
          <w:sz w:val="20"/>
        </w:rPr>
        <w:t>y</w:t>
      </w:r>
    </w:p>
    <w:p>
      <w:pPr>
        <w:pStyle w:val="BodyText"/>
        <w:spacing w:before="1"/>
      </w:pPr>
    </w:p>
    <w:p>
      <w:pPr>
        <w:pStyle w:val="ListParagraph"/>
        <w:numPr>
          <w:ilvl w:val="1"/>
          <w:numId w:val="89"/>
        </w:numPr>
        <w:tabs>
          <w:tab w:pos="697" w:val="left" w:leader="none"/>
        </w:tabs>
        <w:spacing w:line="240" w:lineRule="auto" w:before="0" w:after="0"/>
        <w:ind w:left="697" w:right="0" w:hanging="233"/>
        <w:jc w:val="left"/>
        <w:rPr>
          <w:sz w:val="20"/>
        </w:rPr>
      </w:pPr>
      <w:r>
        <w:rPr>
          <w:sz w:val="20"/>
        </w:rPr>
        <w:t>Las</w:t>
      </w:r>
      <w:r>
        <w:rPr>
          <w:spacing w:val="-7"/>
          <w:sz w:val="20"/>
        </w:rPr>
        <w:t> </w:t>
      </w:r>
      <w:r>
        <w:rPr>
          <w:sz w:val="20"/>
        </w:rPr>
        <w:t>demás</w:t>
      </w:r>
      <w:r>
        <w:rPr>
          <w:spacing w:val="-7"/>
          <w:sz w:val="20"/>
        </w:rPr>
        <w:t> </w:t>
      </w:r>
      <w:r>
        <w:rPr>
          <w:sz w:val="20"/>
        </w:rPr>
        <w:t>que</w:t>
      </w:r>
      <w:r>
        <w:rPr>
          <w:spacing w:val="-3"/>
          <w:sz w:val="20"/>
        </w:rPr>
        <w:t> </w:t>
      </w:r>
      <w:r>
        <w:rPr>
          <w:sz w:val="20"/>
        </w:rPr>
        <w:t>le</w:t>
      </w:r>
      <w:r>
        <w:rPr>
          <w:spacing w:val="-4"/>
          <w:sz w:val="20"/>
        </w:rPr>
        <w:t> </w:t>
      </w:r>
      <w:r>
        <w:rPr>
          <w:sz w:val="20"/>
        </w:rPr>
        <w:t>confiera</w:t>
      </w:r>
      <w:r>
        <w:rPr>
          <w:spacing w:val="-4"/>
          <w:sz w:val="20"/>
        </w:rPr>
        <w:t> </w:t>
      </w:r>
      <w:r>
        <w:rPr>
          <w:sz w:val="20"/>
        </w:rPr>
        <w:t>este</w:t>
      </w:r>
      <w:r>
        <w:rPr>
          <w:spacing w:val="-3"/>
          <w:sz w:val="20"/>
        </w:rPr>
        <w:t> </w:t>
      </w:r>
      <w:r>
        <w:rPr>
          <w:spacing w:val="-2"/>
          <w:sz w:val="20"/>
        </w:rPr>
        <w:t>Código.</w:t>
      </w:r>
    </w:p>
    <w:p>
      <w:pPr>
        <w:pStyle w:val="BodyText"/>
        <w:spacing w:before="1"/>
      </w:pPr>
    </w:p>
    <w:p>
      <w:pPr>
        <w:pStyle w:val="ListParagraph"/>
        <w:numPr>
          <w:ilvl w:val="0"/>
          <w:numId w:val="89"/>
        </w:numPr>
        <w:tabs>
          <w:tab w:pos="702" w:val="left" w:leader="none"/>
        </w:tabs>
        <w:spacing w:line="240" w:lineRule="auto" w:before="0" w:after="0"/>
        <w:ind w:left="176" w:right="176" w:firstLine="288"/>
        <w:jc w:val="both"/>
        <w:rPr>
          <w:sz w:val="20"/>
        </w:rPr>
      </w:pPr>
      <w:r>
        <w:rPr>
          <w:sz w:val="20"/>
        </w:rPr>
        <w:t>Para coadyuvar en los trabajos relativos al Padrón Electoral se integrará la Comisión Nacional de Vigilancia, que</w:t>
      </w:r>
      <w:r>
        <w:rPr>
          <w:spacing w:val="-3"/>
          <w:sz w:val="20"/>
        </w:rPr>
        <w:t> </w:t>
      </w:r>
      <w:r>
        <w:rPr>
          <w:sz w:val="20"/>
        </w:rPr>
        <w:t>presidirá</w:t>
      </w:r>
      <w:r>
        <w:rPr>
          <w:spacing w:val="-3"/>
          <w:sz w:val="20"/>
        </w:rPr>
        <w:t> </w:t>
      </w:r>
      <w:r>
        <w:rPr>
          <w:sz w:val="20"/>
        </w:rPr>
        <w:t>el Director</w:t>
      </w:r>
      <w:r>
        <w:rPr>
          <w:spacing w:val="-2"/>
          <w:sz w:val="20"/>
        </w:rPr>
        <w:t> </w:t>
      </w:r>
      <w:r>
        <w:rPr>
          <w:sz w:val="20"/>
        </w:rPr>
        <w:t>Ejecutivo</w:t>
      </w:r>
      <w:r>
        <w:rPr>
          <w:spacing w:val="-3"/>
          <w:sz w:val="20"/>
        </w:rPr>
        <w:t> </w:t>
      </w:r>
      <w:r>
        <w:rPr>
          <w:sz w:val="20"/>
        </w:rPr>
        <w:t>del</w:t>
      </w:r>
      <w:r>
        <w:rPr>
          <w:spacing w:val="-3"/>
          <w:sz w:val="20"/>
        </w:rPr>
        <w:t> </w:t>
      </w:r>
      <w:r>
        <w:rPr>
          <w:sz w:val="20"/>
        </w:rPr>
        <w:t>Registro</w:t>
      </w:r>
      <w:r>
        <w:rPr>
          <w:spacing w:val="-3"/>
          <w:sz w:val="20"/>
        </w:rPr>
        <w:t> </w:t>
      </w:r>
      <w:r>
        <w:rPr>
          <w:sz w:val="20"/>
        </w:rPr>
        <w:t>Federal de</w:t>
      </w:r>
      <w:r>
        <w:rPr>
          <w:spacing w:val="-3"/>
          <w:sz w:val="20"/>
        </w:rPr>
        <w:t> </w:t>
      </w:r>
      <w:r>
        <w:rPr>
          <w:sz w:val="20"/>
        </w:rPr>
        <w:t>Electores, con</w:t>
      </w:r>
      <w:r>
        <w:rPr>
          <w:spacing w:val="-3"/>
          <w:sz w:val="20"/>
        </w:rPr>
        <w:t> </w:t>
      </w:r>
      <w:r>
        <w:rPr>
          <w:sz w:val="20"/>
        </w:rPr>
        <w:t>la</w:t>
      </w:r>
      <w:r>
        <w:rPr>
          <w:spacing w:val="-3"/>
          <w:sz w:val="20"/>
        </w:rPr>
        <w:t> </w:t>
      </w:r>
      <w:r>
        <w:rPr>
          <w:sz w:val="20"/>
        </w:rPr>
        <w:t>participación</w:t>
      </w:r>
      <w:r>
        <w:rPr>
          <w:spacing w:val="-3"/>
          <w:sz w:val="20"/>
        </w:rPr>
        <w:t> </w:t>
      </w:r>
      <w:r>
        <w:rPr>
          <w:sz w:val="20"/>
        </w:rPr>
        <w:t>de</w:t>
      </w:r>
      <w:r>
        <w:rPr>
          <w:spacing w:val="-3"/>
          <w:sz w:val="20"/>
        </w:rPr>
        <w:t> </w:t>
      </w:r>
      <w:r>
        <w:rPr>
          <w:sz w:val="20"/>
        </w:rPr>
        <w:t>los partidos políticos nacionales.</w:t>
      </w:r>
    </w:p>
    <w:p>
      <w:pPr>
        <w:pStyle w:val="Heading4"/>
        <w:spacing w:before="222"/>
        <w:jc w:val="left"/>
      </w:pPr>
      <w:r>
        <w:rPr/>
        <w:t>Artículo</w:t>
      </w:r>
      <w:r>
        <w:rPr>
          <w:spacing w:val="-5"/>
        </w:rPr>
        <w:t> 93</w:t>
      </w:r>
    </w:p>
    <w:p>
      <w:pPr>
        <w:pStyle w:val="ListParagraph"/>
        <w:numPr>
          <w:ilvl w:val="0"/>
          <w:numId w:val="90"/>
        </w:numPr>
        <w:tabs>
          <w:tab w:pos="688" w:val="left" w:leader="none"/>
        </w:tabs>
        <w:spacing w:line="240" w:lineRule="auto" w:before="6" w:after="0"/>
        <w:ind w:left="688" w:right="0" w:hanging="224"/>
        <w:jc w:val="left"/>
        <w:rPr>
          <w:sz w:val="20"/>
        </w:rPr>
      </w:pPr>
      <w:r>
        <w:rPr>
          <w:sz w:val="20"/>
        </w:rPr>
        <w:t>La</w:t>
      </w:r>
      <w:r>
        <w:rPr>
          <w:spacing w:val="-8"/>
          <w:sz w:val="20"/>
        </w:rPr>
        <w:t> </w:t>
      </w:r>
      <w:r>
        <w:rPr>
          <w:sz w:val="20"/>
        </w:rPr>
        <w:t>Dirección</w:t>
      </w:r>
      <w:r>
        <w:rPr>
          <w:spacing w:val="-10"/>
          <w:sz w:val="20"/>
        </w:rPr>
        <w:t> </w:t>
      </w:r>
      <w:r>
        <w:rPr>
          <w:sz w:val="20"/>
        </w:rPr>
        <w:t>Ejecutiva</w:t>
      </w:r>
      <w:r>
        <w:rPr>
          <w:spacing w:val="-5"/>
          <w:sz w:val="20"/>
        </w:rPr>
        <w:t> </w:t>
      </w:r>
      <w:r>
        <w:rPr>
          <w:sz w:val="20"/>
        </w:rPr>
        <w:t>de</w:t>
      </w:r>
      <w:r>
        <w:rPr>
          <w:spacing w:val="-5"/>
          <w:sz w:val="20"/>
        </w:rPr>
        <w:t> </w:t>
      </w:r>
      <w:r>
        <w:rPr>
          <w:sz w:val="20"/>
        </w:rPr>
        <w:t>Prerrogativas</w:t>
      </w:r>
      <w:r>
        <w:rPr>
          <w:spacing w:val="-8"/>
          <w:sz w:val="20"/>
        </w:rPr>
        <w:t> </w:t>
      </w:r>
      <w:r>
        <w:rPr>
          <w:sz w:val="20"/>
        </w:rPr>
        <w:t>y</w:t>
      </w:r>
      <w:r>
        <w:rPr>
          <w:spacing w:val="-8"/>
          <w:sz w:val="20"/>
        </w:rPr>
        <w:t> </w:t>
      </w:r>
      <w:r>
        <w:rPr>
          <w:sz w:val="20"/>
        </w:rPr>
        <w:t>Partidos</w:t>
      </w:r>
      <w:r>
        <w:rPr>
          <w:spacing w:val="-8"/>
          <w:sz w:val="20"/>
        </w:rPr>
        <w:t> </w:t>
      </w:r>
      <w:r>
        <w:rPr>
          <w:sz w:val="20"/>
        </w:rPr>
        <w:t>Políticos</w:t>
      </w:r>
      <w:r>
        <w:rPr>
          <w:spacing w:val="-9"/>
          <w:sz w:val="20"/>
        </w:rPr>
        <w:t> </w:t>
      </w:r>
      <w:r>
        <w:rPr>
          <w:sz w:val="20"/>
        </w:rPr>
        <w:t>tiene</w:t>
      </w:r>
      <w:r>
        <w:rPr>
          <w:spacing w:val="-9"/>
          <w:sz w:val="20"/>
        </w:rPr>
        <w:t> </w:t>
      </w:r>
      <w:r>
        <w:rPr>
          <w:sz w:val="20"/>
        </w:rPr>
        <w:t>las</w:t>
      </w:r>
      <w:r>
        <w:rPr>
          <w:spacing w:val="-8"/>
          <w:sz w:val="20"/>
        </w:rPr>
        <w:t> </w:t>
      </w:r>
      <w:r>
        <w:rPr>
          <w:sz w:val="20"/>
        </w:rPr>
        <w:t>siguientes</w:t>
      </w:r>
      <w:r>
        <w:rPr>
          <w:spacing w:val="-8"/>
          <w:sz w:val="20"/>
        </w:rPr>
        <w:t> </w:t>
      </w:r>
      <w:r>
        <w:rPr>
          <w:spacing w:val="-2"/>
          <w:sz w:val="20"/>
        </w:rPr>
        <w:t>atribuciones:</w:t>
      </w:r>
    </w:p>
    <w:p>
      <w:pPr>
        <w:pStyle w:val="BodyText"/>
      </w:pPr>
    </w:p>
    <w:p>
      <w:pPr>
        <w:pStyle w:val="ListParagraph"/>
        <w:numPr>
          <w:ilvl w:val="1"/>
          <w:numId w:val="90"/>
        </w:numPr>
        <w:tabs>
          <w:tab w:pos="727" w:val="left" w:leader="none"/>
        </w:tabs>
        <w:spacing w:line="240" w:lineRule="auto" w:before="1" w:after="0"/>
        <w:ind w:left="176" w:right="174" w:firstLine="288"/>
        <w:jc w:val="both"/>
        <w:rPr>
          <w:sz w:val="20"/>
        </w:rPr>
      </w:pPr>
      <w:r>
        <w:rPr>
          <w:sz w:val="20"/>
        </w:rPr>
        <w:t>Conocer de las notificaciones que formulen las organizaciones que pretendan constituirse como partidos políticos nacionales o como agrupaciones políticas y realizar las actividades pertinentes;</w:t>
      </w:r>
    </w:p>
    <w:p>
      <w:pPr>
        <w:pStyle w:val="BodyText"/>
        <w:spacing w:before="1"/>
      </w:pPr>
    </w:p>
    <w:p>
      <w:pPr>
        <w:pStyle w:val="ListParagraph"/>
        <w:numPr>
          <w:ilvl w:val="1"/>
          <w:numId w:val="90"/>
        </w:numPr>
        <w:tabs>
          <w:tab w:pos="727" w:val="left" w:leader="none"/>
        </w:tabs>
        <w:spacing w:line="240" w:lineRule="auto" w:before="0" w:after="0"/>
        <w:ind w:left="176" w:right="175" w:firstLine="288"/>
        <w:jc w:val="both"/>
        <w:rPr>
          <w:sz w:val="20"/>
        </w:rPr>
      </w:pPr>
      <w:r>
        <w:rPr>
          <w:sz w:val="20"/>
        </w:rPr>
        <w:t>Recibir las solicitudes de registro de las organizaciones de ciudadanos que hayan cumplido los requisitos</w:t>
      </w:r>
      <w:r>
        <w:rPr>
          <w:spacing w:val="-2"/>
          <w:sz w:val="20"/>
        </w:rPr>
        <w:t> </w:t>
      </w:r>
      <w:r>
        <w:rPr>
          <w:sz w:val="20"/>
        </w:rPr>
        <w:t>establecidos</w:t>
      </w:r>
      <w:r>
        <w:rPr>
          <w:spacing w:val="-2"/>
          <w:sz w:val="20"/>
        </w:rPr>
        <w:t> </w:t>
      </w:r>
      <w:r>
        <w:rPr>
          <w:sz w:val="20"/>
        </w:rPr>
        <w:t>en este Código para constituirse como partido político o como agrupación política, e integrar el expediente respectivo para que el Secretario Ejecutivo lo someta a la consideración del Consejo General;</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1"/>
          <w:numId w:val="90"/>
        </w:numPr>
        <w:tabs>
          <w:tab w:pos="746" w:val="left" w:leader="none"/>
        </w:tabs>
        <w:spacing w:line="240" w:lineRule="auto" w:before="1" w:after="0"/>
        <w:ind w:left="176" w:right="179" w:firstLine="288"/>
        <w:jc w:val="both"/>
        <w:rPr>
          <w:sz w:val="20"/>
        </w:rPr>
      </w:pPr>
      <w:r>
        <w:rPr>
          <w:sz w:val="20"/>
        </w:rPr>
        <w:t>Inscribir en el libro respectivo el registro de partidos y agrupaciones políticas, así como los convenios de fusión, frentes, coaliciones y acuerdos de participación;</w:t>
      </w:r>
    </w:p>
    <w:p>
      <w:pPr>
        <w:pStyle w:val="BodyText"/>
        <w:spacing w:before="1"/>
      </w:pPr>
    </w:p>
    <w:p>
      <w:pPr>
        <w:pStyle w:val="ListParagraph"/>
        <w:numPr>
          <w:ilvl w:val="1"/>
          <w:numId w:val="90"/>
        </w:numPr>
        <w:tabs>
          <w:tab w:pos="707" w:val="left" w:leader="none"/>
        </w:tabs>
        <w:spacing w:line="240" w:lineRule="auto" w:before="0" w:after="0"/>
        <w:ind w:left="176" w:right="173" w:firstLine="288"/>
        <w:jc w:val="both"/>
        <w:rPr>
          <w:sz w:val="20"/>
        </w:rPr>
      </w:pPr>
      <w:r>
        <w:rPr>
          <w:sz w:val="20"/>
        </w:rPr>
        <w:t>Ministrar a los partidos políticos nacionales y a las agrupaciones políticas el financiamiento público al que tienen derecho conforme a lo señalado en este Código;</w:t>
      </w:r>
    </w:p>
    <w:p>
      <w:pPr>
        <w:pStyle w:val="BodyText"/>
        <w:spacing w:before="5"/>
      </w:pPr>
    </w:p>
    <w:p>
      <w:pPr>
        <w:pStyle w:val="ListParagraph"/>
        <w:numPr>
          <w:ilvl w:val="1"/>
          <w:numId w:val="90"/>
        </w:numPr>
        <w:tabs>
          <w:tab w:pos="746" w:val="left" w:leader="none"/>
        </w:tabs>
        <w:spacing w:line="235" w:lineRule="auto" w:before="0" w:after="0"/>
        <w:ind w:left="176" w:right="177" w:firstLine="288"/>
        <w:jc w:val="both"/>
        <w:rPr>
          <w:sz w:val="20"/>
        </w:rPr>
      </w:pPr>
      <w:r>
        <w:rPr>
          <w:sz w:val="20"/>
        </w:rPr>
        <w:t>Llevar a cabo los trámites necesarios para que los partidos políticos puedan disponer de las franquicias postales y telegráficas que les corresponden;</w:t>
      </w:r>
    </w:p>
    <w:p>
      <w:pPr>
        <w:pStyle w:val="BodyText"/>
        <w:spacing w:before="2"/>
      </w:pPr>
    </w:p>
    <w:p>
      <w:pPr>
        <w:pStyle w:val="ListParagraph"/>
        <w:numPr>
          <w:ilvl w:val="1"/>
          <w:numId w:val="90"/>
        </w:numPr>
        <w:tabs>
          <w:tab w:pos="659" w:val="left" w:leader="none"/>
        </w:tabs>
        <w:spacing w:line="240" w:lineRule="auto" w:before="0" w:after="0"/>
        <w:ind w:left="176" w:right="178" w:firstLine="288"/>
        <w:jc w:val="both"/>
        <w:rPr>
          <w:sz w:val="20"/>
        </w:rPr>
      </w:pPr>
      <w:r>
        <w:rPr>
          <w:sz w:val="20"/>
        </w:rPr>
        <w:t>Apoyar las gestiones de los partidos políticos y las agrupaciones políticas para hacer efectivas las prerrogativas que tienen conferidas en materia fiscal;</w:t>
      </w:r>
    </w:p>
    <w:p>
      <w:pPr>
        <w:pStyle w:val="BodyText"/>
        <w:spacing w:before="1"/>
      </w:pPr>
    </w:p>
    <w:p>
      <w:pPr>
        <w:pStyle w:val="ListParagraph"/>
        <w:numPr>
          <w:ilvl w:val="1"/>
          <w:numId w:val="90"/>
        </w:numPr>
        <w:tabs>
          <w:tab w:pos="702" w:val="left" w:leader="none"/>
        </w:tabs>
        <w:spacing w:line="240" w:lineRule="auto" w:before="0" w:after="0"/>
        <w:ind w:left="176" w:right="177" w:firstLine="288"/>
        <w:jc w:val="both"/>
        <w:rPr>
          <w:sz w:val="20"/>
        </w:rPr>
      </w:pPr>
      <w:r>
        <w:rPr>
          <w:sz w:val="20"/>
        </w:rPr>
        <w:t>Realizar las actividades para que los partidos políticos ejerzan sus prerrogativas y puedan acceder a la contratación de tiempos en radio y televisión, en los términos de este Código;</w:t>
      </w:r>
    </w:p>
    <w:p>
      <w:pPr>
        <w:pStyle w:val="BodyText"/>
        <w:spacing w:before="2"/>
      </w:pPr>
    </w:p>
    <w:p>
      <w:pPr>
        <w:pStyle w:val="ListParagraph"/>
        <w:numPr>
          <w:ilvl w:val="1"/>
          <w:numId w:val="90"/>
        </w:numPr>
        <w:tabs>
          <w:tab w:pos="697" w:val="left" w:leader="none"/>
        </w:tabs>
        <w:spacing w:line="240" w:lineRule="auto" w:before="0" w:after="0"/>
        <w:ind w:left="697" w:right="0" w:hanging="233"/>
        <w:jc w:val="left"/>
        <w:rPr>
          <w:sz w:val="20"/>
        </w:rPr>
      </w:pPr>
      <w:r>
        <w:rPr>
          <w:sz w:val="20"/>
        </w:rPr>
        <w:t>Presidir</w:t>
      </w:r>
      <w:r>
        <w:rPr>
          <w:spacing w:val="-6"/>
          <w:sz w:val="20"/>
        </w:rPr>
        <w:t> </w:t>
      </w:r>
      <w:r>
        <w:rPr>
          <w:sz w:val="20"/>
        </w:rPr>
        <w:t>la</w:t>
      </w:r>
      <w:r>
        <w:rPr>
          <w:spacing w:val="-7"/>
          <w:sz w:val="20"/>
        </w:rPr>
        <w:t> </w:t>
      </w:r>
      <w:r>
        <w:rPr>
          <w:sz w:val="20"/>
        </w:rPr>
        <w:t>Comisión</w:t>
      </w:r>
      <w:r>
        <w:rPr>
          <w:spacing w:val="-3"/>
          <w:sz w:val="20"/>
        </w:rPr>
        <w:t> </w:t>
      </w:r>
      <w:r>
        <w:rPr>
          <w:sz w:val="20"/>
        </w:rPr>
        <w:t>de</w:t>
      </w:r>
      <w:r>
        <w:rPr>
          <w:spacing w:val="-2"/>
          <w:sz w:val="20"/>
        </w:rPr>
        <w:t> Radiodifusión;</w:t>
      </w:r>
    </w:p>
    <w:p>
      <w:pPr>
        <w:pStyle w:val="BodyText"/>
        <w:spacing w:before="3"/>
      </w:pPr>
    </w:p>
    <w:p>
      <w:pPr>
        <w:pStyle w:val="ListParagraph"/>
        <w:numPr>
          <w:ilvl w:val="1"/>
          <w:numId w:val="90"/>
        </w:numPr>
        <w:tabs>
          <w:tab w:pos="650" w:val="left" w:leader="none"/>
        </w:tabs>
        <w:spacing w:line="237" w:lineRule="auto" w:before="0" w:after="0"/>
        <w:ind w:left="176" w:right="174" w:firstLine="288"/>
        <w:jc w:val="both"/>
        <w:rPr>
          <w:sz w:val="20"/>
        </w:rPr>
      </w:pPr>
      <w:r>
        <w:rPr>
          <w:sz w:val="20"/>
        </w:rPr>
        <w:t>Llevar el libro de registro de los integrantes de los órganos directivos de los partidos políticos y de sus</w:t>
      </w:r>
      <w:r>
        <w:rPr>
          <w:spacing w:val="-3"/>
          <w:sz w:val="20"/>
        </w:rPr>
        <w:t> </w:t>
      </w:r>
      <w:r>
        <w:rPr>
          <w:sz w:val="20"/>
        </w:rPr>
        <w:t>representantes acreditados ante los órganos del Instituto a nivel nacional, local y distrital, así como el de los dirigentes de las agrupaciones políticas;</w:t>
      </w:r>
    </w:p>
    <w:p>
      <w:pPr>
        <w:pStyle w:val="BodyText"/>
        <w:spacing w:before="2"/>
      </w:pPr>
    </w:p>
    <w:p>
      <w:pPr>
        <w:pStyle w:val="ListParagraph"/>
        <w:numPr>
          <w:ilvl w:val="1"/>
          <w:numId w:val="90"/>
        </w:numPr>
        <w:tabs>
          <w:tab w:pos="635" w:val="left" w:leader="none"/>
        </w:tabs>
        <w:spacing w:line="240" w:lineRule="auto" w:before="0" w:after="0"/>
        <w:ind w:left="635" w:right="0" w:hanging="171"/>
        <w:jc w:val="left"/>
        <w:rPr>
          <w:sz w:val="20"/>
        </w:rPr>
      </w:pPr>
      <w:r>
        <w:rPr>
          <w:sz w:val="20"/>
        </w:rPr>
        <w:t>Llevar</w:t>
      </w:r>
      <w:r>
        <w:rPr>
          <w:spacing w:val="-8"/>
          <w:sz w:val="20"/>
        </w:rPr>
        <w:t> </w:t>
      </w:r>
      <w:r>
        <w:rPr>
          <w:sz w:val="20"/>
        </w:rPr>
        <w:t>los</w:t>
      </w:r>
      <w:r>
        <w:rPr>
          <w:spacing w:val="-6"/>
          <w:sz w:val="20"/>
        </w:rPr>
        <w:t> </w:t>
      </w:r>
      <w:r>
        <w:rPr>
          <w:sz w:val="20"/>
        </w:rPr>
        <w:t>libros</w:t>
      </w:r>
      <w:r>
        <w:rPr>
          <w:spacing w:val="-6"/>
          <w:sz w:val="20"/>
        </w:rPr>
        <w:t> </w:t>
      </w:r>
      <w:r>
        <w:rPr>
          <w:sz w:val="20"/>
        </w:rPr>
        <w:t>de</w:t>
      </w:r>
      <w:r>
        <w:rPr>
          <w:spacing w:val="-3"/>
          <w:sz w:val="20"/>
        </w:rPr>
        <w:t> </w:t>
      </w:r>
      <w:r>
        <w:rPr>
          <w:sz w:val="20"/>
        </w:rPr>
        <w:t>registro</w:t>
      </w:r>
      <w:r>
        <w:rPr>
          <w:spacing w:val="-3"/>
          <w:sz w:val="20"/>
        </w:rPr>
        <w:t> </w:t>
      </w:r>
      <w:r>
        <w:rPr>
          <w:sz w:val="20"/>
        </w:rPr>
        <w:t>de</w:t>
      </w:r>
      <w:r>
        <w:rPr>
          <w:spacing w:val="-7"/>
          <w:sz w:val="20"/>
        </w:rPr>
        <w:t> </w:t>
      </w:r>
      <w:r>
        <w:rPr>
          <w:sz w:val="20"/>
        </w:rPr>
        <w:t>los</w:t>
      </w:r>
      <w:r>
        <w:rPr>
          <w:spacing w:val="-6"/>
          <w:sz w:val="20"/>
        </w:rPr>
        <w:t> </w:t>
      </w:r>
      <w:r>
        <w:rPr>
          <w:sz w:val="20"/>
        </w:rPr>
        <w:t>candidatos</w:t>
      </w:r>
      <w:r>
        <w:rPr>
          <w:spacing w:val="-6"/>
          <w:sz w:val="20"/>
        </w:rPr>
        <w:t> </w:t>
      </w:r>
      <w:r>
        <w:rPr>
          <w:sz w:val="20"/>
        </w:rPr>
        <w:t>a</w:t>
      </w:r>
      <w:r>
        <w:rPr>
          <w:spacing w:val="-3"/>
          <w:sz w:val="20"/>
        </w:rPr>
        <w:t> </w:t>
      </w:r>
      <w:r>
        <w:rPr>
          <w:sz w:val="20"/>
        </w:rPr>
        <w:t>los</w:t>
      </w:r>
      <w:r>
        <w:rPr>
          <w:spacing w:val="-6"/>
          <w:sz w:val="20"/>
        </w:rPr>
        <w:t> </w:t>
      </w:r>
      <w:r>
        <w:rPr>
          <w:sz w:val="20"/>
        </w:rPr>
        <w:t>puestos</w:t>
      </w:r>
      <w:r>
        <w:rPr>
          <w:spacing w:val="-6"/>
          <w:sz w:val="20"/>
        </w:rPr>
        <w:t> </w:t>
      </w:r>
      <w:r>
        <w:rPr>
          <w:sz w:val="20"/>
        </w:rPr>
        <w:t>de</w:t>
      </w:r>
      <w:r>
        <w:rPr>
          <w:spacing w:val="-3"/>
          <w:sz w:val="20"/>
        </w:rPr>
        <w:t> </w:t>
      </w:r>
      <w:r>
        <w:rPr>
          <w:sz w:val="20"/>
        </w:rPr>
        <w:t>elección</w:t>
      </w:r>
      <w:r>
        <w:rPr>
          <w:spacing w:val="-2"/>
          <w:sz w:val="20"/>
        </w:rPr>
        <w:t> popular;</w:t>
      </w:r>
    </w:p>
    <w:p>
      <w:pPr>
        <w:pStyle w:val="BodyText"/>
        <w:spacing w:before="1"/>
      </w:pPr>
    </w:p>
    <w:p>
      <w:pPr>
        <w:pStyle w:val="ListParagraph"/>
        <w:numPr>
          <w:ilvl w:val="1"/>
          <w:numId w:val="90"/>
        </w:numPr>
        <w:tabs>
          <w:tab w:pos="688" w:val="left" w:leader="none"/>
        </w:tabs>
        <w:spacing w:line="240" w:lineRule="auto" w:before="0" w:after="0"/>
        <w:ind w:left="688" w:right="0" w:hanging="224"/>
        <w:jc w:val="left"/>
        <w:rPr>
          <w:sz w:val="20"/>
        </w:rPr>
      </w:pPr>
      <w:r>
        <w:rPr>
          <w:sz w:val="20"/>
        </w:rPr>
        <w:t>Acordar</w:t>
      </w:r>
      <w:r>
        <w:rPr>
          <w:spacing w:val="-6"/>
          <w:sz w:val="20"/>
        </w:rPr>
        <w:t> </w:t>
      </w:r>
      <w:r>
        <w:rPr>
          <w:sz w:val="20"/>
        </w:rPr>
        <w:t>con</w:t>
      </w:r>
      <w:r>
        <w:rPr>
          <w:spacing w:val="-10"/>
          <w:sz w:val="20"/>
        </w:rPr>
        <w:t> </w:t>
      </w:r>
      <w:r>
        <w:rPr>
          <w:sz w:val="20"/>
        </w:rPr>
        <w:t>el</w:t>
      </w:r>
      <w:r>
        <w:rPr>
          <w:spacing w:val="-6"/>
          <w:sz w:val="20"/>
        </w:rPr>
        <w:t> </w:t>
      </w:r>
      <w:r>
        <w:rPr>
          <w:sz w:val="20"/>
        </w:rPr>
        <w:t>Secretario</w:t>
      </w:r>
      <w:r>
        <w:rPr>
          <w:spacing w:val="-6"/>
          <w:sz w:val="20"/>
        </w:rPr>
        <w:t> </w:t>
      </w:r>
      <w:r>
        <w:rPr>
          <w:sz w:val="20"/>
        </w:rPr>
        <w:t>Ejecutivo</w:t>
      </w:r>
      <w:r>
        <w:rPr>
          <w:spacing w:val="-6"/>
          <w:sz w:val="20"/>
        </w:rPr>
        <w:t> </w:t>
      </w:r>
      <w:r>
        <w:rPr>
          <w:sz w:val="20"/>
        </w:rPr>
        <w:t>del</w:t>
      </w:r>
      <w:r>
        <w:rPr>
          <w:spacing w:val="-6"/>
          <w:sz w:val="20"/>
        </w:rPr>
        <w:t> </w:t>
      </w:r>
      <w:r>
        <w:rPr>
          <w:sz w:val="20"/>
        </w:rPr>
        <w:t>Instituto,</w:t>
      </w:r>
      <w:r>
        <w:rPr>
          <w:spacing w:val="-8"/>
          <w:sz w:val="20"/>
        </w:rPr>
        <w:t> </w:t>
      </w:r>
      <w:r>
        <w:rPr>
          <w:sz w:val="20"/>
        </w:rPr>
        <w:t>los</w:t>
      </w:r>
      <w:r>
        <w:rPr>
          <w:spacing w:val="-9"/>
          <w:sz w:val="20"/>
        </w:rPr>
        <w:t> </w:t>
      </w:r>
      <w:r>
        <w:rPr>
          <w:sz w:val="20"/>
        </w:rPr>
        <w:t>asuntos</w:t>
      </w:r>
      <w:r>
        <w:rPr>
          <w:spacing w:val="-8"/>
          <w:sz w:val="20"/>
        </w:rPr>
        <w:t> </w:t>
      </w:r>
      <w:r>
        <w:rPr>
          <w:sz w:val="20"/>
        </w:rPr>
        <w:t>de</w:t>
      </w:r>
      <w:r>
        <w:rPr>
          <w:spacing w:val="-6"/>
          <w:sz w:val="20"/>
        </w:rPr>
        <w:t> </w:t>
      </w:r>
      <w:r>
        <w:rPr>
          <w:sz w:val="20"/>
        </w:rPr>
        <w:t>su</w:t>
      </w:r>
      <w:r>
        <w:rPr>
          <w:spacing w:val="-6"/>
          <w:sz w:val="20"/>
        </w:rPr>
        <w:t> </w:t>
      </w:r>
      <w:r>
        <w:rPr>
          <w:spacing w:val="-2"/>
          <w:sz w:val="20"/>
        </w:rPr>
        <w:t>competencia;</w:t>
      </w:r>
    </w:p>
    <w:p>
      <w:pPr>
        <w:pStyle w:val="BodyText"/>
        <w:spacing w:before="1"/>
      </w:pPr>
    </w:p>
    <w:p>
      <w:pPr>
        <w:pStyle w:val="ListParagraph"/>
        <w:numPr>
          <w:ilvl w:val="1"/>
          <w:numId w:val="90"/>
        </w:numPr>
        <w:tabs>
          <w:tab w:pos="650" w:val="left" w:leader="none"/>
        </w:tabs>
        <w:spacing w:line="240" w:lineRule="auto" w:before="0" w:after="0"/>
        <w:ind w:left="176" w:right="177" w:firstLine="288"/>
        <w:jc w:val="both"/>
        <w:rPr>
          <w:sz w:val="20"/>
        </w:rPr>
      </w:pPr>
      <w:r>
        <w:rPr>
          <w:sz w:val="20"/>
        </w:rPr>
        <w:t>Actuar como Secretario Técnico de la comisión a que se refiere el párrafo 6 del artículo 49 y de la Comisión de Prerrogativas, Partidos Políticos y Radiodifusión prevista en el párrafo 2 del artículo 80 de este Código; y</w:t>
      </w:r>
    </w:p>
    <w:p>
      <w:pPr>
        <w:pStyle w:val="ListParagraph"/>
        <w:numPr>
          <w:ilvl w:val="1"/>
          <w:numId w:val="90"/>
        </w:numPr>
        <w:tabs>
          <w:tab w:pos="755" w:val="left" w:leader="none"/>
        </w:tabs>
        <w:spacing w:line="240" w:lineRule="auto" w:before="227" w:after="0"/>
        <w:ind w:left="755" w:right="0" w:hanging="291"/>
        <w:jc w:val="left"/>
        <w:rPr>
          <w:sz w:val="20"/>
        </w:rPr>
      </w:pPr>
      <w:r>
        <w:rPr>
          <w:sz w:val="20"/>
        </w:rPr>
        <w:t>Las</w:t>
      </w:r>
      <w:r>
        <w:rPr>
          <w:spacing w:val="-6"/>
          <w:sz w:val="20"/>
        </w:rPr>
        <w:t> </w:t>
      </w:r>
      <w:r>
        <w:rPr>
          <w:sz w:val="20"/>
        </w:rPr>
        <w:t>demás</w:t>
      </w:r>
      <w:r>
        <w:rPr>
          <w:spacing w:val="-6"/>
          <w:sz w:val="20"/>
        </w:rPr>
        <w:t> </w:t>
      </w:r>
      <w:r>
        <w:rPr>
          <w:sz w:val="20"/>
        </w:rPr>
        <w:t>que</w:t>
      </w:r>
      <w:r>
        <w:rPr>
          <w:spacing w:val="-3"/>
          <w:sz w:val="20"/>
        </w:rPr>
        <w:t> </w:t>
      </w:r>
      <w:r>
        <w:rPr>
          <w:sz w:val="20"/>
        </w:rPr>
        <w:t>le</w:t>
      </w:r>
      <w:r>
        <w:rPr>
          <w:spacing w:val="-8"/>
          <w:sz w:val="20"/>
        </w:rPr>
        <w:t> </w:t>
      </w:r>
      <w:r>
        <w:rPr>
          <w:sz w:val="20"/>
        </w:rPr>
        <w:t>confiera</w:t>
      </w:r>
      <w:r>
        <w:rPr>
          <w:spacing w:val="-8"/>
          <w:sz w:val="20"/>
        </w:rPr>
        <w:t> </w:t>
      </w:r>
      <w:r>
        <w:rPr>
          <w:sz w:val="20"/>
        </w:rPr>
        <w:t>este</w:t>
      </w:r>
      <w:r>
        <w:rPr>
          <w:spacing w:val="-2"/>
          <w:sz w:val="20"/>
        </w:rPr>
        <w:t> Código.</w:t>
      </w:r>
    </w:p>
    <w:p>
      <w:pPr>
        <w:pStyle w:val="Heading4"/>
        <w:jc w:val="left"/>
      </w:pPr>
      <w:r>
        <w:rPr/>
        <w:t>Artículo</w:t>
      </w:r>
      <w:r>
        <w:rPr>
          <w:spacing w:val="-5"/>
        </w:rPr>
        <w:t> 94</w:t>
      </w:r>
    </w:p>
    <w:p>
      <w:pPr>
        <w:pStyle w:val="ListParagraph"/>
        <w:numPr>
          <w:ilvl w:val="0"/>
          <w:numId w:val="91"/>
        </w:numPr>
        <w:tabs>
          <w:tab w:pos="688" w:val="left" w:leader="none"/>
        </w:tabs>
        <w:spacing w:line="240" w:lineRule="auto" w:before="5" w:after="0"/>
        <w:ind w:left="688" w:right="0" w:hanging="224"/>
        <w:jc w:val="left"/>
        <w:rPr>
          <w:sz w:val="20"/>
        </w:rPr>
      </w:pPr>
      <w:r>
        <w:rPr>
          <w:sz w:val="20"/>
        </w:rPr>
        <w:t>La</w:t>
      </w:r>
      <w:r>
        <w:rPr>
          <w:spacing w:val="-9"/>
          <w:sz w:val="20"/>
        </w:rPr>
        <w:t> </w:t>
      </w:r>
      <w:r>
        <w:rPr>
          <w:sz w:val="20"/>
        </w:rPr>
        <w:t>Dirección</w:t>
      </w:r>
      <w:r>
        <w:rPr>
          <w:spacing w:val="-11"/>
          <w:sz w:val="20"/>
        </w:rPr>
        <w:t> </w:t>
      </w:r>
      <w:r>
        <w:rPr>
          <w:sz w:val="20"/>
        </w:rPr>
        <w:t>Ejecutiva</w:t>
      </w:r>
      <w:r>
        <w:rPr>
          <w:spacing w:val="-6"/>
          <w:sz w:val="20"/>
        </w:rPr>
        <w:t> </w:t>
      </w:r>
      <w:r>
        <w:rPr>
          <w:sz w:val="20"/>
        </w:rPr>
        <w:t>de</w:t>
      </w:r>
      <w:r>
        <w:rPr>
          <w:spacing w:val="-11"/>
          <w:sz w:val="20"/>
        </w:rPr>
        <w:t> </w:t>
      </w:r>
      <w:r>
        <w:rPr>
          <w:sz w:val="20"/>
        </w:rPr>
        <w:t>Organización</w:t>
      </w:r>
      <w:r>
        <w:rPr>
          <w:spacing w:val="-6"/>
          <w:sz w:val="20"/>
        </w:rPr>
        <w:t> </w:t>
      </w:r>
      <w:r>
        <w:rPr>
          <w:sz w:val="20"/>
        </w:rPr>
        <w:t>Electoral</w:t>
      </w:r>
      <w:r>
        <w:rPr>
          <w:spacing w:val="-7"/>
          <w:sz w:val="20"/>
        </w:rPr>
        <w:t> </w:t>
      </w:r>
      <w:r>
        <w:rPr>
          <w:sz w:val="20"/>
        </w:rPr>
        <w:t>tiene</w:t>
      </w:r>
      <w:r>
        <w:rPr>
          <w:spacing w:val="-6"/>
          <w:sz w:val="20"/>
        </w:rPr>
        <w:t> </w:t>
      </w:r>
      <w:r>
        <w:rPr>
          <w:sz w:val="20"/>
        </w:rPr>
        <w:t>las</w:t>
      </w:r>
      <w:r>
        <w:rPr>
          <w:spacing w:val="-9"/>
          <w:sz w:val="20"/>
        </w:rPr>
        <w:t> </w:t>
      </w:r>
      <w:r>
        <w:rPr>
          <w:sz w:val="20"/>
        </w:rPr>
        <w:t>siguientes</w:t>
      </w:r>
      <w:r>
        <w:rPr>
          <w:spacing w:val="-9"/>
          <w:sz w:val="20"/>
        </w:rPr>
        <w:t> </w:t>
      </w:r>
      <w:r>
        <w:rPr>
          <w:spacing w:val="-2"/>
          <w:sz w:val="20"/>
        </w:rPr>
        <w:t>atribuciones:</w:t>
      </w:r>
    </w:p>
    <w:p>
      <w:pPr>
        <w:pStyle w:val="BodyText"/>
        <w:spacing w:before="2"/>
      </w:pPr>
    </w:p>
    <w:p>
      <w:pPr>
        <w:pStyle w:val="ListParagraph"/>
        <w:numPr>
          <w:ilvl w:val="1"/>
          <w:numId w:val="91"/>
        </w:numPr>
        <w:tabs>
          <w:tab w:pos="697" w:val="left" w:leader="none"/>
        </w:tabs>
        <w:spacing w:line="240" w:lineRule="auto" w:before="0" w:after="0"/>
        <w:ind w:left="697" w:right="0" w:hanging="233"/>
        <w:jc w:val="left"/>
        <w:rPr>
          <w:sz w:val="20"/>
        </w:rPr>
      </w:pPr>
      <w:r>
        <w:rPr>
          <w:sz w:val="20"/>
        </w:rPr>
        <w:t>Apoyar</w:t>
      </w:r>
      <w:r>
        <w:rPr>
          <w:spacing w:val="-10"/>
          <w:sz w:val="20"/>
        </w:rPr>
        <w:t> </w:t>
      </w:r>
      <w:r>
        <w:rPr>
          <w:sz w:val="20"/>
        </w:rPr>
        <w:t>la</w:t>
      </w:r>
      <w:r>
        <w:rPr>
          <w:spacing w:val="-9"/>
          <w:sz w:val="20"/>
        </w:rPr>
        <w:t> </w:t>
      </w:r>
      <w:r>
        <w:rPr>
          <w:sz w:val="20"/>
        </w:rPr>
        <w:t>integración,</w:t>
      </w:r>
      <w:r>
        <w:rPr>
          <w:spacing w:val="-10"/>
          <w:sz w:val="20"/>
        </w:rPr>
        <w:t> </w:t>
      </w:r>
      <w:r>
        <w:rPr>
          <w:sz w:val="20"/>
        </w:rPr>
        <w:t>instalación</w:t>
      </w:r>
      <w:r>
        <w:rPr>
          <w:spacing w:val="-9"/>
          <w:sz w:val="20"/>
        </w:rPr>
        <w:t> </w:t>
      </w:r>
      <w:r>
        <w:rPr>
          <w:sz w:val="20"/>
        </w:rPr>
        <w:t>y</w:t>
      </w:r>
      <w:r>
        <w:rPr>
          <w:spacing w:val="-7"/>
          <w:sz w:val="20"/>
        </w:rPr>
        <w:t> </w:t>
      </w:r>
      <w:r>
        <w:rPr>
          <w:sz w:val="20"/>
        </w:rPr>
        <w:t>funcionamiento</w:t>
      </w:r>
      <w:r>
        <w:rPr>
          <w:spacing w:val="-5"/>
          <w:sz w:val="20"/>
        </w:rPr>
        <w:t> </w:t>
      </w:r>
      <w:r>
        <w:rPr>
          <w:sz w:val="20"/>
        </w:rPr>
        <w:t>de</w:t>
      </w:r>
      <w:r>
        <w:rPr>
          <w:spacing w:val="-4"/>
          <w:sz w:val="20"/>
        </w:rPr>
        <w:t> </w:t>
      </w:r>
      <w:r>
        <w:rPr>
          <w:sz w:val="20"/>
        </w:rPr>
        <w:t>las</w:t>
      </w:r>
      <w:r>
        <w:rPr>
          <w:spacing w:val="-7"/>
          <w:sz w:val="20"/>
        </w:rPr>
        <w:t> </w:t>
      </w:r>
      <w:r>
        <w:rPr>
          <w:sz w:val="20"/>
        </w:rPr>
        <w:t>Juntas</w:t>
      </w:r>
      <w:r>
        <w:rPr>
          <w:spacing w:val="-7"/>
          <w:sz w:val="20"/>
        </w:rPr>
        <w:t> </w:t>
      </w:r>
      <w:r>
        <w:rPr>
          <w:sz w:val="20"/>
        </w:rPr>
        <w:t>Ejecutivas</w:t>
      </w:r>
      <w:r>
        <w:rPr>
          <w:spacing w:val="-8"/>
          <w:sz w:val="20"/>
        </w:rPr>
        <w:t> </w:t>
      </w:r>
      <w:r>
        <w:rPr>
          <w:sz w:val="20"/>
        </w:rPr>
        <w:t>Locales</w:t>
      </w:r>
      <w:r>
        <w:rPr>
          <w:spacing w:val="-7"/>
          <w:sz w:val="20"/>
        </w:rPr>
        <w:t> </w:t>
      </w:r>
      <w:r>
        <w:rPr>
          <w:sz w:val="20"/>
        </w:rPr>
        <w:t>y</w:t>
      </w:r>
      <w:r>
        <w:rPr>
          <w:spacing w:val="-3"/>
          <w:sz w:val="20"/>
        </w:rPr>
        <w:t> </w:t>
      </w:r>
      <w:r>
        <w:rPr>
          <w:spacing w:val="-2"/>
          <w:sz w:val="20"/>
        </w:rPr>
        <w:t>Distritales;</w:t>
      </w:r>
    </w:p>
    <w:p>
      <w:pPr>
        <w:pStyle w:val="BodyText"/>
      </w:pPr>
    </w:p>
    <w:p>
      <w:pPr>
        <w:pStyle w:val="ListParagraph"/>
        <w:numPr>
          <w:ilvl w:val="1"/>
          <w:numId w:val="91"/>
        </w:numPr>
        <w:tabs>
          <w:tab w:pos="712" w:val="left" w:leader="none"/>
        </w:tabs>
        <w:spacing w:line="240" w:lineRule="auto" w:before="1" w:after="0"/>
        <w:ind w:left="176" w:right="176" w:firstLine="288"/>
        <w:jc w:val="both"/>
        <w:rPr>
          <w:sz w:val="20"/>
        </w:rPr>
      </w:pPr>
      <w:r>
        <w:rPr>
          <w:sz w:val="20"/>
        </w:rPr>
        <w:t>Elaborar los formatos de la documentación electoral, para someterlos por conducto del Secretario Ejecutivo a la aprobación del Consejo General;</w:t>
      </w:r>
    </w:p>
    <w:p>
      <w:pPr>
        <w:pStyle w:val="BodyText"/>
        <w:spacing w:before="1"/>
      </w:pPr>
    </w:p>
    <w:p>
      <w:pPr>
        <w:pStyle w:val="ListParagraph"/>
        <w:numPr>
          <w:ilvl w:val="1"/>
          <w:numId w:val="91"/>
        </w:numPr>
        <w:tabs>
          <w:tab w:pos="688" w:val="left" w:leader="none"/>
        </w:tabs>
        <w:spacing w:line="240" w:lineRule="auto" w:before="0" w:after="0"/>
        <w:ind w:left="688" w:right="0" w:hanging="224"/>
        <w:jc w:val="left"/>
        <w:rPr>
          <w:sz w:val="20"/>
        </w:rPr>
      </w:pPr>
      <w:r>
        <w:rPr>
          <w:sz w:val="20"/>
        </w:rPr>
        <w:t>Proveer</w:t>
      </w:r>
      <w:r>
        <w:rPr>
          <w:spacing w:val="-10"/>
          <w:sz w:val="20"/>
        </w:rPr>
        <w:t> </w:t>
      </w:r>
      <w:r>
        <w:rPr>
          <w:sz w:val="20"/>
        </w:rPr>
        <w:t>lo</w:t>
      </w:r>
      <w:r>
        <w:rPr>
          <w:spacing w:val="-5"/>
          <w:sz w:val="20"/>
        </w:rPr>
        <w:t> </w:t>
      </w:r>
      <w:r>
        <w:rPr>
          <w:sz w:val="20"/>
        </w:rPr>
        <w:t>necesario</w:t>
      </w:r>
      <w:r>
        <w:rPr>
          <w:spacing w:val="-5"/>
          <w:sz w:val="20"/>
        </w:rPr>
        <w:t> </w:t>
      </w:r>
      <w:r>
        <w:rPr>
          <w:sz w:val="20"/>
        </w:rPr>
        <w:t>para</w:t>
      </w:r>
      <w:r>
        <w:rPr>
          <w:spacing w:val="-10"/>
          <w:sz w:val="20"/>
        </w:rPr>
        <w:t> </w:t>
      </w:r>
      <w:r>
        <w:rPr>
          <w:sz w:val="20"/>
        </w:rPr>
        <w:t>la</w:t>
      </w:r>
      <w:r>
        <w:rPr>
          <w:spacing w:val="-10"/>
          <w:sz w:val="20"/>
        </w:rPr>
        <w:t> </w:t>
      </w:r>
      <w:r>
        <w:rPr>
          <w:sz w:val="20"/>
        </w:rPr>
        <w:t>impresión</w:t>
      </w:r>
      <w:r>
        <w:rPr>
          <w:spacing w:val="-5"/>
          <w:sz w:val="20"/>
        </w:rPr>
        <w:t> </w:t>
      </w:r>
      <w:r>
        <w:rPr>
          <w:sz w:val="20"/>
        </w:rPr>
        <w:t>y</w:t>
      </w:r>
      <w:r>
        <w:rPr>
          <w:spacing w:val="-8"/>
          <w:sz w:val="20"/>
        </w:rPr>
        <w:t> </w:t>
      </w:r>
      <w:r>
        <w:rPr>
          <w:sz w:val="20"/>
        </w:rPr>
        <w:t>distribución</w:t>
      </w:r>
      <w:r>
        <w:rPr>
          <w:spacing w:val="-9"/>
          <w:sz w:val="20"/>
        </w:rPr>
        <w:t> </w:t>
      </w:r>
      <w:r>
        <w:rPr>
          <w:sz w:val="20"/>
        </w:rPr>
        <w:t>de</w:t>
      </w:r>
      <w:r>
        <w:rPr>
          <w:spacing w:val="-5"/>
          <w:sz w:val="20"/>
        </w:rPr>
        <w:t> </w:t>
      </w:r>
      <w:r>
        <w:rPr>
          <w:sz w:val="20"/>
        </w:rPr>
        <w:t>la</w:t>
      </w:r>
      <w:r>
        <w:rPr>
          <w:spacing w:val="-10"/>
          <w:sz w:val="20"/>
        </w:rPr>
        <w:t> </w:t>
      </w:r>
      <w:r>
        <w:rPr>
          <w:sz w:val="20"/>
        </w:rPr>
        <w:t>documentación</w:t>
      </w:r>
      <w:r>
        <w:rPr>
          <w:spacing w:val="-5"/>
          <w:sz w:val="20"/>
        </w:rPr>
        <w:t> </w:t>
      </w:r>
      <w:r>
        <w:rPr>
          <w:sz w:val="20"/>
        </w:rPr>
        <w:t>electoral</w:t>
      </w:r>
      <w:r>
        <w:rPr>
          <w:spacing w:val="-1"/>
          <w:sz w:val="20"/>
        </w:rPr>
        <w:t> </w:t>
      </w:r>
      <w:r>
        <w:rPr>
          <w:spacing w:val="-2"/>
          <w:sz w:val="20"/>
        </w:rPr>
        <w:t>autorizada;</w:t>
      </w:r>
    </w:p>
    <w:p>
      <w:pPr>
        <w:pStyle w:val="ListParagraph"/>
        <w:numPr>
          <w:ilvl w:val="1"/>
          <w:numId w:val="91"/>
        </w:numPr>
        <w:tabs>
          <w:tab w:pos="702" w:val="left" w:leader="none"/>
        </w:tabs>
        <w:spacing w:line="240" w:lineRule="auto" w:before="226" w:after="0"/>
        <w:ind w:left="176" w:right="177" w:firstLine="288"/>
        <w:jc w:val="both"/>
        <w:rPr>
          <w:sz w:val="20"/>
        </w:rPr>
      </w:pPr>
      <w:r>
        <w:rPr>
          <w:sz w:val="20"/>
        </w:rPr>
        <w:t>Recabar de los Consejos Locales y de los Consejos Distritales copias de las actas de sus sesiones y demás documentos relacionados con el proceso electoral;</w:t>
      </w:r>
    </w:p>
    <w:p>
      <w:pPr>
        <w:pStyle w:val="BodyText"/>
        <w:spacing w:before="1"/>
      </w:pPr>
    </w:p>
    <w:p>
      <w:pPr>
        <w:pStyle w:val="ListParagraph"/>
        <w:numPr>
          <w:ilvl w:val="1"/>
          <w:numId w:val="91"/>
        </w:numPr>
        <w:tabs>
          <w:tab w:pos="721" w:val="left" w:leader="none"/>
        </w:tabs>
        <w:spacing w:line="240" w:lineRule="auto" w:before="1" w:after="0"/>
        <w:ind w:left="176" w:right="176" w:firstLine="288"/>
        <w:jc w:val="both"/>
        <w:rPr>
          <w:sz w:val="20"/>
        </w:rPr>
      </w:pPr>
      <w:r>
        <w:rPr>
          <w:sz w:val="20"/>
        </w:rPr>
        <w:t>Recabar la documentación necesaria e integrar los expedientes a fin de que el Consejo General efectúe los cómputos que conforme a este Código debe realizar;</w:t>
      </w:r>
    </w:p>
    <w:p>
      <w:pPr>
        <w:pStyle w:val="BodyText"/>
        <w:spacing w:before="1"/>
      </w:pPr>
    </w:p>
    <w:p>
      <w:pPr>
        <w:pStyle w:val="ListParagraph"/>
        <w:numPr>
          <w:ilvl w:val="1"/>
          <w:numId w:val="91"/>
        </w:numPr>
        <w:tabs>
          <w:tab w:pos="644" w:val="left" w:leader="none"/>
        </w:tabs>
        <w:spacing w:line="240" w:lineRule="auto" w:before="0" w:after="0"/>
        <w:ind w:left="644" w:right="0" w:hanging="180"/>
        <w:jc w:val="left"/>
        <w:rPr>
          <w:sz w:val="20"/>
        </w:rPr>
      </w:pPr>
      <w:r>
        <w:rPr>
          <w:sz w:val="20"/>
        </w:rPr>
        <w:t>Llevar</w:t>
      </w:r>
      <w:r>
        <w:rPr>
          <w:spacing w:val="-8"/>
          <w:sz w:val="20"/>
        </w:rPr>
        <w:t> </w:t>
      </w:r>
      <w:r>
        <w:rPr>
          <w:sz w:val="20"/>
        </w:rPr>
        <w:t>la</w:t>
      </w:r>
      <w:r>
        <w:rPr>
          <w:spacing w:val="-5"/>
          <w:sz w:val="20"/>
        </w:rPr>
        <w:t> </w:t>
      </w:r>
      <w:r>
        <w:rPr>
          <w:sz w:val="20"/>
        </w:rPr>
        <w:t>estadística</w:t>
      </w:r>
      <w:r>
        <w:rPr>
          <w:spacing w:val="-4"/>
          <w:sz w:val="20"/>
        </w:rPr>
        <w:t> </w:t>
      </w:r>
      <w:r>
        <w:rPr>
          <w:sz w:val="20"/>
        </w:rPr>
        <w:t>de</w:t>
      </w:r>
      <w:r>
        <w:rPr>
          <w:spacing w:val="-10"/>
          <w:sz w:val="20"/>
        </w:rPr>
        <w:t> </w:t>
      </w:r>
      <w:r>
        <w:rPr>
          <w:sz w:val="20"/>
        </w:rPr>
        <w:t>las</w:t>
      </w:r>
      <w:r>
        <w:rPr>
          <w:spacing w:val="-7"/>
          <w:sz w:val="20"/>
        </w:rPr>
        <w:t> </w:t>
      </w:r>
      <w:r>
        <w:rPr>
          <w:sz w:val="20"/>
        </w:rPr>
        <w:t>elecciones</w:t>
      </w:r>
      <w:r>
        <w:rPr>
          <w:spacing w:val="-7"/>
          <w:sz w:val="20"/>
        </w:rPr>
        <w:t> </w:t>
      </w:r>
      <w:r>
        <w:rPr>
          <w:spacing w:val="-2"/>
          <w:sz w:val="20"/>
        </w:rPr>
        <w:t>federales;</w:t>
      </w:r>
    </w:p>
    <w:p>
      <w:pPr>
        <w:pStyle w:val="BodyText"/>
        <w:spacing w:before="1"/>
      </w:pPr>
    </w:p>
    <w:p>
      <w:pPr>
        <w:pStyle w:val="ListParagraph"/>
        <w:numPr>
          <w:ilvl w:val="1"/>
          <w:numId w:val="91"/>
        </w:numPr>
        <w:tabs>
          <w:tab w:pos="741" w:val="left" w:leader="none"/>
        </w:tabs>
        <w:spacing w:line="240" w:lineRule="auto" w:before="0" w:after="0"/>
        <w:ind w:left="176" w:right="173" w:firstLine="288"/>
        <w:jc w:val="both"/>
        <w:rPr>
          <w:sz w:val="20"/>
        </w:rPr>
      </w:pPr>
      <w:r>
        <w:rPr>
          <w:sz w:val="20"/>
        </w:rPr>
        <w:t>Actuar como Secretario Técnico de la Comisión de Organización Electoral a que se refiere el artículo 80, párrafo 2 de este Código;</w:t>
      </w:r>
    </w:p>
    <w:p>
      <w:pPr>
        <w:pStyle w:val="ListParagraph"/>
        <w:numPr>
          <w:ilvl w:val="1"/>
          <w:numId w:val="91"/>
        </w:numPr>
        <w:tabs>
          <w:tab w:pos="697" w:val="left" w:leader="none"/>
        </w:tabs>
        <w:spacing w:line="240" w:lineRule="auto" w:before="227" w:after="0"/>
        <w:ind w:left="697" w:right="0" w:hanging="233"/>
        <w:jc w:val="left"/>
        <w:rPr>
          <w:sz w:val="20"/>
        </w:rPr>
      </w:pPr>
      <w:r>
        <w:rPr>
          <w:sz w:val="20"/>
        </w:rPr>
        <w:t>Acordar</w:t>
      </w:r>
      <w:r>
        <w:rPr>
          <w:spacing w:val="-6"/>
          <w:sz w:val="20"/>
        </w:rPr>
        <w:t> </w:t>
      </w:r>
      <w:r>
        <w:rPr>
          <w:sz w:val="20"/>
        </w:rPr>
        <w:t>con</w:t>
      </w:r>
      <w:r>
        <w:rPr>
          <w:spacing w:val="-6"/>
          <w:sz w:val="20"/>
        </w:rPr>
        <w:t> </w:t>
      </w:r>
      <w:r>
        <w:rPr>
          <w:sz w:val="20"/>
        </w:rPr>
        <w:t>el</w:t>
      </w:r>
      <w:r>
        <w:rPr>
          <w:spacing w:val="-2"/>
          <w:sz w:val="20"/>
        </w:rPr>
        <w:t> </w:t>
      </w:r>
      <w:r>
        <w:rPr>
          <w:sz w:val="20"/>
        </w:rPr>
        <w:t>Secretario</w:t>
      </w:r>
      <w:r>
        <w:rPr>
          <w:spacing w:val="-11"/>
          <w:sz w:val="20"/>
        </w:rPr>
        <w:t> </w:t>
      </w:r>
      <w:r>
        <w:rPr>
          <w:sz w:val="20"/>
        </w:rPr>
        <w:t>Ejecutivo</w:t>
      </w:r>
      <w:r>
        <w:rPr>
          <w:spacing w:val="-10"/>
          <w:sz w:val="20"/>
        </w:rPr>
        <w:t> </w:t>
      </w:r>
      <w:r>
        <w:rPr>
          <w:sz w:val="20"/>
        </w:rPr>
        <w:t>los</w:t>
      </w:r>
      <w:r>
        <w:rPr>
          <w:spacing w:val="-9"/>
          <w:sz w:val="20"/>
        </w:rPr>
        <w:t> </w:t>
      </w:r>
      <w:r>
        <w:rPr>
          <w:sz w:val="20"/>
        </w:rPr>
        <w:t>asuntos</w:t>
      </w:r>
      <w:r>
        <w:rPr>
          <w:spacing w:val="-9"/>
          <w:sz w:val="20"/>
        </w:rPr>
        <w:t> </w:t>
      </w:r>
      <w:r>
        <w:rPr>
          <w:sz w:val="20"/>
        </w:rPr>
        <w:t>de</w:t>
      </w:r>
      <w:r>
        <w:rPr>
          <w:spacing w:val="-6"/>
          <w:sz w:val="20"/>
        </w:rPr>
        <w:t> </w:t>
      </w:r>
      <w:r>
        <w:rPr>
          <w:sz w:val="20"/>
        </w:rPr>
        <w:t>su</w:t>
      </w:r>
      <w:r>
        <w:rPr>
          <w:spacing w:val="-6"/>
          <w:sz w:val="20"/>
        </w:rPr>
        <w:t> </w:t>
      </w:r>
      <w:r>
        <w:rPr>
          <w:sz w:val="20"/>
        </w:rPr>
        <w:t>competencia;</w:t>
      </w:r>
      <w:r>
        <w:rPr>
          <w:spacing w:val="-7"/>
          <w:sz w:val="20"/>
        </w:rPr>
        <w:t> </w:t>
      </w:r>
      <w:r>
        <w:rPr>
          <w:spacing w:val="-10"/>
          <w:sz w:val="20"/>
        </w:rPr>
        <w:t>e</w:t>
      </w:r>
    </w:p>
    <w:p>
      <w:pPr>
        <w:spacing w:after="0" w:line="240" w:lineRule="auto"/>
        <w:jc w:val="left"/>
        <w:rPr>
          <w:sz w:val="20"/>
        </w:rPr>
        <w:sectPr>
          <w:pgSz w:w="12240" w:h="15840"/>
          <w:pgMar w:header="720" w:footer="707" w:top="1880" w:bottom="900" w:left="1240" w:right="1240"/>
        </w:sectPr>
      </w:pPr>
    </w:p>
    <w:p>
      <w:pPr>
        <w:pStyle w:val="BodyText"/>
      </w:pPr>
    </w:p>
    <w:p>
      <w:pPr>
        <w:pStyle w:val="BodyText"/>
        <w:spacing w:before="64"/>
      </w:pPr>
    </w:p>
    <w:p>
      <w:pPr>
        <w:pStyle w:val="ListParagraph"/>
        <w:numPr>
          <w:ilvl w:val="1"/>
          <w:numId w:val="91"/>
        </w:numPr>
        <w:tabs>
          <w:tab w:pos="635" w:val="left" w:leader="none"/>
        </w:tabs>
        <w:spacing w:line="240" w:lineRule="auto" w:before="0" w:after="0"/>
        <w:ind w:left="635" w:right="0" w:hanging="171"/>
        <w:jc w:val="left"/>
        <w:rPr>
          <w:sz w:val="20"/>
        </w:rPr>
      </w:pPr>
      <w:r>
        <w:rPr>
          <w:sz w:val="20"/>
        </w:rPr>
        <w:t>Las</w:t>
      </w:r>
      <w:r>
        <w:rPr>
          <w:spacing w:val="-8"/>
          <w:sz w:val="20"/>
        </w:rPr>
        <w:t> </w:t>
      </w:r>
      <w:r>
        <w:rPr>
          <w:sz w:val="20"/>
        </w:rPr>
        <w:t>demás</w:t>
      </w:r>
      <w:r>
        <w:rPr>
          <w:spacing w:val="-7"/>
          <w:sz w:val="20"/>
        </w:rPr>
        <w:t> </w:t>
      </w:r>
      <w:r>
        <w:rPr>
          <w:sz w:val="20"/>
        </w:rPr>
        <w:t>que</w:t>
      </w:r>
      <w:r>
        <w:rPr>
          <w:spacing w:val="-5"/>
          <w:sz w:val="20"/>
        </w:rPr>
        <w:t> </w:t>
      </w:r>
      <w:r>
        <w:rPr>
          <w:sz w:val="20"/>
        </w:rPr>
        <w:t>le</w:t>
      </w:r>
      <w:r>
        <w:rPr>
          <w:spacing w:val="-4"/>
          <w:sz w:val="20"/>
        </w:rPr>
        <w:t> </w:t>
      </w:r>
      <w:r>
        <w:rPr>
          <w:sz w:val="20"/>
        </w:rPr>
        <w:t>confiera</w:t>
      </w:r>
      <w:r>
        <w:rPr>
          <w:spacing w:val="-5"/>
          <w:sz w:val="20"/>
        </w:rPr>
        <w:t> </w:t>
      </w:r>
      <w:r>
        <w:rPr>
          <w:sz w:val="20"/>
        </w:rPr>
        <w:t>este</w:t>
      </w:r>
      <w:r>
        <w:rPr>
          <w:spacing w:val="-4"/>
          <w:sz w:val="20"/>
        </w:rPr>
        <w:t> </w:t>
      </w:r>
      <w:r>
        <w:rPr>
          <w:spacing w:val="-2"/>
          <w:sz w:val="20"/>
        </w:rPr>
        <w:t>Código.</w:t>
      </w:r>
    </w:p>
    <w:p>
      <w:pPr>
        <w:pStyle w:val="Heading4"/>
        <w:jc w:val="left"/>
      </w:pPr>
      <w:r>
        <w:rPr/>
        <w:t>Artículo</w:t>
      </w:r>
      <w:r>
        <w:rPr>
          <w:spacing w:val="-5"/>
        </w:rPr>
        <w:t> 95</w:t>
      </w:r>
    </w:p>
    <w:p>
      <w:pPr>
        <w:pStyle w:val="ListParagraph"/>
        <w:numPr>
          <w:ilvl w:val="0"/>
          <w:numId w:val="92"/>
        </w:numPr>
        <w:tabs>
          <w:tab w:pos="688" w:val="left" w:leader="none"/>
        </w:tabs>
        <w:spacing w:line="240" w:lineRule="auto" w:before="5" w:after="0"/>
        <w:ind w:left="688" w:right="0" w:hanging="224"/>
        <w:jc w:val="left"/>
        <w:rPr>
          <w:sz w:val="20"/>
        </w:rPr>
      </w:pPr>
      <w:r>
        <w:rPr>
          <w:sz w:val="20"/>
        </w:rPr>
        <w:t>La</w:t>
      </w:r>
      <w:r>
        <w:rPr>
          <w:spacing w:val="-9"/>
          <w:sz w:val="20"/>
        </w:rPr>
        <w:t> </w:t>
      </w:r>
      <w:r>
        <w:rPr>
          <w:sz w:val="20"/>
        </w:rPr>
        <w:t>Dirección</w:t>
      </w:r>
      <w:r>
        <w:rPr>
          <w:spacing w:val="-12"/>
          <w:sz w:val="20"/>
        </w:rPr>
        <w:t> </w:t>
      </w:r>
      <w:r>
        <w:rPr>
          <w:sz w:val="20"/>
        </w:rPr>
        <w:t>Ejecutiva</w:t>
      </w:r>
      <w:r>
        <w:rPr>
          <w:spacing w:val="-7"/>
          <w:sz w:val="20"/>
        </w:rPr>
        <w:t> </w:t>
      </w:r>
      <w:r>
        <w:rPr>
          <w:sz w:val="20"/>
        </w:rPr>
        <w:t>del</w:t>
      </w:r>
      <w:r>
        <w:rPr>
          <w:spacing w:val="-6"/>
          <w:sz w:val="20"/>
        </w:rPr>
        <w:t> </w:t>
      </w:r>
      <w:r>
        <w:rPr>
          <w:sz w:val="20"/>
        </w:rPr>
        <w:t>Servicio</w:t>
      </w:r>
      <w:r>
        <w:rPr>
          <w:spacing w:val="-7"/>
          <w:sz w:val="20"/>
        </w:rPr>
        <w:t> </w:t>
      </w:r>
      <w:r>
        <w:rPr>
          <w:sz w:val="20"/>
        </w:rPr>
        <w:t>Profesional</w:t>
      </w:r>
      <w:r>
        <w:rPr>
          <w:spacing w:val="-4"/>
          <w:sz w:val="20"/>
        </w:rPr>
        <w:t> </w:t>
      </w:r>
      <w:r>
        <w:rPr>
          <w:sz w:val="20"/>
        </w:rPr>
        <w:t>Electoral</w:t>
      </w:r>
      <w:r>
        <w:rPr>
          <w:spacing w:val="-3"/>
          <w:sz w:val="20"/>
        </w:rPr>
        <w:t> </w:t>
      </w:r>
      <w:r>
        <w:rPr>
          <w:sz w:val="20"/>
        </w:rPr>
        <w:t>tiene</w:t>
      </w:r>
      <w:r>
        <w:rPr>
          <w:spacing w:val="-11"/>
          <w:sz w:val="20"/>
        </w:rPr>
        <w:t> </w:t>
      </w:r>
      <w:r>
        <w:rPr>
          <w:sz w:val="20"/>
        </w:rPr>
        <w:t>las</w:t>
      </w:r>
      <w:r>
        <w:rPr>
          <w:spacing w:val="-10"/>
          <w:sz w:val="20"/>
        </w:rPr>
        <w:t> </w:t>
      </w:r>
      <w:r>
        <w:rPr>
          <w:sz w:val="20"/>
        </w:rPr>
        <w:t>siguientes</w:t>
      </w:r>
      <w:r>
        <w:rPr>
          <w:spacing w:val="-9"/>
          <w:sz w:val="20"/>
        </w:rPr>
        <w:t> </w:t>
      </w:r>
      <w:r>
        <w:rPr>
          <w:spacing w:val="-2"/>
          <w:sz w:val="20"/>
        </w:rPr>
        <w:t>atribuciones:</w:t>
      </w:r>
    </w:p>
    <w:p>
      <w:pPr>
        <w:pStyle w:val="BodyText"/>
        <w:spacing w:before="1"/>
      </w:pPr>
    </w:p>
    <w:p>
      <w:pPr>
        <w:pStyle w:val="ListParagraph"/>
        <w:numPr>
          <w:ilvl w:val="1"/>
          <w:numId w:val="92"/>
        </w:numPr>
        <w:tabs>
          <w:tab w:pos="697" w:val="left" w:leader="none"/>
        </w:tabs>
        <w:spacing w:line="240" w:lineRule="auto" w:before="0" w:after="0"/>
        <w:ind w:left="697" w:right="0" w:hanging="233"/>
        <w:jc w:val="left"/>
        <w:rPr>
          <w:sz w:val="20"/>
        </w:rPr>
      </w:pPr>
      <w:r>
        <w:rPr>
          <w:sz w:val="20"/>
        </w:rPr>
        <w:t>Formular</w:t>
      </w:r>
      <w:r>
        <w:rPr>
          <w:spacing w:val="-8"/>
          <w:sz w:val="20"/>
        </w:rPr>
        <w:t> </w:t>
      </w:r>
      <w:r>
        <w:rPr>
          <w:sz w:val="20"/>
        </w:rPr>
        <w:t>el</w:t>
      </w:r>
      <w:r>
        <w:rPr>
          <w:spacing w:val="-4"/>
          <w:sz w:val="20"/>
        </w:rPr>
        <w:t> </w:t>
      </w:r>
      <w:r>
        <w:rPr>
          <w:sz w:val="20"/>
        </w:rPr>
        <w:t>anteproyecto</w:t>
      </w:r>
      <w:r>
        <w:rPr>
          <w:spacing w:val="-11"/>
          <w:sz w:val="20"/>
        </w:rPr>
        <w:t> </w:t>
      </w:r>
      <w:r>
        <w:rPr>
          <w:sz w:val="20"/>
        </w:rPr>
        <w:t>de</w:t>
      </w:r>
      <w:r>
        <w:rPr>
          <w:spacing w:val="-7"/>
          <w:sz w:val="20"/>
        </w:rPr>
        <w:t> </w:t>
      </w:r>
      <w:r>
        <w:rPr>
          <w:sz w:val="20"/>
        </w:rPr>
        <w:t>Estatuto</w:t>
      </w:r>
      <w:r>
        <w:rPr>
          <w:spacing w:val="-7"/>
          <w:sz w:val="20"/>
        </w:rPr>
        <w:t> </w:t>
      </w:r>
      <w:r>
        <w:rPr>
          <w:sz w:val="20"/>
        </w:rPr>
        <w:t>que</w:t>
      </w:r>
      <w:r>
        <w:rPr>
          <w:spacing w:val="-7"/>
          <w:sz w:val="20"/>
        </w:rPr>
        <w:t> </w:t>
      </w:r>
      <w:r>
        <w:rPr>
          <w:sz w:val="20"/>
        </w:rPr>
        <w:t>regirá</w:t>
      </w:r>
      <w:r>
        <w:rPr>
          <w:spacing w:val="-7"/>
          <w:sz w:val="20"/>
        </w:rPr>
        <w:t> </w:t>
      </w:r>
      <w:r>
        <w:rPr>
          <w:sz w:val="20"/>
        </w:rPr>
        <w:t>a</w:t>
      </w:r>
      <w:r>
        <w:rPr>
          <w:spacing w:val="-11"/>
          <w:sz w:val="20"/>
        </w:rPr>
        <w:t> </w:t>
      </w:r>
      <w:r>
        <w:rPr>
          <w:sz w:val="20"/>
        </w:rPr>
        <w:t>los</w:t>
      </w:r>
      <w:r>
        <w:rPr>
          <w:spacing w:val="-9"/>
          <w:sz w:val="20"/>
        </w:rPr>
        <w:t> </w:t>
      </w:r>
      <w:r>
        <w:rPr>
          <w:sz w:val="20"/>
        </w:rPr>
        <w:t>integrantes</w:t>
      </w:r>
      <w:r>
        <w:rPr>
          <w:spacing w:val="-10"/>
          <w:sz w:val="20"/>
        </w:rPr>
        <w:t> </w:t>
      </w:r>
      <w:r>
        <w:rPr>
          <w:sz w:val="20"/>
        </w:rPr>
        <w:t>del</w:t>
      </w:r>
      <w:r>
        <w:rPr>
          <w:spacing w:val="-3"/>
          <w:sz w:val="20"/>
        </w:rPr>
        <w:t> </w:t>
      </w:r>
      <w:r>
        <w:rPr>
          <w:sz w:val="20"/>
        </w:rPr>
        <w:t>Servicio</w:t>
      </w:r>
      <w:r>
        <w:rPr>
          <w:spacing w:val="-7"/>
          <w:sz w:val="20"/>
        </w:rPr>
        <w:t> </w:t>
      </w:r>
      <w:r>
        <w:rPr>
          <w:sz w:val="20"/>
        </w:rPr>
        <w:t>Profesional</w:t>
      </w:r>
      <w:r>
        <w:rPr>
          <w:spacing w:val="-3"/>
          <w:sz w:val="20"/>
        </w:rPr>
        <w:t> </w:t>
      </w:r>
      <w:r>
        <w:rPr>
          <w:spacing w:val="-2"/>
          <w:sz w:val="20"/>
        </w:rPr>
        <w:t>Electoral;</w:t>
      </w:r>
    </w:p>
    <w:p>
      <w:pPr>
        <w:pStyle w:val="ListParagraph"/>
        <w:numPr>
          <w:ilvl w:val="1"/>
          <w:numId w:val="92"/>
        </w:numPr>
        <w:tabs>
          <w:tab w:pos="697" w:val="left" w:leader="none"/>
        </w:tabs>
        <w:spacing w:line="240" w:lineRule="auto" w:before="226" w:after="0"/>
        <w:ind w:left="697" w:right="0" w:hanging="233"/>
        <w:jc w:val="left"/>
        <w:rPr>
          <w:sz w:val="20"/>
        </w:rPr>
      </w:pPr>
      <w:r>
        <w:rPr>
          <w:sz w:val="20"/>
        </w:rPr>
        <w:t>Cumplir</w:t>
      </w:r>
      <w:r>
        <w:rPr>
          <w:spacing w:val="-8"/>
          <w:sz w:val="20"/>
        </w:rPr>
        <w:t> </w:t>
      </w:r>
      <w:r>
        <w:rPr>
          <w:sz w:val="20"/>
        </w:rPr>
        <w:t>y</w:t>
      </w:r>
      <w:r>
        <w:rPr>
          <w:spacing w:val="-9"/>
          <w:sz w:val="20"/>
        </w:rPr>
        <w:t> </w:t>
      </w:r>
      <w:r>
        <w:rPr>
          <w:sz w:val="20"/>
        </w:rPr>
        <w:t>hacer</w:t>
      </w:r>
      <w:r>
        <w:rPr>
          <w:spacing w:val="-6"/>
          <w:sz w:val="20"/>
        </w:rPr>
        <w:t> </w:t>
      </w:r>
      <w:r>
        <w:rPr>
          <w:sz w:val="20"/>
        </w:rPr>
        <w:t>cumplir</w:t>
      </w:r>
      <w:r>
        <w:rPr>
          <w:spacing w:val="-9"/>
          <w:sz w:val="20"/>
        </w:rPr>
        <w:t> </w:t>
      </w:r>
      <w:r>
        <w:rPr>
          <w:sz w:val="20"/>
        </w:rPr>
        <w:t>las</w:t>
      </w:r>
      <w:r>
        <w:rPr>
          <w:spacing w:val="-9"/>
          <w:sz w:val="20"/>
        </w:rPr>
        <w:t> </w:t>
      </w:r>
      <w:r>
        <w:rPr>
          <w:sz w:val="20"/>
        </w:rPr>
        <w:t>normas</w:t>
      </w:r>
      <w:r>
        <w:rPr>
          <w:spacing w:val="-9"/>
          <w:sz w:val="20"/>
        </w:rPr>
        <w:t> </w:t>
      </w:r>
      <w:r>
        <w:rPr>
          <w:sz w:val="20"/>
        </w:rPr>
        <w:t>y</w:t>
      </w:r>
      <w:r>
        <w:rPr>
          <w:spacing w:val="-6"/>
          <w:sz w:val="20"/>
        </w:rPr>
        <w:t> </w:t>
      </w:r>
      <w:r>
        <w:rPr>
          <w:sz w:val="20"/>
        </w:rPr>
        <w:t>procedimientos</w:t>
      </w:r>
      <w:r>
        <w:rPr>
          <w:spacing w:val="-9"/>
          <w:sz w:val="20"/>
        </w:rPr>
        <w:t> </w:t>
      </w:r>
      <w:r>
        <w:rPr>
          <w:sz w:val="20"/>
        </w:rPr>
        <w:t>del</w:t>
      </w:r>
      <w:r>
        <w:rPr>
          <w:spacing w:val="-3"/>
          <w:sz w:val="20"/>
        </w:rPr>
        <w:t> </w:t>
      </w:r>
      <w:r>
        <w:rPr>
          <w:sz w:val="20"/>
        </w:rPr>
        <w:t>Servicio</w:t>
      </w:r>
      <w:r>
        <w:rPr>
          <w:spacing w:val="-11"/>
          <w:sz w:val="20"/>
        </w:rPr>
        <w:t> </w:t>
      </w:r>
      <w:r>
        <w:rPr>
          <w:sz w:val="20"/>
        </w:rPr>
        <w:t>Profesional</w:t>
      </w:r>
      <w:r>
        <w:rPr>
          <w:spacing w:val="-6"/>
          <w:sz w:val="20"/>
        </w:rPr>
        <w:t> </w:t>
      </w:r>
      <w:r>
        <w:rPr>
          <w:spacing w:val="-2"/>
          <w:sz w:val="20"/>
        </w:rPr>
        <w:t>Electoral;</w:t>
      </w:r>
    </w:p>
    <w:p>
      <w:pPr>
        <w:pStyle w:val="BodyText"/>
        <w:spacing w:before="1"/>
      </w:pPr>
    </w:p>
    <w:p>
      <w:pPr>
        <w:pStyle w:val="ListParagraph"/>
        <w:numPr>
          <w:ilvl w:val="1"/>
          <w:numId w:val="92"/>
        </w:numPr>
        <w:tabs>
          <w:tab w:pos="737" w:val="left" w:leader="none"/>
        </w:tabs>
        <w:spacing w:line="240" w:lineRule="auto" w:before="0" w:after="0"/>
        <w:ind w:left="176" w:right="182" w:firstLine="288"/>
        <w:jc w:val="both"/>
        <w:rPr>
          <w:sz w:val="20"/>
        </w:rPr>
      </w:pPr>
      <w:r>
        <w:rPr>
          <w:sz w:val="20"/>
        </w:rPr>
        <w:t>Llevar a cabo los programas de reclutamiento, selección, formación y desarrollo del personal </w:t>
      </w:r>
      <w:r>
        <w:rPr>
          <w:spacing w:val="-2"/>
          <w:sz w:val="20"/>
        </w:rPr>
        <w:t>profesional;</w:t>
      </w:r>
    </w:p>
    <w:p>
      <w:pPr>
        <w:pStyle w:val="BodyText"/>
        <w:spacing w:before="2"/>
      </w:pPr>
    </w:p>
    <w:p>
      <w:pPr>
        <w:pStyle w:val="ListParagraph"/>
        <w:numPr>
          <w:ilvl w:val="1"/>
          <w:numId w:val="92"/>
        </w:numPr>
        <w:tabs>
          <w:tab w:pos="697" w:val="left" w:leader="none"/>
        </w:tabs>
        <w:spacing w:line="240" w:lineRule="auto" w:before="0" w:after="0"/>
        <w:ind w:left="176" w:right="181" w:firstLine="288"/>
        <w:jc w:val="both"/>
        <w:rPr>
          <w:sz w:val="20"/>
        </w:rPr>
      </w:pPr>
      <w:r>
        <w:rPr>
          <w:sz w:val="20"/>
        </w:rPr>
        <w:t>Actuar</w:t>
      </w:r>
      <w:r>
        <w:rPr>
          <w:spacing w:val="-1"/>
          <w:sz w:val="20"/>
        </w:rPr>
        <w:t> </w:t>
      </w:r>
      <w:r>
        <w:rPr>
          <w:sz w:val="20"/>
        </w:rPr>
        <w:t>como</w:t>
      </w:r>
      <w:r>
        <w:rPr>
          <w:spacing w:val="-2"/>
          <w:sz w:val="20"/>
        </w:rPr>
        <w:t> </w:t>
      </w:r>
      <w:r>
        <w:rPr>
          <w:sz w:val="20"/>
        </w:rPr>
        <w:t>Secretario</w:t>
      </w:r>
      <w:r>
        <w:rPr>
          <w:spacing w:val="-7"/>
          <w:sz w:val="20"/>
        </w:rPr>
        <w:t> </w:t>
      </w:r>
      <w:r>
        <w:rPr>
          <w:sz w:val="20"/>
        </w:rPr>
        <w:t>Técnico</w:t>
      </w:r>
      <w:r>
        <w:rPr>
          <w:spacing w:val="-2"/>
          <w:sz w:val="20"/>
        </w:rPr>
        <w:t> </w:t>
      </w:r>
      <w:r>
        <w:rPr>
          <w:sz w:val="20"/>
        </w:rPr>
        <w:t>de</w:t>
      </w:r>
      <w:r>
        <w:rPr>
          <w:spacing w:val="-2"/>
          <w:sz w:val="20"/>
        </w:rPr>
        <w:t> </w:t>
      </w:r>
      <w:r>
        <w:rPr>
          <w:sz w:val="20"/>
        </w:rPr>
        <w:t>la</w:t>
      </w:r>
      <w:r>
        <w:rPr>
          <w:spacing w:val="-2"/>
          <w:sz w:val="20"/>
        </w:rPr>
        <w:t> </w:t>
      </w:r>
      <w:r>
        <w:rPr>
          <w:sz w:val="20"/>
        </w:rPr>
        <w:t>Comisión</w:t>
      </w:r>
      <w:r>
        <w:rPr>
          <w:spacing w:val="-2"/>
          <w:sz w:val="20"/>
        </w:rPr>
        <w:t> </w:t>
      </w:r>
      <w:r>
        <w:rPr>
          <w:sz w:val="20"/>
        </w:rPr>
        <w:t>del</w:t>
      </w:r>
      <w:r>
        <w:rPr>
          <w:spacing w:val="-2"/>
          <w:sz w:val="20"/>
        </w:rPr>
        <w:t> </w:t>
      </w:r>
      <w:r>
        <w:rPr>
          <w:sz w:val="20"/>
        </w:rPr>
        <w:t>Servicio</w:t>
      </w:r>
      <w:r>
        <w:rPr>
          <w:spacing w:val="-2"/>
          <w:sz w:val="20"/>
        </w:rPr>
        <w:t> </w:t>
      </w:r>
      <w:r>
        <w:rPr>
          <w:sz w:val="20"/>
        </w:rPr>
        <w:t>Profesional Electoral a</w:t>
      </w:r>
      <w:r>
        <w:rPr>
          <w:spacing w:val="-2"/>
          <w:sz w:val="20"/>
        </w:rPr>
        <w:t> </w:t>
      </w:r>
      <w:r>
        <w:rPr>
          <w:sz w:val="20"/>
        </w:rPr>
        <w:t>que</w:t>
      </w:r>
      <w:r>
        <w:rPr>
          <w:spacing w:val="-2"/>
          <w:sz w:val="20"/>
        </w:rPr>
        <w:t> </w:t>
      </w:r>
      <w:r>
        <w:rPr>
          <w:sz w:val="20"/>
        </w:rPr>
        <w:t>se</w:t>
      </w:r>
      <w:r>
        <w:rPr>
          <w:spacing w:val="-2"/>
          <w:sz w:val="20"/>
        </w:rPr>
        <w:t> </w:t>
      </w:r>
      <w:r>
        <w:rPr>
          <w:sz w:val="20"/>
        </w:rPr>
        <w:t>refiere</w:t>
      </w:r>
      <w:r>
        <w:rPr>
          <w:spacing w:val="-2"/>
          <w:sz w:val="20"/>
        </w:rPr>
        <w:t> </w:t>
      </w:r>
      <w:r>
        <w:rPr>
          <w:sz w:val="20"/>
        </w:rPr>
        <w:t>el artículo 80, párrafo 2 de este Código;</w:t>
      </w:r>
    </w:p>
    <w:p>
      <w:pPr>
        <w:pStyle w:val="BodyText"/>
        <w:spacing w:before="1"/>
      </w:pPr>
    </w:p>
    <w:p>
      <w:pPr>
        <w:pStyle w:val="ListParagraph"/>
        <w:numPr>
          <w:ilvl w:val="1"/>
          <w:numId w:val="92"/>
        </w:numPr>
        <w:tabs>
          <w:tab w:pos="697" w:val="left" w:leader="none"/>
        </w:tabs>
        <w:spacing w:line="240" w:lineRule="auto" w:before="0" w:after="0"/>
        <w:ind w:left="697" w:right="0" w:hanging="233"/>
        <w:jc w:val="left"/>
        <w:rPr>
          <w:sz w:val="20"/>
        </w:rPr>
      </w:pPr>
      <w:r>
        <w:rPr>
          <w:sz w:val="20"/>
        </w:rPr>
        <w:t>Acordar</w:t>
      </w:r>
      <w:r>
        <w:rPr>
          <w:spacing w:val="-5"/>
          <w:sz w:val="20"/>
        </w:rPr>
        <w:t> </w:t>
      </w:r>
      <w:r>
        <w:rPr>
          <w:sz w:val="20"/>
        </w:rPr>
        <w:t>con</w:t>
      </w:r>
      <w:r>
        <w:rPr>
          <w:spacing w:val="-6"/>
          <w:sz w:val="20"/>
        </w:rPr>
        <w:t> </w:t>
      </w:r>
      <w:r>
        <w:rPr>
          <w:sz w:val="20"/>
        </w:rPr>
        <w:t>el</w:t>
      </w:r>
      <w:r>
        <w:rPr>
          <w:spacing w:val="-2"/>
          <w:sz w:val="20"/>
        </w:rPr>
        <w:t> </w:t>
      </w:r>
      <w:r>
        <w:rPr>
          <w:sz w:val="20"/>
        </w:rPr>
        <w:t>Secretario</w:t>
      </w:r>
      <w:r>
        <w:rPr>
          <w:spacing w:val="-10"/>
          <w:sz w:val="20"/>
        </w:rPr>
        <w:t> </w:t>
      </w:r>
      <w:r>
        <w:rPr>
          <w:sz w:val="20"/>
        </w:rPr>
        <w:t>Ejecutivo</w:t>
      </w:r>
      <w:r>
        <w:rPr>
          <w:spacing w:val="-11"/>
          <w:sz w:val="20"/>
        </w:rPr>
        <w:t> </w:t>
      </w:r>
      <w:r>
        <w:rPr>
          <w:sz w:val="20"/>
        </w:rPr>
        <w:t>los</w:t>
      </w:r>
      <w:r>
        <w:rPr>
          <w:spacing w:val="-8"/>
          <w:sz w:val="20"/>
        </w:rPr>
        <w:t> </w:t>
      </w:r>
      <w:r>
        <w:rPr>
          <w:sz w:val="20"/>
        </w:rPr>
        <w:t>asuntos</w:t>
      </w:r>
      <w:r>
        <w:rPr>
          <w:spacing w:val="-8"/>
          <w:sz w:val="20"/>
        </w:rPr>
        <w:t> </w:t>
      </w:r>
      <w:r>
        <w:rPr>
          <w:sz w:val="20"/>
        </w:rPr>
        <w:t>de</w:t>
      </w:r>
      <w:r>
        <w:rPr>
          <w:spacing w:val="-6"/>
          <w:sz w:val="20"/>
        </w:rPr>
        <w:t> </w:t>
      </w:r>
      <w:r>
        <w:rPr>
          <w:sz w:val="20"/>
        </w:rPr>
        <w:t>su</w:t>
      </w:r>
      <w:r>
        <w:rPr>
          <w:spacing w:val="-6"/>
          <w:sz w:val="20"/>
        </w:rPr>
        <w:t> </w:t>
      </w:r>
      <w:r>
        <w:rPr>
          <w:sz w:val="20"/>
        </w:rPr>
        <w:t>competencia;</w:t>
      </w:r>
      <w:r>
        <w:rPr>
          <w:spacing w:val="-7"/>
          <w:sz w:val="20"/>
        </w:rPr>
        <w:t> </w:t>
      </w:r>
      <w:r>
        <w:rPr>
          <w:spacing w:val="-10"/>
          <w:sz w:val="20"/>
        </w:rPr>
        <w:t>y</w:t>
      </w:r>
    </w:p>
    <w:p>
      <w:pPr>
        <w:pStyle w:val="ListParagraph"/>
        <w:numPr>
          <w:ilvl w:val="1"/>
          <w:numId w:val="92"/>
        </w:numPr>
        <w:tabs>
          <w:tab w:pos="644" w:val="left" w:leader="none"/>
        </w:tabs>
        <w:spacing w:line="240" w:lineRule="auto" w:before="226" w:after="0"/>
        <w:ind w:left="644" w:right="0" w:hanging="180"/>
        <w:jc w:val="left"/>
        <w:rPr>
          <w:sz w:val="20"/>
        </w:rPr>
      </w:pPr>
      <w:r>
        <w:rPr>
          <w:sz w:val="20"/>
        </w:rPr>
        <w:t>Las</w:t>
      </w:r>
      <w:r>
        <w:rPr>
          <w:spacing w:val="-7"/>
          <w:sz w:val="20"/>
        </w:rPr>
        <w:t> </w:t>
      </w:r>
      <w:r>
        <w:rPr>
          <w:sz w:val="20"/>
        </w:rPr>
        <w:t>demás</w:t>
      </w:r>
      <w:r>
        <w:rPr>
          <w:spacing w:val="-7"/>
          <w:sz w:val="20"/>
        </w:rPr>
        <w:t> </w:t>
      </w:r>
      <w:r>
        <w:rPr>
          <w:sz w:val="20"/>
        </w:rPr>
        <w:t>que</w:t>
      </w:r>
      <w:r>
        <w:rPr>
          <w:spacing w:val="-3"/>
          <w:sz w:val="20"/>
        </w:rPr>
        <w:t> </w:t>
      </w:r>
      <w:r>
        <w:rPr>
          <w:sz w:val="20"/>
        </w:rPr>
        <w:t>le</w:t>
      </w:r>
      <w:r>
        <w:rPr>
          <w:spacing w:val="-9"/>
          <w:sz w:val="20"/>
        </w:rPr>
        <w:t> </w:t>
      </w:r>
      <w:r>
        <w:rPr>
          <w:sz w:val="20"/>
        </w:rPr>
        <w:t>confiera</w:t>
      </w:r>
      <w:r>
        <w:rPr>
          <w:spacing w:val="-4"/>
          <w:sz w:val="20"/>
        </w:rPr>
        <w:t> </w:t>
      </w:r>
      <w:r>
        <w:rPr>
          <w:sz w:val="20"/>
        </w:rPr>
        <w:t>este</w:t>
      </w:r>
      <w:r>
        <w:rPr>
          <w:spacing w:val="-3"/>
          <w:sz w:val="20"/>
        </w:rPr>
        <w:t> </w:t>
      </w:r>
      <w:r>
        <w:rPr>
          <w:spacing w:val="-2"/>
          <w:sz w:val="20"/>
        </w:rPr>
        <w:t>Código.</w:t>
      </w:r>
    </w:p>
    <w:p>
      <w:pPr>
        <w:pStyle w:val="Heading4"/>
        <w:spacing w:before="227"/>
        <w:jc w:val="left"/>
      </w:pPr>
      <w:r>
        <w:rPr/>
        <w:t>Artículo</w:t>
      </w:r>
      <w:r>
        <w:rPr>
          <w:spacing w:val="-5"/>
        </w:rPr>
        <w:t> 96</w:t>
      </w:r>
    </w:p>
    <w:p>
      <w:pPr>
        <w:pStyle w:val="ListParagraph"/>
        <w:numPr>
          <w:ilvl w:val="0"/>
          <w:numId w:val="93"/>
        </w:numPr>
        <w:tabs>
          <w:tab w:pos="774" w:val="left" w:leader="none"/>
        </w:tabs>
        <w:spacing w:line="240" w:lineRule="auto" w:before="5" w:after="0"/>
        <w:ind w:left="176" w:right="178" w:firstLine="288"/>
        <w:jc w:val="both"/>
        <w:rPr>
          <w:sz w:val="20"/>
        </w:rPr>
      </w:pPr>
      <w:r>
        <w:rPr>
          <w:sz w:val="20"/>
        </w:rPr>
        <w:t>La Dirección Ejecutiva de Capacitación Electoral y Educación Cívica tiene las siguientes </w:t>
      </w:r>
      <w:r>
        <w:rPr>
          <w:spacing w:val="-2"/>
          <w:sz w:val="20"/>
        </w:rPr>
        <w:t>atribuciones:</w:t>
      </w:r>
    </w:p>
    <w:p>
      <w:pPr>
        <w:pStyle w:val="BodyText"/>
        <w:spacing w:before="1"/>
      </w:pPr>
    </w:p>
    <w:p>
      <w:pPr>
        <w:pStyle w:val="ListParagraph"/>
        <w:numPr>
          <w:ilvl w:val="1"/>
          <w:numId w:val="93"/>
        </w:numPr>
        <w:tabs>
          <w:tab w:pos="702" w:val="left" w:leader="none"/>
        </w:tabs>
        <w:spacing w:line="240" w:lineRule="auto" w:before="0" w:after="0"/>
        <w:ind w:left="176" w:right="172" w:firstLine="288"/>
        <w:jc w:val="both"/>
        <w:rPr>
          <w:sz w:val="20"/>
        </w:rPr>
      </w:pPr>
      <w:r>
        <w:rPr>
          <w:sz w:val="20"/>
        </w:rPr>
        <w:t>Elaborar y proponer los programas de educación cívica y capacitación electoral que desarrollen las Juntas Locales y Distritales Ejecutivas;</w:t>
      </w:r>
    </w:p>
    <w:p>
      <w:pPr>
        <w:pStyle w:val="BodyText"/>
        <w:spacing w:before="2"/>
      </w:pPr>
    </w:p>
    <w:p>
      <w:pPr>
        <w:pStyle w:val="ListParagraph"/>
        <w:numPr>
          <w:ilvl w:val="1"/>
          <w:numId w:val="93"/>
        </w:numPr>
        <w:tabs>
          <w:tab w:pos="697" w:val="left" w:leader="none"/>
        </w:tabs>
        <w:spacing w:line="240" w:lineRule="auto" w:before="0" w:after="0"/>
        <w:ind w:left="697" w:right="0" w:hanging="233"/>
        <w:jc w:val="left"/>
        <w:rPr>
          <w:sz w:val="20"/>
        </w:rPr>
      </w:pPr>
      <w:r>
        <w:rPr>
          <w:sz w:val="20"/>
        </w:rPr>
        <w:t>Coordinar</w:t>
      </w:r>
      <w:r>
        <w:rPr>
          <w:spacing w:val="-6"/>
          <w:sz w:val="20"/>
        </w:rPr>
        <w:t> </w:t>
      </w:r>
      <w:r>
        <w:rPr>
          <w:sz w:val="20"/>
        </w:rPr>
        <w:t>y</w:t>
      </w:r>
      <w:r>
        <w:rPr>
          <w:spacing w:val="-13"/>
          <w:sz w:val="20"/>
        </w:rPr>
        <w:t> </w:t>
      </w:r>
      <w:r>
        <w:rPr>
          <w:sz w:val="20"/>
        </w:rPr>
        <w:t>vigilar</w:t>
      </w:r>
      <w:r>
        <w:rPr>
          <w:spacing w:val="-4"/>
          <w:sz w:val="20"/>
        </w:rPr>
        <w:t> </w:t>
      </w:r>
      <w:r>
        <w:rPr>
          <w:sz w:val="20"/>
        </w:rPr>
        <w:t>el</w:t>
      </w:r>
      <w:r>
        <w:rPr>
          <w:spacing w:val="-1"/>
          <w:sz w:val="20"/>
        </w:rPr>
        <w:t> </w:t>
      </w:r>
      <w:r>
        <w:rPr>
          <w:sz w:val="20"/>
        </w:rPr>
        <w:t>cumplimiento</w:t>
      </w:r>
      <w:r>
        <w:rPr>
          <w:spacing w:val="-5"/>
          <w:sz w:val="20"/>
        </w:rPr>
        <w:t> </w:t>
      </w:r>
      <w:r>
        <w:rPr>
          <w:sz w:val="20"/>
        </w:rPr>
        <w:t>de</w:t>
      </w:r>
      <w:r>
        <w:rPr>
          <w:spacing w:val="-9"/>
          <w:sz w:val="20"/>
        </w:rPr>
        <w:t> </w:t>
      </w:r>
      <w:r>
        <w:rPr>
          <w:sz w:val="20"/>
        </w:rPr>
        <w:t>los</w:t>
      </w:r>
      <w:r>
        <w:rPr>
          <w:spacing w:val="-8"/>
          <w:sz w:val="20"/>
        </w:rPr>
        <w:t> </w:t>
      </w:r>
      <w:r>
        <w:rPr>
          <w:sz w:val="20"/>
        </w:rPr>
        <w:t>programas</w:t>
      </w:r>
      <w:r>
        <w:rPr>
          <w:spacing w:val="-7"/>
          <w:sz w:val="20"/>
        </w:rPr>
        <w:t> </w:t>
      </w:r>
      <w:r>
        <w:rPr>
          <w:sz w:val="20"/>
        </w:rPr>
        <w:t>a</w:t>
      </w:r>
      <w:r>
        <w:rPr>
          <w:spacing w:val="-5"/>
          <w:sz w:val="20"/>
        </w:rPr>
        <w:t> </w:t>
      </w:r>
      <w:r>
        <w:rPr>
          <w:sz w:val="20"/>
        </w:rPr>
        <w:t>que</w:t>
      </w:r>
      <w:r>
        <w:rPr>
          <w:spacing w:val="-5"/>
          <w:sz w:val="20"/>
        </w:rPr>
        <w:t> </w:t>
      </w:r>
      <w:r>
        <w:rPr>
          <w:sz w:val="20"/>
        </w:rPr>
        <w:t>se</w:t>
      </w:r>
      <w:r>
        <w:rPr>
          <w:spacing w:val="-5"/>
          <w:sz w:val="20"/>
        </w:rPr>
        <w:t> </w:t>
      </w:r>
      <w:r>
        <w:rPr>
          <w:sz w:val="20"/>
        </w:rPr>
        <w:t>refiere</w:t>
      </w:r>
      <w:r>
        <w:rPr>
          <w:spacing w:val="-5"/>
          <w:sz w:val="20"/>
        </w:rPr>
        <w:t> </w:t>
      </w:r>
      <w:r>
        <w:rPr>
          <w:sz w:val="20"/>
        </w:rPr>
        <w:t>el</w:t>
      </w:r>
      <w:r>
        <w:rPr>
          <w:spacing w:val="-5"/>
          <w:sz w:val="20"/>
        </w:rPr>
        <w:t> </w:t>
      </w:r>
      <w:r>
        <w:rPr>
          <w:sz w:val="20"/>
        </w:rPr>
        <w:t>inciso</w:t>
      </w:r>
      <w:r>
        <w:rPr>
          <w:spacing w:val="-4"/>
          <w:sz w:val="20"/>
        </w:rPr>
        <w:t> </w:t>
      </w:r>
      <w:r>
        <w:rPr>
          <w:spacing w:val="-2"/>
          <w:sz w:val="20"/>
        </w:rPr>
        <w:t>anterior;</w:t>
      </w:r>
    </w:p>
    <w:p>
      <w:pPr>
        <w:pStyle w:val="ListParagraph"/>
        <w:numPr>
          <w:ilvl w:val="1"/>
          <w:numId w:val="93"/>
        </w:numPr>
        <w:tabs>
          <w:tab w:pos="688" w:val="left" w:leader="none"/>
        </w:tabs>
        <w:spacing w:line="240" w:lineRule="auto" w:before="226" w:after="0"/>
        <w:ind w:left="688" w:right="0" w:hanging="224"/>
        <w:jc w:val="left"/>
        <w:rPr>
          <w:sz w:val="20"/>
        </w:rPr>
      </w:pPr>
      <w:r>
        <w:rPr>
          <w:sz w:val="20"/>
        </w:rPr>
        <w:t>Preparar</w:t>
      </w:r>
      <w:r>
        <w:rPr>
          <w:spacing w:val="-6"/>
          <w:sz w:val="20"/>
        </w:rPr>
        <w:t> </w:t>
      </w:r>
      <w:r>
        <w:rPr>
          <w:sz w:val="20"/>
        </w:rPr>
        <w:t>el</w:t>
      </w:r>
      <w:r>
        <w:rPr>
          <w:spacing w:val="-7"/>
          <w:sz w:val="20"/>
        </w:rPr>
        <w:t> </w:t>
      </w:r>
      <w:r>
        <w:rPr>
          <w:sz w:val="20"/>
        </w:rPr>
        <w:t>material</w:t>
      </w:r>
      <w:r>
        <w:rPr>
          <w:spacing w:val="-3"/>
          <w:sz w:val="20"/>
        </w:rPr>
        <w:t> </w:t>
      </w:r>
      <w:r>
        <w:rPr>
          <w:sz w:val="20"/>
        </w:rPr>
        <w:t>didáctico</w:t>
      </w:r>
      <w:r>
        <w:rPr>
          <w:spacing w:val="-7"/>
          <w:sz w:val="20"/>
        </w:rPr>
        <w:t> </w:t>
      </w:r>
      <w:r>
        <w:rPr>
          <w:sz w:val="20"/>
        </w:rPr>
        <w:t>y</w:t>
      </w:r>
      <w:r>
        <w:rPr>
          <w:spacing w:val="-14"/>
          <w:sz w:val="20"/>
        </w:rPr>
        <w:t> </w:t>
      </w:r>
      <w:r>
        <w:rPr>
          <w:sz w:val="20"/>
        </w:rPr>
        <w:t>los</w:t>
      </w:r>
      <w:r>
        <w:rPr>
          <w:spacing w:val="-9"/>
          <w:sz w:val="20"/>
        </w:rPr>
        <w:t> </w:t>
      </w:r>
      <w:r>
        <w:rPr>
          <w:sz w:val="20"/>
        </w:rPr>
        <w:t>instructivos</w:t>
      </w:r>
      <w:r>
        <w:rPr>
          <w:spacing w:val="-9"/>
          <w:sz w:val="20"/>
        </w:rPr>
        <w:t> </w:t>
      </w:r>
      <w:r>
        <w:rPr>
          <w:spacing w:val="-2"/>
          <w:sz w:val="20"/>
        </w:rPr>
        <w:t>electorales;</w:t>
      </w:r>
    </w:p>
    <w:p>
      <w:pPr>
        <w:pStyle w:val="BodyText"/>
        <w:spacing w:before="1"/>
      </w:pPr>
    </w:p>
    <w:p>
      <w:pPr>
        <w:pStyle w:val="ListParagraph"/>
        <w:numPr>
          <w:ilvl w:val="1"/>
          <w:numId w:val="93"/>
        </w:numPr>
        <w:tabs>
          <w:tab w:pos="721" w:val="left" w:leader="none"/>
        </w:tabs>
        <w:spacing w:line="240" w:lineRule="auto" w:before="0" w:after="0"/>
        <w:ind w:left="176" w:right="177" w:firstLine="288"/>
        <w:jc w:val="both"/>
        <w:rPr>
          <w:sz w:val="20"/>
        </w:rPr>
      </w:pPr>
      <w:r>
        <w:rPr>
          <w:sz w:val="20"/>
        </w:rPr>
        <w:t>Orientar a los ciudadanos para el ejercicio de sus derechos y cumplimiento de sus obligaciones </w:t>
      </w:r>
      <w:r>
        <w:rPr>
          <w:spacing w:val="-2"/>
          <w:sz w:val="20"/>
        </w:rPr>
        <w:t>político-electorales;</w:t>
      </w:r>
    </w:p>
    <w:p>
      <w:pPr>
        <w:pStyle w:val="BodyText"/>
        <w:spacing w:before="1"/>
      </w:pPr>
    </w:p>
    <w:p>
      <w:pPr>
        <w:pStyle w:val="ListParagraph"/>
        <w:numPr>
          <w:ilvl w:val="1"/>
          <w:numId w:val="93"/>
        </w:numPr>
        <w:tabs>
          <w:tab w:pos="717" w:val="left" w:leader="none"/>
        </w:tabs>
        <w:spacing w:line="240" w:lineRule="auto" w:before="1" w:after="0"/>
        <w:ind w:left="176" w:right="175" w:firstLine="288"/>
        <w:jc w:val="both"/>
        <w:rPr>
          <w:sz w:val="20"/>
        </w:rPr>
      </w:pPr>
      <w:r>
        <w:rPr>
          <w:sz w:val="20"/>
        </w:rPr>
        <w:t>Llevar a cabo las acciones necesarias para exhortar a los ciudadanos que no hubiesen cumplido con las obligaciones establecidas en el presente Código, en particular las relativas a inscribirse en el Registro Federal de Electores y las de voto, a que lo hagan;</w:t>
      </w:r>
    </w:p>
    <w:p>
      <w:pPr>
        <w:pStyle w:val="BodyText"/>
        <w:spacing w:before="1"/>
      </w:pPr>
    </w:p>
    <w:p>
      <w:pPr>
        <w:pStyle w:val="ListParagraph"/>
        <w:numPr>
          <w:ilvl w:val="1"/>
          <w:numId w:val="93"/>
        </w:numPr>
        <w:tabs>
          <w:tab w:pos="649" w:val="left" w:leader="none"/>
        </w:tabs>
        <w:spacing w:line="240" w:lineRule="auto" w:before="0" w:after="0"/>
        <w:ind w:left="176" w:right="180" w:firstLine="288"/>
        <w:jc w:val="both"/>
        <w:rPr>
          <w:sz w:val="20"/>
        </w:rPr>
      </w:pPr>
      <w:r>
        <w:rPr>
          <w:sz w:val="20"/>
        </w:rPr>
        <w:t>Actuar como Secretario Técnico de</w:t>
      </w:r>
      <w:r>
        <w:rPr>
          <w:spacing w:val="-2"/>
          <w:sz w:val="20"/>
        </w:rPr>
        <w:t> </w:t>
      </w:r>
      <w:r>
        <w:rPr>
          <w:sz w:val="20"/>
        </w:rPr>
        <w:t>la Comisión de</w:t>
      </w:r>
      <w:r>
        <w:rPr>
          <w:spacing w:val="-2"/>
          <w:sz w:val="20"/>
        </w:rPr>
        <w:t> </w:t>
      </w:r>
      <w:r>
        <w:rPr>
          <w:sz w:val="20"/>
        </w:rPr>
        <w:t>Capacitación</w:t>
      </w:r>
      <w:r>
        <w:rPr>
          <w:spacing w:val="-2"/>
          <w:sz w:val="20"/>
        </w:rPr>
        <w:t> </w:t>
      </w:r>
      <w:r>
        <w:rPr>
          <w:sz w:val="20"/>
        </w:rPr>
        <w:t>Electoral y Educación Cívica</w:t>
      </w:r>
      <w:r>
        <w:rPr>
          <w:spacing w:val="-2"/>
          <w:sz w:val="20"/>
        </w:rPr>
        <w:t> </w:t>
      </w:r>
      <w:r>
        <w:rPr>
          <w:sz w:val="20"/>
        </w:rPr>
        <w:t>a que se refiere el artículo 80, párrafo 2 de este Código;</w:t>
      </w:r>
    </w:p>
    <w:p>
      <w:pPr>
        <w:pStyle w:val="ListParagraph"/>
        <w:numPr>
          <w:ilvl w:val="1"/>
          <w:numId w:val="93"/>
        </w:numPr>
        <w:tabs>
          <w:tab w:pos="697" w:val="left" w:leader="none"/>
        </w:tabs>
        <w:spacing w:line="240" w:lineRule="auto" w:before="227" w:after="0"/>
        <w:ind w:left="697" w:right="0" w:hanging="233"/>
        <w:jc w:val="left"/>
        <w:rPr>
          <w:sz w:val="20"/>
        </w:rPr>
      </w:pPr>
      <w:r>
        <w:rPr>
          <w:sz w:val="20"/>
        </w:rPr>
        <w:t>Acordar</w:t>
      </w:r>
      <w:r>
        <w:rPr>
          <w:spacing w:val="-6"/>
          <w:sz w:val="20"/>
        </w:rPr>
        <w:t> </w:t>
      </w:r>
      <w:r>
        <w:rPr>
          <w:sz w:val="20"/>
        </w:rPr>
        <w:t>con</w:t>
      </w:r>
      <w:r>
        <w:rPr>
          <w:spacing w:val="-6"/>
          <w:sz w:val="20"/>
        </w:rPr>
        <w:t> </w:t>
      </w:r>
      <w:r>
        <w:rPr>
          <w:sz w:val="20"/>
        </w:rPr>
        <w:t>el</w:t>
      </w:r>
      <w:r>
        <w:rPr>
          <w:spacing w:val="-2"/>
          <w:sz w:val="20"/>
        </w:rPr>
        <w:t> </w:t>
      </w:r>
      <w:r>
        <w:rPr>
          <w:sz w:val="20"/>
        </w:rPr>
        <w:t>Secretario</w:t>
      </w:r>
      <w:r>
        <w:rPr>
          <w:spacing w:val="-11"/>
          <w:sz w:val="20"/>
        </w:rPr>
        <w:t> </w:t>
      </w:r>
      <w:r>
        <w:rPr>
          <w:sz w:val="20"/>
        </w:rPr>
        <w:t>Ejecutivo</w:t>
      </w:r>
      <w:r>
        <w:rPr>
          <w:spacing w:val="-10"/>
          <w:sz w:val="20"/>
        </w:rPr>
        <w:t> </w:t>
      </w:r>
      <w:r>
        <w:rPr>
          <w:sz w:val="20"/>
        </w:rPr>
        <w:t>los</w:t>
      </w:r>
      <w:r>
        <w:rPr>
          <w:spacing w:val="-9"/>
          <w:sz w:val="20"/>
        </w:rPr>
        <w:t> </w:t>
      </w:r>
      <w:r>
        <w:rPr>
          <w:sz w:val="20"/>
        </w:rPr>
        <w:t>asuntos</w:t>
      </w:r>
      <w:r>
        <w:rPr>
          <w:spacing w:val="-9"/>
          <w:sz w:val="20"/>
        </w:rPr>
        <w:t> </w:t>
      </w:r>
      <w:r>
        <w:rPr>
          <w:sz w:val="20"/>
        </w:rPr>
        <w:t>de</w:t>
      </w:r>
      <w:r>
        <w:rPr>
          <w:spacing w:val="-6"/>
          <w:sz w:val="20"/>
        </w:rPr>
        <w:t> </w:t>
      </w:r>
      <w:r>
        <w:rPr>
          <w:sz w:val="20"/>
        </w:rPr>
        <w:t>su</w:t>
      </w:r>
      <w:r>
        <w:rPr>
          <w:spacing w:val="-6"/>
          <w:sz w:val="20"/>
        </w:rPr>
        <w:t> </w:t>
      </w:r>
      <w:r>
        <w:rPr>
          <w:sz w:val="20"/>
        </w:rPr>
        <w:t>competencia;</w:t>
      </w:r>
      <w:r>
        <w:rPr>
          <w:spacing w:val="-7"/>
          <w:sz w:val="20"/>
        </w:rPr>
        <w:t> </w:t>
      </w:r>
      <w:r>
        <w:rPr>
          <w:spacing w:val="-10"/>
          <w:sz w:val="20"/>
        </w:rPr>
        <w:t>y</w:t>
      </w:r>
    </w:p>
    <w:p>
      <w:pPr>
        <w:pStyle w:val="BodyText"/>
        <w:spacing w:before="1"/>
      </w:pPr>
    </w:p>
    <w:p>
      <w:pPr>
        <w:pStyle w:val="ListParagraph"/>
        <w:numPr>
          <w:ilvl w:val="1"/>
          <w:numId w:val="93"/>
        </w:numPr>
        <w:tabs>
          <w:tab w:pos="697" w:val="left" w:leader="none"/>
        </w:tabs>
        <w:spacing w:line="240" w:lineRule="auto" w:before="0" w:after="0"/>
        <w:ind w:left="697" w:right="0" w:hanging="233"/>
        <w:jc w:val="left"/>
        <w:rPr>
          <w:sz w:val="20"/>
        </w:rPr>
      </w:pPr>
      <w:r>
        <w:rPr>
          <w:sz w:val="20"/>
        </w:rPr>
        <w:t>Las</w:t>
      </w:r>
      <w:r>
        <w:rPr>
          <w:spacing w:val="-7"/>
          <w:sz w:val="20"/>
        </w:rPr>
        <w:t> </w:t>
      </w:r>
      <w:r>
        <w:rPr>
          <w:sz w:val="20"/>
        </w:rPr>
        <w:t>demás</w:t>
      </w:r>
      <w:r>
        <w:rPr>
          <w:spacing w:val="-7"/>
          <w:sz w:val="20"/>
        </w:rPr>
        <w:t> </w:t>
      </w:r>
      <w:r>
        <w:rPr>
          <w:sz w:val="20"/>
        </w:rPr>
        <w:t>que</w:t>
      </w:r>
      <w:r>
        <w:rPr>
          <w:spacing w:val="-3"/>
          <w:sz w:val="20"/>
        </w:rPr>
        <w:t> </w:t>
      </w:r>
      <w:r>
        <w:rPr>
          <w:sz w:val="20"/>
        </w:rPr>
        <w:t>le</w:t>
      </w:r>
      <w:r>
        <w:rPr>
          <w:spacing w:val="-4"/>
          <w:sz w:val="20"/>
        </w:rPr>
        <w:t> </w:t>
      </w:r>
      <w:r>
        <w:rPr>
          <w:sz w:val="20"/>
        </w:rPr>
        <w:t>confiera</w:t>
      </w:r>
      <w:r>
        <w:rPr>
          <w:spacing w:val="-4"/>
          <w:sz w:val="20"/>
        </w:rPr>
        <w:t> </w:t>
      </w:r>
      <w:r>
        <w:rPr>
          <w:sz w:val="20"/>
        </w:rPr>
        <w:t>este</w:t>
      </w:r>
      <w:r>
        <w:rPr>
          <w:spacing w:val="-3"/>
          <w:sz w:val="20"/>
        </w:rPr>
        <w:t> </w:t>
      </w:r>
      <w:r>
        <w:rPr>
          <w:spacing w:val="-2"/>
          <w:sz w:val="20"/>
        </w:rPr>
        <w:t>Código.</w:t>
      </w:r>
    </w:p>
    <w:p>
      <w:pPr>
        <w:pStyle w:val="Heading4"/>
        <w:jc w:val="left"/>
      </w:pPr>
      <w:r>
        <w:rPr/>
        <w:t>Artículo</w:t>
      </w:r>
      <w:r>
        <w:rPr>
          <w:spacing w:val="-5"/>
        </w:rPr>
        <w:t> 97</w:t>
      </w:r>
    </w:p>
    <w:p>
      <w:pPr>
        <w:pStyle w:val="ListParagraph"/>
        <w:numPr>
          <w:ilvl w:val="0"/>
          <w:numId w:val="94"/>
        </w:numPr>
        <w:tabs>
          <w:tab w:pos="688" w:val="left" w:leader="none"/>
        </w:tabs>
        <w:spacing w:line="240" w:lineRule="auto" w:before="6" w:after="0"/>
        <w:ind w:left="688" w:right="0" w:hanging="224"/>
        <w:jc w:val="left"/>
        <w:rPr>
          <w:sz w:val="20"/>
        </w:rPr>
      </w:pPr>
      <w:r>
        <w:rPr>
          <w:sz w:val="20"/>
        </w:rPr>
        <w:t>La</w:t>
      </w:r>
      <w:r>
        <w:rPr>
          <w:spacing w:val="-8"/>
          <w:sz w:val="20"/>
        </w:rPr>
        <w:t> </w:t>
      </w:r>
      <w:r>
        <w:rPr>
          <w:sz w:val="20"/>
        </w:rPr>
        <w:t>Dirección</w:t>
      </w:r>
      <w:r>
        <w:rPr>
          <w:spacing w:val="-11"/>
          <w:sz w:val="20"/>
        </w:rPr>
        <w:t> </w:t>
      </w:r>
      <w:r>
        <w:rPr>
          <w:sz w:val="20"/>
        </w:rPr>
        <w:t>Ejecutiva</w:t>
      </w:r>
      <w:r>
        <w:rPr>
          <w:spacing w:val="-6"/>
          <w:sz w:val="20"/>
        </w:rPr>
        <w:t> </w:t>
      </w:r>
      <w:r>
        <w:rPr>
          <w:sz w:val="20"/>
        </w:rPr>
        <w:t>de</w:t>
      </w:r>
      <w:r>
        <w:rPr>
          <w:spacing w:val="-6"/>
          <w:sz w:val="20"/>
        </w:rPr>
        <w:t> </w:t>
      </w:r>
      <w:r>
        <w:rPr>
          <w:sz w:val="20"/>
        </w:rPr>
        <w:t>Administración</w:t>
      </w:r>
      <w:r>
        <w:rPr>
          <w:spacing w:val="-10"/>
          <w:sz w:val="20"/>
        </w:rPr>
        <w:t> </w:t>
      </w:r>
      <w:r>
        <w:rPr>
          <w:sz w:val="20"/>
        </w:rPr>
        <w:t>tiene</w:t>
      </w:r>
      <w:r>
        <w:rPr>
          <w:spacing w:val="-10"/>
          <w:sz w:val="20"/>
        </w:rPr>
        <w:t> </w:t>
      </w:r>
      <w:r>
        <w:rPr>
          <w:sz w:val="20"/>
        </w:rPr>
        <w:t>las</w:t>
      </w:r>
      <w:r>
        <w:rPr>
          <w:spacing w:val="-9"/>
          <w:sz w:val="20"/>
        </w:rPr>
        <w:t> </w:t>
      </w:r>
      <w:r>
        <w:rPr>
          <w:sz w:val="20"/>
        </w:rPr>
        <w:t>siguientes</w:t>
      </w:r>
      <w:r>
        <w:rPr>
          <w:spacing w:val="-8"/>
          <w:sz w:val="20"/>
        </w:rPr>
        <w:t> </w:t>
      </w:r>
      <w:r>
        <w:rPr>
          <w:spacing w:val="-2"/>
          <w:sz w:val="20"/>
        </w:rPr>
        <w:t>atribuciones:</w:t>
      </w:r>
    </w:p>
    <w:p>
      <w:pPr>
        <w:pStyle w:val="BodyText"/>
        <w:spacing w:before="1"/>
      </w:pPr>
    </w:p>
    <w:p>
      <w:pPr>
        <w:pStyle w:val="ListParagraph"/>
        <w:numPr>
          <w:ilvl w:val="1"/>
          <w:numId w:val="94"/>
        </w:numPr>
        <w:tabs>
          <w:tab w:pos="712" w:val="left" w:leader="none"/>
        </w:tabs>
        <w:spacing w:line="240" w:lineRule="auto" w:before="0" w:after="0"/>
        <w:ind w:left="176" w:right="180" w:firstLine="288"/>
        <w:jc w:val="both"/>
        <w:rPr>
          <w:sz w:val="20"/>
        </w:rPr>
      </w:pPr>
      <w:r>
        <w:rPr>
          <w:sz w:val="20"/>
        </w:rPr>
        <w:t>Aplicar las políticas, normas y procedimientos para la administración de los recursos financieros y materiales del Instituto;</w:t>
      </w:r>
    </w:p>
    <w:p>
      <w:pPr>
        <w:pStyle w:val="BodyText"/>
        <w:spacing w:before="4"/>
      </w:pPr>
    </w:p>
    <w:p>
      <w:pPr>
        <w:pStyle w:val="ListParagraph"/>
        <w:numPr>
          <w:ilvl w:val="1"/>
          <w:numId w:val="94"/>
        </w:numPr>
        <w:tabs>
          <w:tab w:pos="707" w:val="left" w:leader="none"/>
        </w:tabs>
        <w:spacing w:line="235" w:lineRule="auto" w:before="1" w:after="0"/>
        <w:ind w:left="176" w:right="179" w:firstLine="288"/>
        <w:jc w:val="both"/>
        <w:rPr>
          <w:sz w:val="20"/>
        </w:rPr>
      </w:pPr>
      <w:r>
        <w:rPr>
          <w:sz w:val="20"/>
        </w:rPr>
        <w:t>Organizar, dirigir y controlar la administración de los recursos materiales y financieros, así como la prestación de los servicios generales en el Instituto;</w:t>
      </w:r>
    </w:p>
    <w:p>
      <w:pPr>
        <w:spacing w:after="0" w:line="235" w:lineRule="auto"/>
        <w:jc w:val="both"/>
        <w:rPr>
          <w:sz w:val="20"/>
        </w:rPr>
        <w:sectPr>
          <w:pgSz w:w="12240" w:h="15840"/>
          <w:pgMar w:header="720" w:footer="707" w:top="1880" w:bottom="900" w:left="1240" w:right="1240"/>
        </w:sectPr>
      </w:pPr>
    </w:p>
    <w:p>
      <w:pPr>
        <w:pStyle w:val="BodyText"/>
      </w:pPr>
    </w:p>
    <w:p>
      <w:pPr>
        <w:pStyle w:val="BodyText"/>
        <w:spacing w:before="64"/>
      </w:pPr>
    </w:p>
    <w:p>
      <w:pPr>
        <w:pStyle w:val="ListParagraph"/>
        <w:numPr>
          <w:ilvl w:val="1"/>
          <w:numId w:val="94"/>
        </w:numPr>
        <w:tabs>
          <w:tab w:pos="688" w:val="left" w:leader="none"/>
        </w:tabs>
        <w:spacing w:line="240" w:lineRule="auto" w:before="0" w:after="0"/>
        <w:ind w:left="688" w:right="0" w:hanging="224"/>
        <w:jc w:val="left"/>
        <w:rPr>
          <w:sz w:val="20"/>
        </w:rPr>
      </w:pPr>
      <w:r>
        <w:rPr>
          <w:sz w:val="20"/>
        </w:rPr>
        <w:t>Formular</w:t>
      </w:r>
      <w:r>
        <w:rPr>
          <w:spacing w:val="-9"/>
          <w:sz w:val="20"/>
        </w:rPr>
        <w:t> </w:t>
      </w:r>
      <w:r>
        <w:rPr>
          <w:sz w:val="20"/>
        </w:rPr>
        <w:t>el</w:t>
      </w:r>
      <w:r>
        <w:rPr>
          <w:spacing w:val="-7"/>
          <w:sz w:val="20"/>
        </w:rPr>
        <w:t> </w:t>
      </w:r>
      <w:r>
        <w:rPr>
          <w:sz w:val="20"/>
        </w:rPr>
        <w:t>anteproyecto</w:t>
      </w:r>
      <w:r>
        <w:rPr>
          <w:spacing w:val="-9"/>
          <w:sz w:val="20"/>
        </w:rPr>
        <w:t> </w:t>
      </w:r>
      <w:r>
        <w:rPr>
          <w:sz w:val="20"/>
        </w:rPr>
        <w:t>anual</w:t>
      </w:r>
      <w:r>
        <w:rPr>
          <w:spacing w:val="-10"/>
          <w:sz w:val="20"/>
        </w:rPr>
        <w:t> </w:t>
      </w:r>
      <w:r>
        <w:rPr>
          <w:sz w:val="20"/>
        </w:rPr>
        <w:t>del</w:t>
      </w:r>
      <w:r>
        <w:rPr>
          <w:spacing w:val="-6"/>
          <w:sz w:val="20"/>
        </w:rPr>
        <w:t> </w:t>
      </w:r>
      <w:r>
        <w:rPr>
          <w:sz w:val="20"/>
        </w:rPr>
        <w:t>presupuesto</w:t>
      </w:r>
      <w:r>
        <w:rPr>
          <w:spacing w:val="-10"/>
          <w:sz w:val="20"/>
        </w:rPr>
        <w:t> </w:t>
      </w:r>
      <w:r>
        <w:rPr>
          <w:sz w:val="20"/>
        </w:rPr>
        <w:t>del</w:t>
      </w:r>
      <w:r>
        <w:rPr>
          <w:spacing w:val="-6"/>
          <w:sz w:val="20"/>
        </w:rPr>
        <w:t> </w:t>
      </w:r>
      <w:r>
        <w:rPr>
          <w:spacing w:val="-2"/>
          <w:sz w:val="20"/>
        </w:rPr>
        <w:t>Instituto;</w:t>
      </w:r>
    </w:p>
    <w:p>
      <w:pPr>
        <w:pStyle w:val="BodyText"/>
        <w:spacing w:before="1"/>
      </w:pPr>
    </w:p>
    <w:p>
      <w:pPr>
        <w:pStyle w:val="ListParagraph"/>
        <w:numPr>
          <w:ilvl w:val="1"/>
          <w:numId w:val="94"/>
        </w:numPr>
        <w:tabs>
          <w:tab w:pos="697" w:val="left" w:leader="none"/>
        </w:tabs>
        <w:spacing w:line="240" w:lineRule="auto" w:before="0" w:after="0"/>
        <w:ind w:left="697" w:right="0" w:hanging="233"/>
        <w:jc w:val="left"/>
        <w:rPr>
          <w:sz w:val="20"/>
        </w:rPr>
      </w:pPr>
      <w:r>
        <w:rPr>
          <w:sz w:val="20"/>
        </w:rPr>
        <w:t>Establecer</w:t>
      </w:r>
      <w:r>
        <w:rPr>
          <w:spacing w:val="-8"/>
          <w:sz w:val="20"/>
        </w:rPr>
        <w:t> </w:t>
      </w:r>
      <w:r>
        <w:rPr>
          <w:sz w:val="20"/>
        </w:rPr>
        <w:t>y</w:t>
      </w:r>
      <w:r>
        <w:rPr>
          <w:spacing w:val="-8"/>
          <w:sz w:val="20"/>
        </w:rPr>
        <w:t> </w:t>
      </w:r>
      <w:r>
        <w:rPr>
          <w:sz w:val="20"/>
        </w:rPr>
        <w:t>operar</w:t>
      </w:r>
      <w:r>
        <w:rPr>
          <w:spacing w:val="-5"/>
          <w:sz w:val="20"/>
        </w:rPr>
        <w:t> </w:t>
      </w:r>
      <w:r>
        <w:rPr>
          <w:sz w:val="20"/>
        </w:rPr>
        <w:t>los</w:t>
      </w:r>
      <w:r>
        <w:rPr>
          <w:spacing w:val="-9"/>
          <w:sz w:val="20"/>
        </w:rPr>
        <w:t> </w:t>
      </w:r>
      <w:r>
        <w:rPr>
          <w:sz w:val="20"/>
        </w:rPr>
        <w:t>sistemas</w:t>
      </w:r>
      <w:r>
        <w:rPr>
          <w:spacing w:val="-9"/>
          <w:sz w:val="20"/>
        </w:rPr>
        <w:t> </w:t>
      </w:r>
      <w:r>
        <w:rPr>
          <w:sz w:val="20"/>
        </w:rPr>
        <w:t>administrativos</w:t>
      </w:r>
      <w:r>
        <w:rPr>
          <w:spacing w:val="-8"/>
          <w:sz w:val="20"/>
        </w:rPr>
        <w:t> </w:t>
      </w:r>
      <w:r>
        <w:rPr>
          <w:sz w:val="20"/>
        </w:rPr>
        <w:t>para</w:t>
      </w:r>
      <w:r>
        <w:rPr>
          <w:spacing w:val="-6"/>
          <w:sz w:val="20"/>
        </w:rPr>
        <w:t> </w:t>
      </w:r>
      <w:r>
        <w:rPr>
          <w:sz w:val="20"/>
        </w:rPr>
        <w:t>el</w:t>
      </w:r>
      <w:r>
        <w:rPr>
          <w:spacing w:val="-3"/>
          <w:sz w:val="20"/>
        </w:rPr>
        <w:t> </w:t>
      </w:r>
      <w:r>
        <w:rPr>
          <w:sz w:val="20"/>
        </w:rPr>
        <w:t>ejercicio</w:t>
      </w:r>
      <w:r>
        <w:rPr>
          <w:spacing w:val="-6"/>
          <w:sz w:val="20"/>
        </w:rPr>
        <w:t> </w:t>
      </w:r>
      <w:r>
        <w:rPr>
          <w:sz w:val="20"/>
        </w:rPr>
        <w:t>y</w:t>
      </w:r>
      <w:r>
        <w:rPr>
          <w:spacing w:val="-8"/>
          <w:sz w:val="20"/>
        </w:rPr>
        <w:t> </w:t>
      </w:r>
      <w:r>
        <w:rPr>
          <w:sz w:val="20"/>
        </w:rPr>
        <w:t>control</w:t>
      </w:r>
      <w:r>
        <w:rPr>
          <w:spacing w:val="-6"/>
          <w:sz w:val="20"/>
        </w:rPr>
        <w:t> </w:t>
      </w:r>
      <w:r>
        <w:rPr>
          <w:spacing w:val="-2"/>
          <w:sz w:val="20"/>
        </w:rPr>
        <w:t>presupuestales;</w:t>
      </w:r>
    </w:p>
    <w:p>
      <w:pPr>
        <w:pStyle w:val="BodyText"/>
      </w:pPr>
    </w:p>
    <w:p>
      <w:pPr>
        <w:pStyle w:val="ListParagraph"/>
        <w:numPr>
          <w:ilvl w:val="1"/>
          <w:numId w:val="94"/>
        </w:numPr>
        <w:tabs>
          <w:tab w:pos="717" w:val="left" w:leader="none"/>
        </w:tabs>
        <w:spacing w:line="240" w:lineRule="auto" w:before="1" w:after="0"/>
        <w:ind w:left="176" w:right="170" w:firstLine="288"/>
        <w:jc w:val="left"/>
        <w:rPr>
          <w:sz w:val="20"/>
        </w:rPr>
      </w:pPr>
      <w:r>
        <w:rPr>
          <w:sz w:val="20"/>
        </w:rPr>
        <w:t>Elaborar</w:t>
      </w:r>
      <w:r>
        <w:rPr>
          <w:spacing w:val="19"/>
          <w:sz w:val="20"/>
        </w:rPr>
        <w:t> </w:t>
      </w:r>
      <w:r>
        <w:rPr>
          <w:sz w:val="20"/>
        </w:rPr>
        <w:t>el</w:t>
      </w:r>
      <w:r>
        <w:rPr>
          <w:spacing w:val="22"/>
          <w:sz w:val="20"/>
        </w:rPr>
        <w:t> </w:t>
      </w:r>
      <w:r>
        <w:rPr>
          <w:sz w:val="20"/>
        </w:rPr>
        <w:t>proyecto de manual</w:t>
      </w:r>
      <w:r>
        <w:rPr>
          <w:spacing w:val="22"/>
          <w:sz w:val="20"/>
        </w:rPr>
        <w:t> </w:t>
      </w:r>
      <w:r>
        <w:rPr>
          <w:sz w:val="20"/>
        </w:rPr>
        <w:t>de organización y el</w:t>
      </w:r>
      <w:r>
        <w:rPr>
          <w:spacing w:val="22"/>
          <w:sz w:val="20"/>
        </w:rPr>
        <w:t> </w:t>
      </w:r>
      <w:r>
        <w:rPr>
          <w:sz w:val="20"/>
        </w:rPr>
        <w:t>Catálogo de cargos y</w:t>
      </w:r>
      <w:r>
        <w:rPr>
          <w:spacing w:val="19"/>
          <w:sz w:val="20"/>
        </w:rPr>
        <w:t> </w:t>
      </w:r>
      <w:r>
        <w:rPr>
          <w:sz w:val="20"/>
        </w:rPr>
        <w:t>puestos del</w:t>
      </w:r>
      <w:r>
        <w:rPr>
          <w:spacing w:val="22"/>
          <w:sz w:val="20"/>
        </w:rPr>
        <w:t> </w:t>
      </w:r>
      <w:r>
        <w:rPr>
          <w:sz w:val="20"/>
        </w:rPr>
        <w:t>Instituto y someterlo para su aprobación a la Junta General Ejecutiva;</w:t>
      </w:r>
    </w:p>
    <w:p>
      <w:pPr>
        <w:pStyle w:val="ListParagraph"/>
        <w:numPr>
          <w:ilvl w:val="1"/>
          <w:numId w:val="94"/>
        </w:numPr>
        <w:tabs>
          <w:tab w:pos="644" w:val="left" w:leader="none"/>
        </w:tabs>
        <w:spacing w:line="240" w:lineRule="auto" w:before="226" w:after="0"/>
        <w:ind w:left="644" w:right="0" w:hanging="180"/>
        <w:jc w:val="left"/>
        <w:rPr>
          <w:sz w:val="20"/>
        </w:rPr>
      </w:pPr>
      <w:r>
        <w:rPr>
          <w:sz w:val="20"/>
        </w:rPr>
        <w:t>Atender</w:t>
      </w:r>
      <w:r>
        <w:rPr>
          <w:spacing w:val="-8"/>
          <w:sz w:val="20"/>
        </w:rPr>
        <w:t> </w:t>
      </w:r>
      <w:r>
        <w:rPr>
          <w:sz w:val="20"/>
        </w:rPr>
        <w:t>las</w:t>
      </w:r>
      <w:r>
        <w:rPr>
          <w:spacing w:val="-9"/>
          <w:sz w:val="20"/>
        </w:rPr>
        <w:t> </w:t>
      </w:r>
      <w:r>
        <w:rPr>
          <w:sz w:val="20"/>
        </w:rPr>
        <w:t>necesidades</w:t>
      </w:r>
      <w:r>
        <w:rPr>
          <w:spacing w:val="-10"/>
          <w:sz w:val="20"/>
        </w:rPr>
        <w:t> </w:t>
      </w:r>
      <w:r>
        <w:rPr>
          <w:sz w:val="20"/>
        </w:rPr>
        <w:t>administrativas</w:t>
      </w:r>
      <w:r>
        <w:rPr>
          <w:spacing w:val="-9"/>
          <w:sz w:val="20"/>
        </w:rPr>
        <w:t> </w:t>
      </w:r>
      <w:r>
        <w:rPr>
          <w:sz w:val="20"/>
        </w:rPr>
        <w:t>de</w:t>
      </w:r>
      <w:r>
        <w:rPr>
          <w:spacing w:val="-11"/>
          <w:sz w:val="20"/>
        </w:rPr>
        <w:t> </w:t>
      </w:r>
      <w:r>
        <w:rPr>
          <w:sz w:val="20"/>
        </w:rPr>
        <w:t>los</w:t>
      </w:r>
      <w:r>
        <w:rPr>
          <w:spacing w:val="-9"/>
          <w:sz w:val="20"/>
        </w:rPr>
        <w:t> </w:t>
      </w:r>
      <w:r>
        <w:rPr>
          <w:sz w:val="20"/>
        </w:rPr>
        <w:t>órganos</w:t>
      </w:r>
      <w:r>
        <w:rPr>
          <w:spacing w:val="-9"/>
          <w:sz w:val="20"/>
        </w:rPr>
        <w:t> </w:t>
      </w:r>
      <w:r>
        <w:rPr>
          <w:sz w:val="20"/>
        </w:rPr>
        <w:t>del</w:t>
      </w:r>
      <w:r>
        <w:rPr>
          <w:spacing w:val="-3"/>
          <w:sz w:val="20"/>
        </w:rPr>
        <w:t> </w:t>
      </w:r>
      <w:r>
        <w:rPr>
          <w:spacing w:val="-2"/>
          <w:sz w:val="20"/>
        </w:rPr>
        <w:t>Instituto;</w:t>
      </w:r>
    </w:p>
    <w:p>
      <w:pPr>
        <w:pStyle w:val="BodyText"/>
        <w:spacing w:before="1"/>
      </w:pPr>
    </w:p>
    <w:p>
      <w:pPr>
        <w:pStyle w:val="ListParagraph"/>
        <w:numPr>
          <w:ilvl w:val="1"/>
          <w:numId w:val="94"/>
        </w:numPr>
        <w:tabs>
          <w:tab w:pos="702" w:val="left" w:leader="none"/>
        </w:tabs>
        <w:spacing w:line="240" w:lineRule="auto" w:before="0" w:after="0"/>
        <w:ind w:left="176" w:right="183" w:firstLine="288"/>
        <w:jc w:val="left"/>
        <w:rPr>
          <w:sz w:val="20"/>
        </w:rPr>
      </w:pPr>
      <w:r>
        <w:rPr>
          <w:sz w:val="20"/>
        </w:rPr>
        <w:t>Presentar al Consejo General, por conducto del Secretario Ejecutivo, un informe anual respecto del ejercicio presupuestal del Instituto;</w:t>
      </w:r>
    </w:p>
    <w:p>
      <w:pPr>
        <w:pStyle w:val="BodyText"/>
        <w:spacing w:before="2"/>
      </w:pPr>
    </w:p>
    <w:p>
      <w:pPr>
        <w:pStyle w:val="ListParagraph"/>
        <w:numPr>
          <w:ilvl w:val="1"/>
          <w:numId w:val="94"/>
        </w:numPr>
        <w:tabs>
          <w:tab w:pos="697" w:val="left" w:leader="none"/>
        </w:tabs>
        <w:spacing w:line="240" w:lineRule="auto" w:before="0" w:after="0"/>
        <w:ind w:left="697" w:right="0" w:hanging="233"/>
        <w:jc w:val="left"/>
        <w:rPr>
          <w:sz w:val="20"/>
        </w:rPr>
      </w:pPr>
      <w:r>
        <w:rPr>
          <w:sz w:val="20"/>
        </w:rPr>
        <w:t>Acordar</w:t>
      </w:r>
      <w:r>
        <w:rPr>
          <w:spacing w:val="-6"/>
          <w:sz w:val="20"/>
        </w:rPr>
        <w:t> </w:t>
      </w:r>
      <w:r>
        <w:rPr>
          <w:sz w:val="20"/>
        </w:rPr>
        <w:t>con</w:t>
      </w:r>
      <w:r>
        <w:rPr>
          <w:spacing w:val="-6"/>
          <w:sz w:val="20"/>
        </w:rPr>
        <w:t> </w:t>
      </w:r>
      <w:r>
        <w:rPr>
          <w:sz w:val="20"/>
        </w:rPr>
        <w:t>el</w:t>
      </w:r>
      <w:r>
        <w:rPr>
          <w:spacing w:val="-2"/>
          <w:sz w:val="20"/>
        </w:rPr>
        <w:t> </w:t>
      </w:r>
      <w:r>
        <w:rPr>
          <w:sz w:val="20"/>
        </w:rPr>
        <w:t>Secretario</w:t>
      </w:r>
      <w:r>
        <w:rPr>
          <w:spacing w:val="-11"/>
          <w:sz w:val="20"/>
        </w:rPr>
        <w:t> </w:t>
      </w:r>
      <w:r>
        <w:rPr>
          <w:sz w:val="20"/>
        </w:rPr>
        <w:t>Ejecutivo</w:t>
      </w:r>
      <w:r>
        <w:rPr>
          <w:spacing w:val="-10"/>
          <w:sz w:val="20"/>
        </w:rPr>
        <w:t> </w:t>
      </w:r>
      <w:r>
        <w:rPr>
          <w:sz w:val="20"/>
        </w:rPr>
        <w:t>los</w:t>
      </w:r>
      <w:r>
        <w:rPr>
          <w:spacing w:val="-9"/>
          <w:sz w:val="20"/>
        </w:rPr>
        <w:t> </w:t>
      </w:r>
      <w:r>
        <w:rPr>
          <w:sz w:val="20"/>
        </w:rPr>
        <w:t>asuntos</w:t>
      </w:r>
      <w:r>
        <w:rPr>
          <w:spacing w:val="-9"/>
          <w:sz w:val="20"/>
        </w:rPr>
        <w:t> </w:t>
      </w:r>
      <w:r>
        <w:rPr>
          <w:sz w:val="20"/>
        </w:rPr>
        <w:t>de</w:t>
      </w:r>
      <w:r>
        <w:rPr>
          <w:spacing w:val="-6"/>
          <w:sz w:val="20"/>
        </w:rPr>
        <w:t> </w:t>
      </w:r>
      <w:r>
        <w:rPr>
          <w:sz w:val="20"/>
        </w:rPr>
        <w:t>su</w:t>
      </w:r>
      <w:r>
        <w:rPr>
          <w:spacing w:val="-6"/>
          <w:sz w:val="20"/>
        </w:rPr>
        <w:t> </w:t>
      </w:r>
      <w:r>
        <w:rPr>
          <w:sz w:val="20"/>
        </w:rPr>
        <w:t>competencia;</w:t>
      </w:r>
      <w:r>
        <w:rPr>
          <w:spacing w:val="-7"/>
          <w:sz w:val="20"/>
        </w:rPr>
        <w:t> </w:t>
      </w:r>
      <w:r>
        <w:rPr>
          <w:spacing w:val="-10"/>
          <w:sz w:val="20"/>
        </w:rPr>
        <w:t>e</w:t>
      </w:r>
    </w:p>
    <w:p>
      <w:pPr>
        <w:pStyle w:val="BodyText"/>
        <w:spacing w:before="1"/>
      </w:pPr>
    </w:p>
    <w:p>
      <w:pPr>
        <w:pStyle w:val="ListParagraph"/>
        <w:numPr>
          <w:ilvl w:val="1"/>
          <w:numId w:val="94"/>
        </w:numPr>
        <w:tabs>
          <w:tab w:pos="635" w:val="left" w:leader="none"/>
        </w:tabs>
        <w:spacing w:line="240" w:lineRule="auto" w:before="0" w:after="0"/>
        <w:ind w:left="635" w:right="0" w:hanging="171"/>
        <w:jc w:val="left"/>
        <w:rPr>
          <w:sz w:val="20"/>
        </w:rPr>
      </w:pPr>
      <w:r>
        <w:rPr>
          <w:sz w:val="20"/>
        </w:rPr>
        <w:t>Las</w:t>
      </w:r>
      <w:r>
        <w:rPr>
          <w:spacing w:val="-8"/>
          <w:sz w:val="20"/>
        </w:rPr>
        <w:t> </w:t>
      </w:r>
      <w:r>
        <w:rPr>
          <w:sz w:val="20"/>
        </w:rPr>
        <w:t>demás</w:t>
      </w:r>
      <w:r>
        <w:rPr>
          <w:spacing w:val="-7"/>
          <w:sz w:val="20"/>
        </w:rPr>
        <w:t> </w:t>
      </w:r>
      <w:r>
        <w:rPr>
          <w:sz w:val="20"/>
        </w:rPr>
        <w:t>que</w:t>
      </w:r>
      <w:r>
        <w:rPr>
          <w:spacing w:val="-5"/>
          <w:sz w:val="20"/>
        </w:rPr>
        <w:t> </w:t>
      </w:r>
      <w:r>
        <w:rPr>
          <w:sz w:val="20"/>
        </w:rPr>
        <w:t>le</w:t>
      </w:r>
      <w:r>
        <w:rPr>
          <w:spacing w:val="-4"/>
          <w:sz w:val="20"/>
        </w:rPr>
        <w:t> </w:t>
      </w:r>
      <w:r>
        <w:rPr>
          <w:sz w:val="20"/>
        </w:rPr>
        <w:t>confiera</w:t>
      </w:r>
      <w:r>
        <w:rPr>
          <w:spacing w:val="-5"/>
          <w:sz w:val="20"/>
        </w:rPr>
        <w:t> </w:t>
      </w:r>
      <w:r>
        <w:rPr>
          <w:sz w:val="20"/>
        </w:rPr>
        <w:t>este</w:t>
      </w:r>
      <w:r>
        <w:rPr>
          <w:spacing w:val="-4"/>
          <w:sz w:val="20"/>
        </w:rPr>
        <w:t> </w:t>
      </w:r>
      <w:r>
        <w:rPr>
          <w:spacing w:val="-2"/>
          <w:sz w:val="20"/>
        </w:rPr>
        <w:t>Código.</w:t>
      </w:r>
    </w:p>
    <w:p>
      <w:pPr>
        <w:pStyle w:val="Heading2"/>
        <w:spacing w:line="251" w:lineRule="exact" w:before="226"/>
        <w:ind w:left="1464"/>
      </w:pPr>
      <w:r>
        <w:rPr/>
        <w:t>TITULO</w:t>
      </w:r>
      <w:r>
        <w:rPr>
          <w:spacing w:val="-8"/>
        </w:rPr>
        <w:t> </w:t>
      </w:r>
      <w:r>
        <w:rPr>
          <w:spacing w:val="-2"/>
        </w:rPr>
        <w:t>TERCERO</w:t>
      </w:r>
    </w:p>
    <w:p>
      <w:pPr>
        <w:pStyle w:val="Heading3"/>
        <w:spacing w:line="251" w:lineRule="exact"/>
        <w:ind w:left="1460"/>
      </w:pPr>
      <w:r>
        <w:rPr/>
        <w:t>De los</w:t>
      </w:r>
      <w:r>
        <w:rPr>
          <w:spacing w:val="-5"/>
        </w:rPr>
        <w:t> </w:t>
      </w:r>
      <w:r>
        <w:rPr/>
        <w:t>órganos</w:t>
      </w:r>
      <w:r>
        <w:rPr>
          <w:spacing w:val="-4"/>
        </w:rPr>
        <w:t> </w:t>
      </w:r>
      <w:r>
        <w:rPr/>
        <w:t>en</w:t>
      </w:r>
      <w:r>
        <w:rPr>
          <w:spacing w:val="-2"/>
        </w:rPr>
        <w:t> </w:t>
      </w:r>
      <w:r>
        <w:rPr/>
        <w:t>las</w:t>
      </w:r>
      <w:r>
        <w:rPr>
          <w:spacing w:val="-3"/>
        </w:rPr>
        <w:t> </w:t>
      </w:r>
      <w:r>
        <w:rPr>
          <w:spacing w:val="-2"/>
        </w:rPr>
        <w:t>Delegaciones</w:t>
      </w:r>
    </w:p>
    <w:p>
      <w:pPr>
        <w:pStyle w:val="Heading4"/>
        <w:spacing w:before="232"/>
        <w:jc w:val="left"/>
      </w:pPr>
      <w:r>
        <w:rPr/>
        <w:t>Artículo</w:t>
      </w:r>
      <w:r>
        <w:rPr>
          <w:spacing w:val="-5"/>
        </w:rPr>
        <w:t> 98</w:t>
      </w:r>
    </w:p>
    <w:p>
      <w:pPr>
        <w:pStyle w:val="ListParagraph"/>
        <w:numPr>
          <w:ilvl w:val="0"/>
          <w:numId w:val="95"/>
        </w:numPr>
        <w:tabs>
          <w:tab w:pos="688" w:val="left" w:leader="none"/>
        </w:tabs>
        <w:spacing w:line="240" w:lineRule="auto" w:before="5" w:after="0"/>
        <w:ind w:left="688" w:right="0" w:hanging="224"/>
        <w:jc w:val="left"/>
        <w:rPr>
          <w:sz w:val="20"/>
        </w:rPr>
      </w:pPr>
      <w:r>
        <w:rPr>
          <w:sz w:val="20"/>
        </w:rPr>
        <w:t>En</w:t>
      </w:r>
      <w:r>
        <w:rPr>
          <w:spacing w:val="-7"/>
          <w:sz w:val="20"/>
        </w:rPr>
        <w:t> </w:t>
      </w:r>
      <w:r>
        <w:rPr>
          <w:sz w:val="20"/>
        </w:rPr>
        <w:t>cada</w:t>
      </w:r>
      <w:r>
        <w:rPr>
          <w:spacing w:val="-5"/>
          <w:sz w:val="20"/>
        </w:rPr>
        <w:t> </w:t>
      </w:r>
      <w:r>
        <w:rPr>
          <w:sz w:val="20"/>
        </w:rPr>
        <w:t>una</w:t>
      </w:r>
      <w:r>
        <w:rPr>
          <w:spacing w:val="-4"/>
          <w:sz w:val="20"/>
        </w:rPr>
        <w:t> </w:t>
      </w:r>
      <w:r>
        <w:rPr>
          <w:sz w:val="20"/>
        </w:rPr>
        <w:t>de</w:t>
      </w:r>
      <w:r>
        <w:rPr>
          <w:spacing w:val="-10"/>
          <w:sz w:val="20"/>
        </w:rPr>
        <w:t> </w:t>
      </w:r>
      <w:r>
        <w:rPr>
          <w:sz w:val="20"/>
        </w:rPr>
        <w:t>las</w:t>
      </w:r>
      <w:r>
        <w:rPr>
          <w:spacing w:val="-7"/>
          <w:sz w:val="20"/>
        </w:rPr>
        <w:t> </w:t>
      </w:r>
      <w:r>
        <w:rPr>
          <w:sz w:val="20"/>
        </w:rPr>
        <w:t>entidades</w:t>
      </w:r>
      <w:r>
        <w:rPr>
          <w:spacing w:val="-12"/>
          <w:sz w:val="20"/>
        </w:rPr>
        <w:t> </w:t>
      </w:r>
      <w:r>
        <w:rPr>
          <w:sz w:val="20"/>
        </w:rPr>
        <w:t>federativas</w:t>
      </w:r>
      <w:r>
        <w:rPr>
          <w:spacing w:val="-7"/>
          <w:sz w:val="20"/>
        </w:rPr>
        <w:t> </w:t>
      </w:r>
      <w:r>
        <w:rPr>
          <w:sz w:val="20"/>
        </w:rPr>
        <w:t>el</w:t>
      </w:r>
      <w:r>
        <w:rPr>
          <w:spacing w:val="-2"/>
          <w:sz w:val="20"/>
        </w:rPr>
        <w:t> </w:t>
      </w:r>
      <w:r>
        <w:rPr>
          <w:sz w:val="20"/>
        </w:rPr>
        <w:t>Instituto</w:t>
      </w:r>
      <w:r>
        <w:rPr>
          <w:spacing w:val="-10"/>
          <w:sz w:val="20"/>
        </w:rPr>
        <w:t> </w:t>
      </w:r>
      <w:r>
        <w:rPr>
          <w:sz w:val="20"/>
        </w:rPr>
        <w:t>contará</w:t>
      </w:r>
      <w:r>
        <w:rPr>
          <w:spacing w:val="-4"/>
          <w:sz w:val="20"/>
        </w:rPr>
        <w:t> </w:t>
      </w:r>
      <w:r>
        <w:rPr>
          <w:sz w:val="20"/>
        </w:rPr>
        <w:t>con</w:t>
      </w:r>
      <w:r>
        <w:rPr>
          <w:spacing w:val="-5"/>
          <w:sz w:val="20"/>
        </w:rPr>
        <w:t> </w:t>
      </w:r>
      <w:r>
        <w:rPr>
          <w:sz w:val="20"/>
        </w:rPr>
        <w:t>una</w:t>
      </w:r>
      <w:r>
        <w:rPr>
          <w:spacing w:val="-5"/>
          <w:sz w:val="20"/>
        </w:rPr>
        <w:t> </w:t>
      </w:r>
      <w:r>
        <w:rPr>
          <w:sz w:val="20"/>
        </w:rPr>
        <w:t>Delegación</w:t>
      </w:r>
      <w:r>
        <w:rPr>
          <w:spacing w:val="-9"/>
          <w:sz w:val="20"/>
        </w:rPr>
        <w:t> </w:t>
      </w:r>
      <w:r>
        <w:rPr>
          <w:sz w:val="20"/>
        </w:rPr>
        <w:t>integrada</w:t>
      </w:r>
      <w:r>
        <w:rPr>
          <w:spacing w:val="-4"/>
          <w:sz w:val="20"/>
        </w:rPr>
        <w:t> por:</w:t>
      </w:r>
    </w:p>
    <w:p>
      <w:pPr>
        <w:pStyle w:val="BodyText"/>
        <w:spacing w:before="1"/>
      </w:pPr>
    </w:p>
    <w:p>
      <w:pPr>
        <w:pStyle w:val="ListParagraph"/>
        <w:numPr>
          <w:ilvl w:val="1"/>
          <w:numId w:val="95"/>
        </w:numPr>
        <w:tabs>
          <w:tab w:pos="697" w:val="left" w:leader="none"/>
        </w:tabs>
        <w:spacing w:line="240" w:lineRule="auto" w:before="0" w:after="0"/>
        <w:ind w:left="697" w:right="0" w:hanging="233"/>
        <w:jc w:val="left"/>
        <w:rPr>
          <w:sz w:val="20"/>
        </w:rPr>
      </w:pPr>
      <w:r>
        <w:rPr>
          <w:sz w:val="20"/>
        </w:rPr>
        <w:t>La</w:t>
      </w:r>
      <w:r>
        <w:rPr>
          <w:spacing w:val="-5"/>
          <w:sz w:val="20"/>
        </w:rPr>
        <w:t> </w:t>
      </w:r>
      <w:r>
        <w:rPr>
          <w:sz w:val="20"/>
        </w:rPr>
        <w:t>Junta</w:t>
      </w:r>
      <w:r>
        <w:rPr>
          <w:spacing w:val="-4"/>
          <w:sz w:val="20"/>
        </w:rPr>
        <w:t> </w:t>
      </w:r>
      <w:r>
        <w:rPr>
          <w:sz w:val="20"/>
        </w:rPr>
        <w:t>Local</w:t>
      </w:r>
      <w:r>
        <w:rPr>
          <w:spacing w:val="-4"/>
          <w:sz w:val="20"/>
        </w:rPr>
        <w:t> </w:t>
      </w:r>
      <w:r>
        <w:rPr>
          <w:spacing w:val="-2"/>
          <w:sz w:val="20"/>
        </w:rPr>
        <w:t>Ejecutiva;</w:t>
      </w:r>
    </w:p>
    <w:p>
      <w:pPr>
        <w:pStyle w:val="ListParagraph"/>
        <w:numPr>
          <w:ilvl w:val="1"/>
          <w:numId w:val="95"/>
        </w:numPr>
        <w:tabs>
          <w:tab w:pos="697" w:val="left" w:leader="none"/>
        </w:tabs>
        <w:spacing w:line="240" w:lineRule="auto" w:before="226" w:after="0"/>
        <w:ind w:left="697" w:right="0" w:hanging="233"/>
        <w:jc w:val="left"/>
        <w:rPr>
          <w:sz w:val="20"/>
        </w:rPr>
      </w:pPr>
      <w:r>
        <w:rPr>
          <w:sz w:val="20"/>
        </w:rPr>
        <w:t>El</w:t>
      </w:r>
      <w:r>
        <w:rPr>
          <w:spacing w:val="-8"/>
          <w:sz w:val="20"/>
        </w:rPr>
        <w:t> </w:t>
      </w:r>
      <w:r>
        <w:rPr>
          <w:sz w:val="20"/>
        </w:rPr>
        <w:t>Vocal</w:t>
      </w:r>
      <w:r>
        <w:rPr>
          <w:spacing w:val="-4"/>
          <w:sz w:val="20"/>
        </w:rPr>
        <w:t> </w:t>
      </w:r>
      <w:r>
        <w:rPr>
          <w:sz w:val="20"/>
        </w:rPr>
        <w:t>Ejecutivo;</w:t>
      </w:r>
      <w:r>
        <w:rPr>
          <w:spacing w:val="-9"/>
          <w:sz w:val="20"/>
        </w:rPr>
        <w:t> </w:t>
      </w:r>
      <w:r>
        <w:rPr>
          <w:spacing w:val="-10"/>
          <w:sz w:val="20"/>
        </w:rPr>
        <w:t>y</w:t>
      </w:r>
    </w:p>
    <w:p>
      <w:pPr>
        <w:pStyle w:val="BodyText"/>
        <w:spacing w:before="1"/>
      </w:pPr>
    </w:p>
    <w:p>
      <w:pPr>
        <w:pStyle w:val="ListParagraph"/>
        <w:numPr>
          <w:ilvl w:val="1"/>
          <w:numId w:val="95"/>
        </w:numPr>
        <w:tabs>
          <w:tab w:pos="688" w:val="left" w:leader="none"/>
        </w:tabs>
        <w:spacing w:line="240" w:lineRule="auto" w:before="1" w:after="0"/>
        <w:ind w:left="688" w:right="0" w:hanging="224"/>
        <w:jc w:val="left"/>
        <w:rPr>
          <w:sz w:val="20"/>
        </w:rPr>
      </w:pPr>
      <w:r>
        <w:rPr>
          <w:sz w:val="20"/>
        </w:rPr>
        <w:t>El</w:t>
      </w:r>
      <w:r>
        <w:rPr>
          <w:spacing w:val="-4"/>
          <w:sz w:val="20"/>
        </w:rPr>
        <w:t> </w:t>
      </w:r>
      <w:r>
        <w:rPr>
          <w:sz w:val="20"/>
        </w:rPr>
        <w:t>Consejo</w:t>
      </w:r>
      <w:r>
        <w:rPr>
          <w:spacing w:val="-7"/>
          <w:sz w:val="20"/>
        </w:rPr>
        <w:t> </w:t>
      </w:r>
      <w:r>
        <w:rPr>
          <w:spacing w:val="-2"/>
          <w:sz w:val="20"/>
        </w:rPr>
        <w:t>Local.</w:t>
      </w:r>
    </w:p>
    <w:p>
      <w:pPr>
        <w:pStyle w:val="BodyText"/>
      </w:pPr>
    </w:p>
    <w:p>
      <w:pPr>
        <w:pStyle w:val="ListParagraph"/>
        <w:numPr>
          <w:ilvl w:val="0"/>
          <w:numId w:val="95"/>
        </w:numPr>
        <w:tabs>
          <w:tab w:pos="707" w:val="left" w:leader="none"/>
        </w:tabs>
        <w:spacing w:line="240" w:lineRule="auto" w:before="0" w:after="0"/>
        <w:ind w:left="176" w:right="180" w:firstLine="288"/>
        <w:jc w:val="left"/>
        <w:rPr>
          <w:sz w:val="20"/>
        </w:rPr>
      </w:pPr>
      <w:r>
        <w:rPr>
          <w:sz w:val="20"/>
        </w:rPr>
        <w:t>Los órganos mencionados en el</w:t>
      </w:r>
      <w:r>
        <w:rPr>
          <w:spacing w:val="21"/>
          <w:sz w:val="20"/>
        </w:rPr>
        <w:t> </w:t>
      </w:r>
      <w:r>
        <w:rPr>
          <w:sz w:val="20"/>
        </w:rPr>
        <w:t>párrafo anterior tendrán su sede en el</w:t>
      </w:r>
      <w:r>
        <w:rPr>
          <w:spacing w:val="21"/>
          <w:sz w:val="20"/>
        </w:rPr>
        <w:t> </w:t>
      </w:r>
      <w:r>
        <w:rPr>
          <w:sz w:val="20"/>
        </w:rPr>
        <w:t>Distrito Federal y en cada</w:t>
      </w:r>
      <w:r>
        <w:rPr>
          <w:spacing w:val="40"/>
          <w:sz w:val="20"/>
        </w:rPr>
        <w:t> </w:t>
      </w:r>
      <w:r>
        <w:rPr>
          <w:sz w:val="20"/>
        </w:rPr>
        <w:t>una de las capitales de los Estados.</w:t>
      </w:r>
    </w:p>
    <w:p>
      <w:pPr>
        <w:pStyle w:val="Heading2"/>
        <w:spacing w:before="227"/>
      </w:pPr>
      <w:r>
        <w:rPr/>
        <w:t>CAPITULO</w:t>
      </w:r>
      <w:r>
        <w:rPr>
          <w:spacing w:val="-8"/>
        </w:rPr>
        <w:t> </w:t>
      </w:r>
      <w:r>
        <w:rPr>
          <w:spacing w:val="-2"/>
        </w:rPr>
        <w:t>PRIMERO</w:t>
      </w:r>
    </w:p>
    <w:p>
      <w:pPr>
        <w:pStyle w:val="Heading3"/>
        <w:spacing w:before="2"/>
        <w:ind w:left="1461"/>
      </w:pPr>
      <w:r>
        <w:rPr/>
        <w:t>De</w:t>
      </w:r>
      <w:r>
        <w:rPr>
          <w:spacing w:val="-2"/>
        </w:rPr>
        <w:t> </w:t>
      </w:r>
      <w:r>
        <w:rPr/>
        <w:t>las</w:t>
      </w:r>
      <w:r>
        <w:rPr>
          <w:spacing w:val="-6"/>
        </w:rPr>
        <w:t> </w:t>
      </w:r>
      <w:r>
        <w:rPr/>
        <w:t>Juntas</w:t>
      </w:r>
      <w:r>
        <w:rPr>
          <w:spacing w:val="-5"/>
        </w:rPr>
        <w:t> </w:t>
      </w:r>
      <w:r>
        <w:rPr/>
        <w:t>Locales</w:t>
      </w:r>
      <w:r>
        <w:rPr>
          <w:spacing w:val="-5"/>
        </w:rPr>
        <w:t> </w:t>
      </w:r>
      <w:r>
        <w:rPr>
          <w:spacing w:val="-2"/>
        </w:rPr>
        <w:t>Ejecutivas</w:t>
      </w:r>
    </w:p>
    <w:p>
      <w:pPr>
        <w:pStyle w:val="Heading4"/>
        <w:spacing w:before="227"/>
      </w:pPr>
      <w:r>
        <w:rPr/>
        <w:t>Artículo</w:t>
      </w:r>
      <w:r>
        <w:rPr>
          <w:spacing w:val="-5"/>
        </w:rPr>
        <w:t> 99</w:t>
      </w:r>
    </w:p>
    <w:p>
      <w:pPr>
        <w:pStyle w:val="ListParagraph"/>
        <w:numPr>
          <w:ilvl w:val="0"/>
          <w:numId w:val="96"/>
        </w:numPr>
        <w:tabs>
          <w:tab w:pos="702" w:val="left" w:leader="none"/>
        </w:tabs>
        <w:spacing w:line="240" w:lineRule="auto" w:before="5" w:after="0"/>
        <w:ind w:left="176" w:right="171" w:firstLine="288"/>
        <w:jc w:val="both"/>
        <w:rPr>
          <w:sz w:val="20"/>
        </w:rPr>
      </w:pPr>
      <w:r>
        <w:rPr>
          <w:sz w:val="20"/>
        </w:rPr>
        <w:t>Las Juntas Locales Ejecutivas son órganos permanentes que se integran por: el Vocal Ejecutivo y los Vocales de Organización Electoral, del Registro Federal de Electores, de Capacitación Electoral y Educación Cívica y el Vocal Secretario.</w:t>
      </w:r>
    </w:p>
    <w:p>
      <w:pPr>
        <w:pStyle w:val="BodyText"/>
        <w:spacing w:before="2"/>
      </w:pPr>
    </w:p>
    <w:p>
      <w:pPr>
        <w:pStyle w:val="ListParagraph"/>
        <w:numPr>
          <w:ilvl w:val="0"/>
          <w:numId w:val="96"/>
        </w:numPr>
        <w:tabs>
          <w:tab w:pos="688" w:val="left" w:leader="none"/>
        </w:tabs>
        <w:spacing w:line="240" w:lineRule="auto" w:before="0" w:after="0"/>
        <w:ind w:left="688" w:right="0" w:hanging="224"/>
        <w:jc w:val="left"/>
        <w:rPr>
          <w:sz w:val="20"/>
        </w:rPr>
      </w:pPr>
      <w:r>
        <w:rPr>
          <w:sz w:val="20"/>
        </w:rPr>
        <w:t>El</w:t>
      </w:r>
      <w:r>
        <w:rPr>
          <w:spacing w:val="-3"/>
          <w:sz w:val="20"/>
        </w:rPr>
        <w:t> </w:t>
      </w:r>
      <w:r>
        <w:rPr>
          <w:sz w:val="20"/>
        </w:rPr>
        <w:t>Vocal</w:t>
      </w:r>
      <w:r>
        <w:rPr>
          <w:spacing w:val="-2"/>
          <w:sz w:val="20"/>
        </w:rPr>
        <w:t> </w:t>
      </w:r>
      <w:r>
        <w:rPr>
          <w:sz w:val="20"/>
        </w:rPr>
        <w:t>Ejecutivo</w:t>
      </w:r>
      <w:r>
        <w:rPr>
          <w:spacing w:val="-10"/>
          <w:sz w:val="20"/>
        </w:rPr>
        <w:t> </w:t>
      </w:r>
      <w:r>
        <w:rPr>
          <w:sz w:val="20"/>
        </w:rPr>
        <w:t>presidirá</w:t>
      </w:r>
      <w:r>
        <w:rPr>
          <w:spacing w:val="-11"/>
          <w:sz w:val="20"/>
        </w:rPr>
        <w:t> </w:t>
      </w:r>
      <w:r>
        <w:rPr>
          <w:sz w:val="20"/>
        </w:rPr>
        <w:t>la</w:t>
      </w:r>
      <w:r>
        <w:rPr>
          <w:spacing w:val="-5"/>
          <w:sz w:val="20"/>
        </w:rPr>
        <w:t> </w:t>
      </w:r>
      <w:r>
        <w:rPr>
          <w:spacing w:val="-2"/>
          <w:sz w:val="20"/>
        </w:rPr>
        <w:t>Junta.</w:t>
      </w:r>
    </w:p>
    <w:p>
      <w:pPr>
        <w:pStyle w:val="BodyText"/>
        <w:spacing w:before="5"/>
      </w:pPr>
    </w:p>
    <w:p>
      <w:pPr>
        <w:pStyle w:val="ListParagraph"/>
        <w:numPr>
          <w:ilvl w:val="0"/>
          <w:numId w:val="96"/>
        </w:numPr>
        <w:tabs>
          <w:tab w:pos="631" w:val="left" w:leader="none"/>
        </w:tabs>
        <w:spacing w:line="235" w:lineRule="auto" w:before="0" w:after="0"/>
        <w:ind w:left="176" w:right="180" w:firstLine="288"/>
        <w:jc w:val="left"/>
        <w:rPr>
          <w:sz w:val="20"/>
        </w:rPr>
      </w:pPr>
      <w:r>
        <w:rPr>
          <w:sz w:val="20"/>
        </w:rPr>
        <w:t>El</w:t>
      </w:r>
      <w:r>
        <w:rPr>
          <w:spacing w:val="40"/>
          <w:sz w:val="20"/>
        </w:rPr>
        <w:t> </w:t>
      </w:r>
      <w:r>
        <w:rPr>
          <w:sz w:val="20"/>
        </w:rPr>
        <w:t>Vocal</w:t>
      </w:r>
      <w:r>
        <w:rPr>
          <w:spacing w:val="40"/>
          <w:sz w:val="20"/>
        </w:rPr>
        <w:t> </w:t>
      </w:r>
      <w:r>
        <w:rPr>
          <w:sz w:val="20"/>
        </w:rPr>
        <w:t>Secretario</w:t>
      </w:r>
      <w:r>
        <w:rPr>
          <w:spacing w:val="40"/>
          <w:sz w:val="20"/>
        </w:rPr>
        <w:t> </w:t>
      </w:r>
      <w:r>
        <w:rPr>
          <w:sz w:val="20"/>
        </w:rPr>
        <w:t>auxiliará</w:t>
      </w:r>
      <w:r>
        <w:rPr>
          <w:spacing w:val="40"/>
          <w:sz w:val="20"/>
        </w:rPr>
        <w:t> </w:t>
      </w:r>
      <w:r>
        <w:rPr>
          <w:sz w:val="20"/>
        </w:rPr>
        <w:t>al</w:t>
      </w:r>
      <w:r>
        <w:rPr>
          <w:spacing w:val="40"/>
          <w:sz w:val="20"/>
        </w:rPr>
        <w:t> </w:t>
      </w:r>
      <w:r>
        <w:rPr>
          <w:sz w:val="20"/>
        </w:rPr>
        <w:t>Vocal</w:t>
      </w:r>
      <w:r>
        <w:rPr>
          <w:spacing w:val="40"/>
          <w:sz w:val="20"/>
        </w:rPr>
        <w:t> </w:t>
      </w:r>
      <w:r>
        <w:rPr>
          <w:sz w:val="20"/>
        </w:rPr>
        <w:t>Ejecutivo</w:t>
      </w:r>
      <w:r>
        <w:rPr>
          <w:spacing w:val="40"/>
          <w:sz w:val="20"/>
        </w:rPr>
        <w:t> </w:t>
      </w:r>
      <w:r>
        <w:rPr>
          <w:sz w:val="20"/>
        </w:rPr>
        <w:t>en</w:t>
      </w:r>
      <w:r>
        <w:rPr>
          <w:spacing w:val="40"/>
          <w:sz w:val="20"/>
        </w:rPr>
        <w:t> </w:t>
      </w:r>
      <w:r>
        <w:rPr>
          <w:sz w:val="20"/>
        </w:rPr>
        <w:t>las</w:t>
      </w:r>
      <w:r>
        <w:rPr>
          <w:spacing w:val="40"/>
          <w:sz w:val="20"/>
        </w:rPr>
        <w:t> </w:t>
      </w:r>
      <w:r>
        <w:rPr>
          <w:sz w:val="20"/>
        </w:rPr>
        <w:t>tareas</w:t>
      </w:r>
      <w:r>
        <w:rPr>
          <w:spacing w:val="40"/>
          <w:sz w:val="20"/>
        </w:rPr>
        <w:t> </w:t>
      </w:r>
      <w:r>
        <w:rPr>
          <w:sz w:val="20"/>
        </w:rPr>
        <w:t>administrativas</w:t>
      </w:r>
      <w:r>
        <w:rPr>
          <w:spacing w:val="40"/>
          <w:sz w:val="20"/>
        </w:rPr>
        <w:t> </w:t>
      </w:r>
      <w:r>
        <w:rPr>
          <w:sz w:val="20"/>
        </w:rPr>
        <w:t>y</w:t>
      </w:r>
      <w:r>
        <w:rPr>
          <w:spacing w:val="40"/>
          <w:sz w:val="20"/>
        </w:rPr>
        <w:t> </w:t>
      </w:r>
      <w:r>
        <w:rPr>
          <w:sz w:val="20"/>
        </w:rPr>
        <w:t>sustanciará</w:t>
      </w:r>
      <w:r>
        <w:rPr>
          <w:spacing w:val="40"/>
          <w:sz w:val="20"/>
        </w:rPr>
        <w:t> </w:t>
      </w:r>
      <w:r>
        <w:rPr>
          <w:sz w:val="20"/>
        </w:rPr>
        <w:t>los recursos de revisión que deban ser resueltos por la Junta.</w:t>
      </w:r>
    </w:p>
    <w:p>
      <w:pPr>
        <w:pStyle w:val="BodyText"/>
        <w:spacing w:before="1"/>
      </w:pPr>
    </w:p>
    <w:p>
      <w:pPr>
        <w:pStyle w:val="ListParagraph"/>
        <w:numPr>
          <w:ilvl w:val="0"/>
          <w:numId w:val="96"/>
        </w:numPr>
        <w:tabs>
          <w:tab w:pos="727" w:val="left" w:leader="none"/>
        </w:tabs>
        <w:spacing w:line="240" w:lineRule="auto" w:before="1" w:after="0"/>
        <w:ind w:left="176" w:right="176" w:firstLine="288"/>
        <w:jc w:val="both"/>
        <w:rPr>
          <w:sz w:val="20"/>
        </w:rPr>
      </w:pPr>
      <w:r>
        <w:rPr>
          <w:sz w:val="20"/>
        </w:rPr>
        <w:t>Las Juntas Locales Ejecutivas estarán integradas invariablemente por funcionarios del Servicio Profesional Electoral.</w:t>
      </w:r>
    </w:p>
    <w:p>
      <w:pPr>
        <w:pStyle w:val="Heading4"/>
        <w:spacing w:before="227"/>
      </w:pPr>
      <w:r>
        <w:rPr/>
        <w:t>Artículo</w:t>
      </w:r>
      <w:r>
        <w:rPr>
          <w:spacing w:val="-5"/>
        </w:rPr>
        <w:t> 100</w:t>
      </w:r>
    </w:p>
    <w:p>
      <w:pPr>
        <w:pStyle w:val="ListParagraph"/>
        <w:numPr>
          <w:ilvl w:val="0"/>
          <w:numId w:val="97"/>
        </w:numPr>
        <w:tabs>
          <w:tab w:pos="727" w:val="left" w:leader="none"/>
        </w:tabs>
        <w:spacing w:line="240" w:lineRule="auto" w:before="5" w:after="0"/>
        <w:ind w:left="176" w:right="180" w:firstLine="288"/>
        <w:jc w:val="both"/>
        <w:rPr>
          <w:sz w:val="20"/>
        </w:rPr>
      </w:pPr>
      <w:r>
        <w:rPr>
          <w:sz w:val="20"/>
        </w:rPr>
        <w:t>Las Juntas Locales Ejecutivas sesionarán por lo menos una vez al mes, y tendrán, dentro del ámbito de su competencia territorial las siguientes atribuciones:</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1"/>
          <w:numId w:val="97"/>
        </w:numPr>
        <w:tabs>
          <w:tab w:pos="727" w:val="left" w:leader="none"/>
        </w:tabs>
        <w:spacing w:line="240" w:lineRule="auto" w:before="1" w:after="0"/>
        <w:ind w:left="176" w:right="177" w:firstLine="288"/>
        <w:jc w:val="both"/>
        <w:rPr>
          <w:sz w:val="20"/>
        </w:rPr>
      </w:pPr>
      <w:r>
        <w:rPr>
          <w:sz w:val="20"/>
        </w:rPr>
        <w:t>Supervisar y evaluar el cumplimiento de los programas y las acciones de sus Vocalías y de los órganos distritales;</w:t>
      </w:r>
    </w:p>
    <w:p>
      <w:pPr>
        <w:pStyle w:val="BodyText"/>
        <w:spacing w:before="1"/>
      </w:pPr>
    </w:p>
    <w:p>
      <w:pPr>
        <w:pStyle w:val="ListParagraph"/>
        <w:numPr>
          <w:ilvl w:val="1"/>
          <w:numId w:val="97"/>
        </w:numPr>
        <w:tabs>
          <w:tab w:pos="712" w:val="left" w:leader="none"/>
        </w:tabs>
        <w:spacing w:line="240" w:lineRule="auto" w:before="0" w:after="0"/>
        <w:ind w:left="176" w:right="176" w:firstLine="288"/>
        <w:jc w:val="both"/>
        <w:rPr>
          <w:sz w:val="20"/>
        </w:rPr>
      </w:pPr>
      <w:r>
        <w:rPr>
          <w:sz w:val="20"/>
        </w:rPr>
        <w:t>Supervisar y evaluar el cumplimiento de los programas relativos al Registro Federal de Electores, Organización Electoral, Servicio Profesional Electoral y Capacitación Electoral y Educación Cívica;</w:t>
      </w:r>
    </w:p>
    <w:p>
      <w:pPr>
        <w:pStyle w:val="BodyText"/>
        <w:spacing w:before="1"/>
      </w:pPr>
    </w:p>
    <w:p>
      <w:pPr>
        <w:pStyle w:val="ListParagraph"/>
        <w:numPr>
          <w:ilvl w:val="1"/>
          <w:numId w:val="97"/>
        </w:numPr>
        <w:tabs>
          <w:tab w:pos="688" w:val="left" w:leader="none"/>
        </w:tabs>
        <w:spacing w:line="240" w:lineRule="auto" w:before="0" w:after="0"/>
        <w:ind w:left="688" w:right="0" w:hanging="224"/>
        <w:jc w:val="left"/>
        <w:rPr>
          <w:sz w:val="20"/>
        </w:rPr>
      </w:pPr>
      <w:r>
        <w:rPr>
          <w:sz w:val="20"/>
        </w:rPr>
        <w:t>Informar</w:t>
      </w:r>
      <w:r>
        <w:rPr>
          <w:spacing w:val="-13"/>
          <w:sz w:val="20"/>
        </w:rPr>
        <w:t> </w:t>
      </w:r>
      <w:r>
        <w:rPr>
          <w:sz w:val="20"/>
        </w:rPr>
        <w:t>mensualmente</w:t>
      </w:r>
      <w:r>
        <w:rPr>
          <w:spacing w:val="-8"/>
          <w:sz w:val="20"/>
        </w:rPr>
        <w:t> </w:t>
      </w:r>
      <w:r>
        <w:rPr>
          <w:sz w:val="20"/>
        </w:rPr>
        <w:t>al</w:t>
      </w:r>
      <w:r>
        <w:rPr>
          <w:spacing w:val="-5"/>
          <w:sz w:val="20"/>
        </w:rPr>
        <w:t> </w:t>
      </w:r>
      <w:r>
        <w:rPr>
          <w:sz w:val="20"/>
        </w:rPr>
        <w:t>Secretario</w:t>
      </w:r>
      <w:r>
        <w:rPr>
          <w:spacing w:val="-8"/>
          <w:sz w:val="20"/>
        </w:rPr>
        <w:t> </w:t>
      </w:r>
      <w:r>
        <w:rPr>
          <w:sz w:val="20"/>
        </w:rPr>
        <w:t>Ejecutivo</w:t>
      </w:r>
      <w:r>
        <w:rPr>
          <w:spacing w:val="-8"/>
          <w:sz w:val="20"/>
        </w:rPr>
        <w:t> </w:t>
      </w:r>
      <w:r>
        <w:rPr>
          <w:sz w:val="20"/>
        </w:rPr>
        <w:t>sobre</w:t>
      </w:r>
      <w:r>
        <w:rPr>
          <w:spacing w:val="-8"/>
          <w:sz w:val="20"/>
        </w:rPr>
        <w:t> </w:t>
      </w:r>
      <w:r>
        <w:rPr>
          <w:sz w:val="20"/>
        </w:rPr>
        <w:t>el</w:t>
      </w:r>
      <w:r>
        <w:rPr>
          <w:spacing w:val="-5"/>
          <w:sz w:val="20"/>
        </w:rPr>
        <w:t> </w:t>
      </w:r>
      <w:r>
        <w:rPr>
          <w:sz w:val="20"/>
        </w:rPr>
        <w:t>desarrollo</w:t>
      </w:r>
      <w:r>
        <w:rPr>
          <w:spacing w:val="-12"/>
          <w:sz w:val="20"/>
        </w:rPr>
        <w:t> </w:t>
      </w:r>
      <w:r>
        <w:rPr>
          <w:sz w:val="20"/>
        </w:rPr>
        <w:t>de</w:t>
      </w:r>
      <w:r>
        <w:rPr>
          <w:spacing w:val="-8"/>
          <w:sz w:val="20"/>
        </w:rPr>
        <w:t> </w:t>
      </w:r>
      <w:r>
        <w:rPr>
          <w:sz w:val="20"/>
        </w:rPr>
        <w:t>sus</w:t>
      </w:r>
      <w:r>
        <w:rPr>
          <w:spacing w:val="-10"/>
          <w:sz w:val="20"/>
        </w:rPr>
        <w:t> </w:t>
      </w:r>
      <w:r>
        <w:rPr>
          <w:spacing w:val="-2"/>
          <w:sz w:val="20"/>
        </w:rPr>
        <w:t>actividades;</w:t>
      </w:r>
    </w:p>
    <w:p>
      <w:pPr>
        <w:pStyle w:val="ListParagraph"/>
        <w:numPr>
          <w:ilvl w:val="1"/>
          <w:numId w:val="97"/>
        </w:numPr>
        <w:tabs>
          <w:tab w:pos="712" w:val="left" w:leader="none"/>
        </w:tabs>
        <w:spacing w:line="240" w:lineRule="auto" w:before="226" w:after="0"/>
        <w:ind w:left="176" w:right="176" w:firstLine="288"/>
        <w:jc w:val="both"/>
        <w:rPr>
          <w:sz w:val="20"/>
        </w:rPr>
      </w:pPr>
      <w:r>
        <w:rPr>
          <w:sz w:val="20"/>
        </w:rPr>
        <w:t>Recibir, sustanciar y resolver los medios de impugnación que se presenten durante el tiempo que transcurra</w:t>
      </w:r>
      <w:r>
        <w:rPr>
          <w:spacing w:val="-1"/>
          <w:sz w:val="20"/>
        </w:rPr>
        <w:t> </w:t>
      </w:r>
      <w:r>
        <w:rPr>
          <w:sz w:val="20"/>
        </w:rPr>
        <w:t>entre</w:t>
      </w:r>
      <w:r>
        <w:rPr>
          <w:spacing w:val="-1"/>
          <w:sz w:val="20"/>
        </w:rPr>
        <w:t> </w:t>
      </w:r>
      <w:r>
        <w:rPr>
          <w:sz w:val="20"/>
        </w:rPr>
        <w:t>dos</w:t>
      </w:r>
      <w:r>
        <w:rPr>
          <w:spacing w:val="-4"/>
          <w:sz w:val="20"/>
        </w:rPr>
        <w:t> </w:t>
      </w:r>
      <w:r>
        <w:rPr>
          <w:sz w:val="20"/>
        </w:rPr>
        <w:t>procesos</w:t>
      </w:r>
      <w:r>
        <w:rPr>
          <w:spacing w:val="-4"/>
          <w:sz w:val="20"/>
        </w:rPr>
        <w:t> </w:t>
      </w:r>
      <w:r>
        <w:rPr>
          <w:sz w:val="20"/>
        </w:rPr>
        <w:t>electorales</w:t>
      </w:r>
      <w:r>
        <w:rPr>
          <w:spacing w:val="-4"/>
          <w:sz w:val="20"/>
        </w:rPr>
        <w:t> </w:t>
      </w:r>
      <w:r>
        <w:rPr>
          <w:sz w:val="20"/>
        </w:rPr>
        <w:t>contra</w:t>
      </w:r>
      <w:r>
        <w:rPr>
          <w:spacing w:val="-1"/>
          <w:sz w:val="20"/>
        </w:rPr>
        <w:t> </w:t>
      </w:r>
      <w:r>
        <w:rPr>
          <w:sz w:val="20"/>
        </w:rPr>
        <w:t>los</w:t>
      </w:r>
      <w:r>
        <w:rPr>
          <w:spacing w:val="-4"/>
          <w:sz w:val="20"/>
        </w:rPr>
        <w:t> </w:t>
      </w:r>
      <w:r>
        <w:rPr>
          <w:sz w:val="20"/>
        </w:rPr>
        <w:t>actos</w:t>
      </w:r>
      <w:r>
        <w:rPr>
          <w:spacing w:val="-4"/>
          <w:sz w:val="20"/>
        </w:rPr>
        <w:t> </w:t>
      </w:r>
      <w:r>
        <w:rPr>
          <w:sz w:val="20"/>
        </w:rPr>
        <w:t>o</w:t>
      </w:r>
      <w:r>
        <w:rPr>
          <w:spacing w:val="-1"/>
          <w:sz w:val="20"/>
        </w:rPr>
        <w:t> </w:t>
      </w:r>
      <w:r>
        <w:rPr>
          <w:sz w:val="20"/>
        </w:rPr>
        <w:t>resoluciones</w:t>
      </w:r>
      <w:r>
        <w:rPr>
          <w:spacing w:val="-4"/>
          <w:sz w:val="20"/>
        </w:rPr>
        <w:t> </w:t>
      </w:r>
      <w:r>
        <w:rPr>
          <w:sz w:val="20"/>
        </w:rPr>
        <w:t>de</w:t>
      </w:r>
      <w:r>
        <w:rPr>
          <w:spacing w:val="-1"/>
          <w:sz w:val="20"/>
        </w:rPr>
        <w:t> </w:t>
      </w:r>
      <w:r>
        <w:rPr>
          <w:sz w:val="20"/>
        </w:rPr>
        <w:t>los</w:t>
      </w:r>
      <w:r>
        <w:rPr>
          <w:spacing w:val="-4"/>
          <w:sz w:val="20"/>
        </w:rPr>
        <w:t> </w:t>
      </w:r>
      <w:r>
        <w:rPr>
          <w:sz w:val="20"/>
        </w:rPr>
        <w:t>órganos</w:t>
      </w:r>
      <w:r>
        <w:rPr>
          <w:spacing w:val="-4"/>
          <w:sz w:val="20"/>
        </w:rPr>
        <w:t> </w:t>
      </w:r>
      <w:r>
        <w:rPr>
          <w:sz w:val="20"/>
        </w:rPr>
        <w:t>distritales, en</w:t>
      </w:r>
      <w:r>
        <w:rPr>
          <w:spacing w:val="-1"/>
          <w:sz w:val="20"/>
        </w:rPr>
        <w:t> </w:t>
      </w:r>
      <w:r>
        <w:rPr>
          <w:sz w:val="20"/>
        </w:rPr>
        <w:t>los términos establecidos en la ley de la materia; y</w:t>
      </w:r>
    </w:p>
    <w:p>
      <w:pPr>
        <w:pStyle w:val="BodyText"/>
        <w:spacing w:before="2"/>
      </w:pPr>
    </w:p>
    <w:p>
      <w:pPr>
        <w:pStyle w:val="ListParagraph"/>
        <w:numPr>
          <w:ilvl w:val="1"/>
          <w:numId w:val="97"/>
        </w:numPr>
        <w:tabs>
          <w:tab w:pos="697" w:val="left" w:leader="none"/>
        </w:tabs>
        <w:spacing w:line="240" w:lineRule="auto" w:before="0" w:after="0"/>
        <w:ind w:left="697" w:right="0" w:hanging="233"/>
        <w:jc w:val="left"/>
        <w:rPr>
          <w:sz w:val="20"/>
        </w:rPr>
      </w:pPr>
      <w:r>
        <w:rPr>
          <w:sz w:val="20"/>
        </w:rPr>
        <w:t>Las</w:t>
      </w:r>
      <w:r>
        <w:rPr>
          <w:spacing w:val="-7"/>
          <w:sz w:val="20"/>
        </w:rPr>
        <w:t> </w:t>
      </w:r>
      <w:r>
        <w:rPr>
          <w:sz w:val="20"/>
        </w:rPr>
        <w:t>demás</w:t>
      </w:r>
      <w:r>
        <w:rPr>
          <w:spacing w:val="-6"/>
          <w:sz w:val="20"/>
        </w:rPr>
        <w:t> </w:t>
      </w:r>
      <w:r>
        <w:rPr>
          <w:sz w:val="20"/>
        </w:rPr>
        <w:t>que</w:t>
      </w:r>
      <w:r>
        <w:rPr>
          <w:spacing w:val="-3"/>
          <w:sz w:val="20"/>
        </w:rPr>
        <w:t> </w:t>
      </w:r>
      <w:r>
        <w:rPr>
          <w:sz w:val="20"/>
        </w:rPr>
        <w:t>les</w:t>
      </w:r>
      <w:r>
        <w:rPr>
          <w:spacing w:val="-6"/>
          <w:sz w:val="20"/>
        </w:rPr>
        <w:t> </w:t>
      </w:r>
      <w:r>
        <w:rPr>
          <w:sz w:val="20"/>
        </w:rPr>
        <w:t>confiera</w:t>
      </w:r>
      <w:r>
        <w:rPr>
          <w:spacing w:val="-3"/>
          <w:sz w:val="20"/>
        </w:rPr>
        <w:t> </w:t>
      </w:r>
      <w:r>
        <w:rPr>
          <w:sz w:val="20"/>
        </w:rPr>
        <w:t>este</w:t>
      </w:r>
      <w:r>
        <w:rPr>
          <w:spacing w:val="-3"/>
          <w:sz w:val="20"/>
        </w:rPr>
        <w:t> </w:t>
      </w:r>
      <w:r>
        <w:rPr>
          <w:spacing w:val="-2"/>
          <w:sz w:val="20"/>
        </w:rPr>
        <w:t>Código.</w:t>
      </w:r>
    </w:p>
    <w:p>
      <w:pPr>
        <w:pStyle w:val="Heading2"/>
        <w:spacing w:before="227"/>
        <w:ind w:left="767" w:right="771"/>
      </w:pPr>
      <w:r>
        <w:rPr/>
        <w:t>CAPITULO</w:t>
      </w:r>
      <w:r>
        <w:rPr>
          <w:spacing w:val="-7"/>
        </w:rPr>
        <w:t> </w:t>
      </w:r>
      <w:r>
        <w:rPr>
          <w:spacing w:val="-2"/>
        </w:rPr>
        <w:t>SEGUNDO</w:t>
      </w:r>
    </w:p>
    <w:p>
      <w:pPr>
        <w:pStyle w:val="Heading3"/>
        <w:spacing w:before="2"/>
      </w:pPr>
      <w:r>
        <w:rPr/>
        <w:t>De</w:t>
      </w:r>
      <w:r>
        <w:rPr>
          <w:spacing w:val="-2"/>
        </w:rPr>
        <w:t> </w:t>
      </w:r>
      <w:r>
        <w:rPr/>
        <w:t>los</w:t>
      </w:r>
      <w:r>
        <w:rPr>
          <w:spacing w:val="-7"/>
        </w:rPr>
        <w:t> </w:t>
      </w:r>
      <w:r>
        <w:rPr/>
        <w:t>Vocales</w:t>
      </w:r>
      <w:r>
        <w:rPr>
          <w:spacing w:val="-5"/>
        </w:rPr>
        <w:t> </w:t>
      </w:r>
      <w:r>
        <w:rPr/>
        <w:t>Ejecutivos</w:t>
      </w:r>
      <w:r>
        <w:rPr>
          <w:spacing w:val="-7"/>
        </w:rPr>
        <w:t> </w:t>
      </w:r>
      <w:r>
        <w:rPr/>
        <w:t>de</w:t>
      </w:r>
      <w:r>
        <w:rPr>
          <w:spacing w:val="-1"/>
        </w:rPr>
        <w:t> </w:t>
      </w:r>
      <w:r>
        <w:rPr/>
        <w:t>las</w:t>
      </w:r>
      <w:r>
        <w:rPr>
          <w:spacing w:val="-6"/>
        </w:rPr>
        <w:t> </w:t>
      </w:r>
      <w:r>
        <w:rPr/>
        <w:t>Juntas</w:t>
      </w:r>
      <w:r>
        <w:rPr>
          <w:spacing w:val="-5"/>
        </w:rPr>
        <w:t> </w:t>
      </w:r>
      <w:r>
        <w:rPr>
          <w:spacing w:val="-2"/>
        </w:rPr>
        <w:t>Locales</w:t>
      </w:r>
    </w:p>
    <w:p>
      <w:pPr>
        <w:pStyle w:val="Heading4"/>
        <w:jc w:val="left"/>
      </w:pPr>
      <w:r>
        <w:rPr/>
        <w:t>Artículo</w:t>
      </w:r>
      <w:r>
        <w:rPr>
          <w:spacing w:val="-5"/>
        </w:rPr>
        <w:t> 101</w:t>
      </w:r>
    </w:p>
    <w:p>
      <w:pPr>
        <w:pStyle w:val="ListParagraph"/>
        <w:numPr>
          <w:ilvl w:val="0"/>
          <w:numId w:val="98"/>
        </w:numPr>
        <w:tabs>
          <w:tab w:pos="631" w:val="left" w:leader="none"/>
        </w:tabs>
        <w:spacing w:line="240" w:lineRule="auto" w:before="5" w:after="0"/>
        <w:ind w:left="631" w:right="0" w:hanging="167"/>
        <w:jc w:val="left"/>
        <w:rPr>
          <w:sz w:val="20"/>
        </w:rPr>
      </w:pPr>
      <w:r>
        <w:rPr>
          <w:sz w:val="20"/>
        </w:rPr>
        <w:t>Son</w:t>
      </w:r>
      <w:r>
        <w:rPr>
          <w:spacing w:val="-9"/>
          <w:sz w:val="20"/>
        </w:rPr>
        <w:t> </w:t>
      </w:r>
      <w:r>
        <w:rPr>
          <w:sz w:val="20"/>
        </w:rPr>
        <w:t>atribuciones</w:t>
      </w:r>
      <w:r>
        <w:rPr>
          <w:spacing w:val="-8"/>
          <w:sz w:val="20"/>
        </w:rPr>
        <w:t> </w:t>
      </w:r>
      <w:r>
        <w:rPr>
          <w:sz w:val="20"/>
        </w:rPr>
        <w:t>de</w:t>
      </w:r>
      <w:r>
        <w:rPr>
          <w:spacing w:val="-6"/>
          <w:sz w:val="20"/>
        </w:rPr>
        <w:t> </w:t>
      </w:r>
      <w:r>
        <w:rPr>
          <w:sz w:val="20"/>
        </w:rPr>
        <w:t>los</w:t>
      </w:r>
      <w:r>
        <w:rPr>
          <w:spacing w:val="-9"/>
          <w:sz w:val="20"/>
        </w:rPr>
        <w:t> </w:t>
      </w:r>
      <w:r>
        <w:rPr>
          <w:sz w:val="20"/>
        </w:rPr>
        <w:t>Vocales</w:t>
      </w:r>
      <w:r>
        <w:rPr>
          <w:spacing w:val="-9"/>
          <w:sz w:val="20"/>
        </w:rPr>
        <w:t> </w:t>
      </w:r>
      <w:r>
        <w:rPr>
          <w:sz w:val="20"/>
        </w:rPr>
        <w:t>Ejecutivos,</w:t>
      </w:r>
      <w:r>
        <w:rPr>
          <w:spacing w:val="-3"/>
          <w:sz w:val="20"/>
        </w:rPr>
        <w:t> </w:t>
      </w:r>
      <w:r>
        <w:rPr>
          <w:sz w:val="20"/>
        </w:rPr>
        <w:t>dentro</w:t>
      </w:r>
      <w:r>
        <w:rPr>
          <w:spacing w:val="-6"/>
          <w:sz w:val="20"/>
        </w:rPr>
        <w:t> </w:t>
      </w:r>
      <w:r>
        <w:rPr>
          <w:sz w:val="20"/>
        </w:rPr>
        <w:t>del</w:t>
      </w:r>
      <w:r>
        <w:rPr>
          <w:spacing w:val="-3"/>
          <w:sz w:val="20"/>
        </w:rPr>
        <w:t> </w:t>
      </w:r>
      <w:r>
        <w:rPr>
          <w:sz w:val="20"/>
        </w:rPr>
        <w:t>ámbito</w:t>
      </w:r>
      <w:r>
        <w:rPr>
          <w:spacing w:val="-6"/>
          <w:sz w:val="20"/>
        </w:rPr>
        <w:t> </w:t>
      </w:r>
      <w:r>
        <w:rPr>
          <w:sz w:val="20"/>
        </w:rPr>
        <w:t>de</w:t>
      </w:r>
      <w:r>
        <w:rPr>
          <w:spacing w:val="-6"/>
          <w:sz w:val="20"/>
        </w:rPr>
        <w:t> </w:t>
      </w:r>
      <w:r>
        <w:rPr>
          <w:sz w:val="20"/>
        </w:rPr>
        <w:t>su</w:t>
      </w:r>
      <w:r>
        <w:rPr>
          <w:spacing w:val="-6"/>
          <w:sz w:val="20"/>
        </w:rPr>
        <w:t> </w:t>
      </w:r>
      <w:r>
        <w:rPr>
          <w:sz w:val="20"/>
        </w:rPr>
        <w:t>competencia,</w:t>
      </w:r>
      <w:r>
        <w:rPr>
          <w:spacing w:val="-8"/>
          <w:sz w:val="20"/>
        </w:rPr>
        <w:t> </w:t>
      </w:r>
      <w:r>
        <w:rPr>
          <w:sz w:val="20"/>
        </w:rPr>
        <w:t>las</w:t>
      </w:r>
      <w:r>
        <w:rPr>
          <w:spacing w:val="-8"/>
          <w:sz w:val="20"/>
        </w:rPr>
        <w:t> </w:t>
      </w:r>
      <w:r>
        <w:rPr>
          <w:spacing w:val="-2"/>
          <w:sz w:val="20"/>
        </w:rPr>
        <w:t>siguientes:</w:t>
      </w:r>
    </w:p>
    <w:p>
      <w:pPr>
        <w:pStyle w:val="BodyText"/>
        <w:spacing w:before="1"/>
      </w:pPr>
    </w:p>
    <w:p>
      <w:pPr>
        <w:pStyle w:val="ListParagraph"/>
        <w:numPr>
          <w:ilvl w:val="1"/>
          <w:numId w:val="98"/>
        </w:numPr>
        <w:tabs>
          <w:tab w:pos="697" w:val="left" w:leader="none"/>
        </w:tabs>
        <w:spacing w:line="240" w:lineRule="auto" w:before="1" w:after="0"/>
        <w:ind w:left="697" w:right="0" w:hanging="233"/>
        <w:jc w:val="left"/>
        <w:rPr>
          <w:sz w:val="20"/>
        </w:rPr>
      </w:pPr>
      <w:r>
        <w:rPr>
          <w:sz w:val="20"/>
        </w:rPr>
        <w:t>Presidir</w:t>
      </w:r>
      <w:r>
        <w:rPr>
          <w:spacing w:val="-12"/>
          <w:sz w:val="20"/>
        </w:rPr>
        <w:t> </w:t>
      </w:r>
      <w:r>
        <w:rPr>
          <w:sz w:val="20"/>
        </w:rPr>
        <w:t>la</w:t>
      </w:r>
      <w:r>
        <w:rPr>
          <w:spacing w:val="-11"/>
          <w:sz w:val="20"/>
        </w:rPr>
        <w:t> </w:t>
      </w:r>
      <w:r>
        <w:rPr>
          <w:sz w:val="20"/>
        </w:rPr>
        <w:t>Junta</w:t>
      </w:r>
      <w:r>
        <w:rPr>
          <w:spacing w:val="-6"/>
          <w:sz w:val="20"/>
        </w:rPr>
        <w:t> </w:t>
      </w:r>
      <w:r>
        <w:rPr>
          <w:sz w:val="20"/>
        </w:rPr>
        <w:t>Local</w:t>
      </w:r>
      <w:r>
        <w:rPr>
          <w:spacing w:val="-3"/>
          <w:sz w:val="20"/>
        </w:rPr>
        <w:t> </w:t>
      </w:r>
      <w:r>
        <w:rPr>
          <w:sz w:val="20"/>
        </w:rPr>
        <w:t>Ejecutiva</w:t>
      </w:r>
      <w:r>
        <w:rPr>
          <w:spacing w:val="-7"/>
          <w:sz w:val="20"/>
        </w:rPr>
        <w:t> </w:t>
      </w:r>
      <w:r>
        <w:rPr>
          <w:sz w:val="20"/>
        </w:rPr>
        <w:t>y,</w:t>
      </w:r>
      <w:r>
        <w:rPr>
          <w:spacing w:val="-4"/>
          <w:sz w:val="20"/>
        </w:rPr>
        <w:t> </w:t>
      </w:r>
      <w:r>
        <w:rPr>
          <w:sz w:val="20"/>
        </w:rPr>
        <w:t>durante</w:t>
      </w:r>
      <w:r>
        <w:rPr>
          <w:spacing w:val="-6"/>
          <w:sz w:val="20"/>
        </w:rPr>
        <w:t> </w:t>
      </w:r>
      <w:r>
        <w:rPr>
          <w:sz w:val="20"/>
        </w:rPr>
        <w:t>el</w:t>
      </w:r>
      <w:r>
        <w:rPr>
          <w:spacing w:val="-3"/>
          <w:sz w:val="20"/>
        </w:rPr>
        <w:t> </w:t>
      </w:r>
      <w:r>
        <w:rPr>
          <w:sz w:val="20"/>
        </w:rPr>
        <w:t>proceso</w:t>
      </w:r>
      <w:r>
        <w:rPr>
          <w:spacing w:val="-7"/>
          <w:sz w:val="20"/>
        </w:rPr>
        <w:t> </w:t>
      </w:r>
      <w:r>
        <w:rPr>
          <w:sz w:val="20"/>
        </w:rPr>
        <w:t>electoral,</w:t>
      </w:r>
      <w:r>
        <w:rPr>
          <w:spacing w:val="-8"/>
          <w:sz w:val="20"/>
        </w:rPr>
        <w:t> </w:t>
      </w:r>
      <w:r>
        <w:rPr>
          <w:sz w:val="20"/>
        </w:rPr>
        <w:t>el</w:t>
      </w:r>
      <w:r>
        <w:rPr>
          <w:spacing w:val="-7"/>
          <w:sz w:val="20"/>
        </w:rPr>
        <w:t> </w:t>
      </w:r>
      <w:r>
        <w:rPr>
          <w:sz w:val="20"/>
        </w:rPr>
        <w:t>Consejo</w:t>
      </w:r>
      <w:r>
        <w:rPr>
          <w:spacing w:val="-6"/>
          <w:sz w:val="20"/>
        </w:rPr>
        <w:t> </w:t>
      </w:r>
      <w:r>
        <w:rPr>
          <w:spacing w:val="-2"/>
          <w:sz w:val="20"/>
        </w:rPr>
        <w:t>Local;</w:t>
      </w:r>
    </w:p>
    <w:p>
      <w:pPr>
        <w:pStyle w:val="BodyText"/>
      </w:pPr>
    </w:p>
    <w:p>
      <w:pPr>
        <w:pStyle w:val="ListParagraph"/>
        <w:numPr>
          <w:ilvl w:val="1"/>
          <w:numId w:val="98"/>
        </w:numPr>
        <w:tabs>
          <w:tab w:pos="755" w:val="left" w:leader="none"/>
        </w:tabs>
        <w:spacing w:line="240" w:lineRule="auto" w:before="0" w:after="0"/>
        <w:ind w:left="176" w:right="182" w:firstLine="288"/>
        <w:jc w:val="both"/>
        <w:rPr>
          <w:sz w:val="20"/>
        </w:rPr>
      </w:pPr>
      <w:r>
        <w:rPr>
          <w:sz w:val="20"/>
        </w:rPr>
        <w:t>Coordinar los trabajos de los Vocales de la Junta y distribuir entre ellas los asuntos de su </w:t>
      </w:r>
      <w:r>
        <w:rPr>
          <w:spacing w:val="-2"/>
          <w:sz w:val="20"/>
        </w:rPr>
        <w:t>competencia;</w:t>
      </w:r>
    </w:p>
    <w:p>
      <w:pPr>
        <w:pStyle w:val="ListParagraph"/>
        <w:numPr>
          <w:ilvl w:val="1"/>
          <w:numId w:val="98"/>
        </w:numPr>
        <w:tabs>
          <w:tab w:pos="688" w:val="left" w:leader="none"/>
        </w:tabs>
        <w:spacing w:line="240" w:lineRule="auto" w:before="227" w:after="0"/>
        <w:ind w:left="688" w:right="0" w:hanging="224"/>
        <w:jc w:val="left"/>
        <w:rPr>
          <w:sz w:val="20"/>
        </w:rPr>
      </w:pPr>
      <w:r>
        <w:rPr>
          <w:sz w:val="20"/>
        </w:rPr>
        <w:t>Someter</w:t>
      </w:r>
      <w:r>
        <w:rPr>
          <w:spacing w:val="-11"/>
          <w:sz w:val="20"/>
        </w:rPr>
        <w:t> </w:t>
      </w:r>
      <w:r>
        <w:rPr>
          <w:sz w:val="20"/>
        </w:rPr>
        <w:t>a</w:t>
      </w:r>
      <w:r>
        <w:rPr>
          <w:spacing w:val="-10"/>
          <w:sz w:val="20"/>
        </w:rPr>
        <w:t> </w:t>
      </w:r>
      <w:r>
        <w:rPr>
          <w:sz w:val="20"/>
        </w:rPr>
        <w:t>la</w:t>
      </w:r>
      <w:r>
        <w:rPr>
          <w:spacing w:val="-5"/>
          <w:sz w:val="20"/>
        </w:rPr>
        <w:t> </w:t>
      </w:r>
      <w:r>
        <w:rPr>
          <w:sz w:val="20"/>
        </w:rPr>
        <w:t>aprobación</w:t>
      </w:r>
      <w:r>
        <w:rPr>
          <w:spacing w:val="-6"/>
          <w:sz w:val="20"/>
        </w:rPr>
        <w:t> </w:t>
      </w:r>
      <w:r>
        <w:rPr>
          <w:sz w:val="20"/>
        </w:rPr>
        <w:t>del</w:t>
      </w:r>
      <w:r>
        <w:rPr>
          <w:spacing w:val="-1"/>
          <w:sz w:val="20"/>
        </w:rPr>
        <w:t> </w:t>
      </w:r>
      <w:r>
        <w:rPr>
          <w:sz w:val="20"/>
        </w:rPr>
        <w:t>Consejo</w:t>
      </w:r>
      <w:r>
        <w:rPr>
          <w:spacing w:val="-6"/>
          <w:sz w:val="20"/>
        </w:rPr>
        <w:t> </w:t>
      </w:r>
      <w:r>
        <w:rPr>
          <w:sz w:val="20"/>
        </w:rPr>
        <w:t>Local</w:t>
      </w:r>
      <w:r>
        <w:rPr>
          <w:spacing w:val="-5"/>
          <w:sz w:val="20"/>
        </w:rPr>
        <w:t> </w:t>
      </w:r>
      <w:r>
        <w:rPr>
          <w:sz w:val="20"/>
        </w:rPr>
        <w:t>los</w:t>
      </w:r>
      <w:r>
        <w:rPr>
          <w:spacing w:val="-8"/>
          <w:sz w:val="20"/>
        </w:rPr>
        <w:t> </w:t>
      </w:r>
      <w:r>
        <w:rPr>
          <w:sz w:val="20"/>
        </w:rPr>
        <w:t>asuntos</w:t>
      </w:r>
      <w:r>
        <w:rPr>
          <w:spacing w:val="-9"/>
          <w:sz w:val="20"/>
        </w:rPr>
        <w:t> </w:t>
      </w:r>
      <w:r>
        <w:rPr>
          <w:sz w:val="20"/>
        </w:rPr>
        <w:t>de</w:t>
      </w:r>
      <w:r>
        <w:rPr>
          <w:spacing w:val="-5"/>
          <w:sz w:val="20"/>
        </w:rPr>
        <w:t> </w:t>
      </w:r>
      <w:r>
        <w:rPr>
          <w:sz w:val="20"/>
        </w:rPr>
        <w:t>su</w:t>
      </w:r>
      <w:r>
        <w:rPr>
          <w:spacing w:val="-5"/>
          <w:sz w:val="20"/>
        </w:rPr>
        <w:t> </w:t>
      </w:r>
      <w:r>
        <w:rPr>
          <w:spacing w:val="-2"/>
          <w:sz w:val="20"/>
        </w:rPr>
        <w:t>competencia;</w:t>
      </w:r>
    </w:p>
    <w:p>
      <w:pPr>
        <w:pStyle w:val="BodyText"/>
        <w:spacing w:before="1"/>
      </w:pPr>
    </w:p>
    <w:p>
      <w:pPr>
        <w:pStyle w:val="ListParagraph"/>
        <w:numPr>
          <w:ilvl w:val="1"/>
          <w:numId w:val="98"/>
        </w:numPr>
        <w:tabs>
          <w:tab w:pos="697" w:val="left" w:leader="none"/>
        </w:tabs>
        <w:spacing w:line="240" w:lineRule="auto" w:before="0" w:after="0"/>
        <w:ind w:left="697" w:right="0" w:hanging="233"/>
        <w:jc w:val="left"/>
        <w:rPr>
          <w:sz w:val="20"/>
        </w:rPr>
      </w:pPr>
      <w:r>
        <w:rPr>
          <w:sz w:val="20"/>
        </w:rPr>
        <w:t>Cumplir</w:t>
      </w:r>
      <w:r>
        <w:rPr>
          <w:spacing w:val="-11"/>
          <w:sz w:val="20"/>
        </w:rPr>
        <w:t> </w:t>
      </w:r>
      <w:r>
        <w:rPr>
          <w:sz w:val="20"/>
        </w:rPr>
        <w:t>los</w:t>
      </w:r>
      <w:r>
        <w:rPr>
          <w:spacing w:val="-8"/>
          <w:sz w:val="20"/>
        </w:rPr>
        <w:t> </w:t>
      </w:r>
      <w:r>
        <w:rPr>
          <w:sz w:val="20"/>
        </w:rPr>
        <w:t>programas</w:t>
      </w:r>
      <w:r>
        <w:rPr>
          <w:spacing w:val="-9"/>
          <w:sz w:val="20"/>
        </w:rPr>
        <w:t> </w:t>
      </w:r>
      <w:r>
        <w:rPr>
          <w:sz w:val="20"/>
        </w:rPr>
        <w:t>relativos</w:t>
      </w:r>
      <w:r>
        <w:rPr>
          <w:spacing w:val="-8"/>
          <w:sz w:val="20"/>
        </w:rPr>
        <w:t> </w:t>
      </w:r>
      <w:r>
        <w:rPr>
          <w:sz w:val="20"/>
        </w:rPr>
        <w:t>al</w:t>
      </w:r>
      <w:r>
        <w:rPr>
          <w:spacing w:val="-2"/>
          <w:sz w:val="20"/>
        </w:rPr>
        <w:t> </w:t>
      </w:r>
      <w:r>
        <w:rPr>
          <w:sz w:val="20"/>
        </w:rPr>
        <w:t>Registro</w:t>
      </w:r>
      <w:r>
        <w:rPr>
          <w:spacing w:val="-11"/>
          <w:sz w:val="20"/>
        </w:rPr>
        <w:t> </w:t>
      </w:r>
      <w:r>
        <w:rPr>
          <w:sz w:val="20"/>
        </w:rPr>
        <w:t>Federal</w:t>
      </w:r>
      <w:r>
        <w:rPr>
          <w:spacing w:val="-10"/>
          <w:sz w:val="20"/>
        </w:rPr>
        <w:t> </w:t>
      </w:r>
      <w:r>
        <w:rPr>
          <w:sz w:val="20"/>
        </w:rPr>
        <w:t>de</w:t>
      </w:r>
      <w:r>
        <w:rPr>
          <w:spacing w:val="-5"/>
          <w:sz w:val="20"/>
        </w:rPr>
        <w:t> </w:t>
      </w:r>
      <w:r>
        <w:rPr>
          <w:spacing w:val="-2"/>
          <w:sz w:val="20"/>
        </w:rPr>
        <w:t>Electores;</w:t>
      </w:r>
    </w:p>
    <w:p>
      <w:pPr>
        <w:pStyle w:val="BodyText"/>
        <w:spacing w:before="1"/>
      </w:pPr>
    </w:p>
    <w:p>
      <w:pPr>
        <w:pStyle w:val="ListParagraph"/>
        <w:numPr>
          <w:ilvl w:val="1"/>
          <w:numId w:val="98"/>
        </w:numPr>
        <w:tabs>
          <w:tab w:pos="697" w:val="left" w:leader="none"/>
        </w:tabs>
        <w:spacing w:line="240" w:lineRule="auto" w:before="0" w:after="0"/>
        <w:ind w:left="697" w:right="0" w:hanging="233"/>
        <w:jc w:val="left"/>
        <w:rPr>
          <w:sz w:val="20"/>
        </w:rPr>
      </w:pPr>
      <w:r>
        <w:rPr>
          <w:sz w:val="20"/>
        </w:rPr>
        <w:t>Ordenar</w:t>
      </w:r>
      <w:r>
        <w:rPr>
          <w:spacing w:val="-8"/>
          <w:sz w:val="20"/>
        </w:rPr>
        <w:t> </w:t>
      </w:r>
      <w:r>
        <w:rPr>
          <w:sz w:val="20"/>
        </w:rPr>
        <w:t>al</w:t>
      </w:r>
      <w:r>
        <w:rPr>
          <w:spacing w:val="-2"/>
          <w:sz w:val="20"/>
        </w:rPr>
        <w:t> </w:t>
      </w:r>
      <w:r>
        <w:rPr>
          <w:sz w:val="20"/>
        </w:rPr>
        <w:t>Vocal</w:t>
      </w:r>
      <w:r>
        <w:rPr>
          <w:spacing w:val="-3"/>
          <w:sz w:val="20"/>
        </w:rPr>
        <w:t> </w:t>
      </w:r>
      <w:r>
        <w:rPr>
          <w:sz w:val="20"/>
        </w:rPr>
        <w:t>Secretario</w:t>
      </w:r>
      <w:r>
        <w:rPr>
          <w:spacing w:val="-10"/>
          <w:sz w:val="20"/>
        </w:rPr>
        <w:t> </w:t>
      </w:r>
      <w:r>
        <w:rPr>
          <w:sz w:val="20"/>
        </w:rPr>
        <w:t>que</w:t>
      </w:r>
      <w:r>
        <w:rPr>
          <w:spacing w:val="-6"/>
          <w:sz w:val="20"/>
        </w:rPr>
        <w:t> </w:t>
      </w:r>
      <w:r>
        <w:rPr>
          <w:sz w:val="20"/>
        </w:rPr>
        <w:t>expida</w:t>
      </w:r>
      <w:r>
        <w:rPr>
          <w:spacing w:val="-11"/>
          <w:sz w:val="20"/>
        </w:rPr>
        <w:t> </w:t>
      </w:r>
      <w:r>
        <w:rPr>
          <w:sz w:val="20"/>
        </w:rPr>
        <w:t>las</w:t>
      </w:r>
      <w:r>
        <w:rPr>
          <w:spacing w:val="-8"/>
          <w:sz w:val="20"/>
        </w:rPr>
        <w:t> </w:t>
      </w:r>
      <w:r>
        <w:rPr>
          <w:sz w:val="20"/>
        </w:rPr>
        <w:t>certificaciones</w:t>
      </w:r>
      <w:r>
        <w:rPr>
          <w:spacing w:val="-9"/>
          <w:sz w:val="20"/>
        </w:rPr>
        <w:t> </w:t>
      </w:r>
      <w:r>
        <w:rPr>
          <w:sz w:val="20"/>
        </w:rPr>
        <w:t>que</w:t>
      </w:r>
      <w:r>
        <w:rPr>
          <w:spacing w:val="-6"/>
          <w:sz w:val="20"/>
        </w:rPr>
        <w:t> </w:t>
      </w:r>
      <w:r>
        <w:rPr>
          <w:sz w:val="20"/>
        </w:rPr>
        <w:t>le</w:t>
      </w:r>
      <w:r>
        <w:rPr>
          <w:spacing w:val="-6"/>
          <w:sz w:val="20"/>
        </w:rPr>
        <w:t> </w:t>
      </w:r>
      <w:r>
        <w:rPr>
          <w:sz w:val="20"/>
        </w:rPr>
        <w:t>soliciten</w:t>
      </w:r>
      <w:r>
        <w:rPr>
          <w:spacing w:val="-6"/>
          <w:sz w:val="20"/>
        </w:rPr>
        <w:t> </w:t>
      </w:r>
      <w:r>
        <w:rPr>
          <w:sz w:val="20"/>
        </w:rPr>
        <w:t>los</w:t>
      </w:r>
      <w:r>
        <w:rPr>
          <w:spacing w:val="-9"/>
          <w:sz w:val="20"/>
        </w:rPr>
        <w:t> </w:t>
      </w:r>
      <w:r>
        <w:rPr>
          <w:sz w:val="20"/>
        </w:rPr>
        <w:t>partidos</w:t>
      </w:r>
      <w:r>
        <w:rPr>
          <w:spacing w:val="-8"/>
          <w:sz w:val="20"/>
        </w:rPr>
        <w:t> </w:t>
      </w:r>
      <w:r>
        <w:rPr>
          <w:spacing w:val="-2"/>
          <w:sz w:val="20"/>
        </w:rPr>
        <w:t>políticos;</w:t>
      </w:r>
    </w:p>
    <w:p>
      <w:pPr>
        <w:pStyle w:val="BodyText"/>
        <w:spacing w:before="1"/>
      </w:pPr>
    </w:p>
    <w:p>
      <w:pPr>
        <w:pStyle w:val="ListParagraph"/>
        <w:numPr>
          <w:ilvl w:val="1"/>
          <w:numId w:val="98"/>
        </w:numPr>
        <w:tabs>
          <w:tab w:pos="674" w:val="left" w:leader="none"/>
        </w:tabs>
        <w:spacing w:line="240" w:lineRule="auto" w:before="0" w:after="0"/>
        <w:ind w:left="176" w:right="179" w:firstLine="288"/>
        <w:jc w:val="both"/>
        <w:rPr>
          <w:sz w:val="20"/>
        </w:rPr>
      </w:pPr>
      <w:r>
        <w:rPr>
          <w:sz w:val="20"/>
        </w:rPr>
        <w:t>Proveer a las Juntas Distritales Ejecutivas y a los Consejos Distritales los elementos necesarios para el cumplimiento de sus funciones;</w:t>
      </w:r>
    </w:p>
    <w:p>
      <w:pPr>
        <w:pStyle w:val="BodyText"/>
        <w:spacing w:before="2"/>
      </w:pPr>
    </w:p>
    <w:p>
      <w:pPr>
        <w:pStyle w:val="ListParagraph"/>
        <w:numPr>
          <w:ilvl w:val="1"/>
          <w:numId w:val="98"/>
        </w:numPr>
        <w:tabs>
          <w:tab w:pos="697" w:val="left" w:leader="none"/>
        </w:tabs>
        <w:spacing w:line="240" w:lineRule="auto" w:before="0" w:after="0"/>
        <w:ind w:left="697" w:right="0" w:hanging="233"/>
        <w:jc w:val="left"/>
        <w:rPr>
          <w:sz w:val="20"/>
        </w:rPr>
      </w:pPr>
      <w:r>
        <w:rPr>
          <w:sz w:val="20"/>
        </w:rPr>
        <w:t>Llevar</w:t>
      </w:r>
      <w:r>
        <w:rPr>
          <w:spacing w:val="-7"/>
          <w:sz w:val="20"/>
        </w:rPr>
        <w:t> </w:t>
      </w:r>
      <w:r>
        <w:rPr>
          <w:sz w:val="20"/>
        </w:rPr>
        <w:t>la</w:t>
      </w:r>
      <w:r>
        <w:rPr>
          <w:spacing w:val="-4"/>
          <w:sz w:val="20"/>
        </w:rPr>
        <w:t> </w:t>
      </w:r>
      <w:r>
        <w:rPr>
          <w:sz w:val="20"/>
        </w:rPr>
        <w:t>estadística</w:t>
      </w:r>
      <w:r>
        <w:rPr>
          <w:spacing w:val="-9"/>
          <w:sz w:val="20"/>
        </w:rPr>
        <w:t> </w:t>
      </w:r>
      <w:r>
        <w:rPr>
          <w:sz w:val="20"/>
        </w:rPr>
        <w:t>de</w:t>
      </w:r>
      <w:r>
        <w:rPr>
          <w:spacing w:val="-4"/>
          <w:sz w:val="20"/>
        </w:rPr>
        <w:t> </w:t>
      </w:r>
      <w:r>
        <w:rPr>
          <w:sz w:val="20"/>
        </w:rPr>
        <w:t>las</w:t>
      </w:r>
      <w:r>
        <w:rPr>
          <w:spacing w:val="-7"/>
          <w:sz w:val="20"/>
        </w:rPr>
        <w:t> </w:t>
      </w:r>
      <w:r>
        <w:rPr>
          <w:sz w:val="20"/>
        </w:rPr>
        <w:t>elecciones</w:t>
      </w:r>
      <w:r>
        <w:rPr>
          <w:spacing w:val="-11"/>
          <w:sz w:val="20"/>
        </w:rPr>
        <w:t> </w:t>
      </w:r>
      <w:r>
        <w:rPr>
          <w:spacing w:val="-2"/>
          <w:sz w:val="20"/>
        </w:rPr>
        <w:t>federales;</w:t>
      </w:r>
    </w:p>
    <w:p>
      <w:pPr>
        <w:pStyle w:val="ListParagraph"/>
        <w:numPr>
          <w:ilvl w:val="1"/>
          <w:numId w:val="98"/>
        </w:numPr>
        <w:tabs>
          <w:tab w:pos="697" w:val="left" w:leader="none"/>
        </w:tabs>
        <w:spacing w:line="240" w:lineRule="auto" w:before="226" w:after="0"/>
        <w:ind w:left="697" w:right="0" w:hanging="233"/>
        <w:jc w:val="left"/>
        <w:rPr>
          <w:sz w:val="20"/>
        </w:rPr>
      </w:pPr>
      <w:r>
        <w:rPr>
          <w:sz w:val="20"/>
        </w:rPr>
        <w:t>Ejecutar</w:t>
      </w:r>
      <w:r>
        <w:rPr>
          <w:spacing w:val="-13"/>
          <w:sz w:val="20"/>
        </w:rPr>
        <w:t> </w:t>
      </w:r>
      <w:r>
        <w:rPr>
          <w:sz w:val="20"/>
        </w:rPr>
        <w:t>los</w:t>
      </w:r>
      <w:r>
        <w:rPr>
          <w:spacing w:val="-10"/>
          <w:sz w:val="20"/>
        </w:rPr>
        <w:t> </w:t>
      </w:r>
      <w:r>
        <w:rPr>
          <w:sz w:val="20"/>
        </w:rPr>
        <w:t>programas</w:t>
      </w:r>
      <w:r>
        <w:rPr>
          <w:spacing w:val="-10"/>
          <w:sz w:val="20"/>
        </w:rPr>
        <w:t> </w:t>
      </w:r>
      <w:r>
        <w:rPr>
          <w:sz w:val="20"/>
        </w:rPr>
        <w:t>de</w:t>
      </w:r>
      <w:r>
        <w:rPr>
          <w:spacing w:val="-8"/>
          <w:sz w:val="20"/>
        </w:rPr>
        <w:t> </w:t>
      </w:r>
      <w:r>
        <w:rPr>
          <w:sz w:val="20"/>
        </w:rPr>
        <w:t>capacitación</w:t>
      </w:r>
      <w:r>
        <w:rPr>
          <w:spacing w:val="-7"/>
          <w:sz w:val="20"/>
        </w:rPr>
        <w:t> </w:t>
      </w:r>
      <w:r>
        <w:rPr>
          <w:sz w:val="20"/>
        </w:rPr>
        <w:t>electoral</w:t>
      </w:r>
      <w:r>
        <w:rPr>
          <w:spacing w:val="-5"/>
          <w:sz w:val="20"/>
        </w:rPr>
        <w:t> </w:t>
      </w:r>
      <w:r>
        <w:rPr>
          <w:sz w:val="20"/>
        </w:rPr>
        <w:t>y</w:t>
      </w:r>
      <w:r>
        <w:rPr>
          <w:spacing w:val="-10"/>
          <w:sz w:val="20"/>
        </w:rPr>
        <w:t> </w:t>
      </w:r>
      <w:r>
        <w:rPr>
          <w:sz w:val="20"/>
        </w:rPr>
        <w:t>educación</w:t>
      </w:r>
      <w:r>
        <w:rPr>
          <w:spacing w:val="-7"/>
          <w:sz w:val="20"/>
        </w:rPr>
        <w:t> </w:t>
      </w:r>
      <w:r>
        <w:rPr>
          <w:sz w:val="20"/>
        </w:rPr>
        <w:t>cívica;</w:t>
      </w:r>
      <w:r>
        <w:rPr>
          <w:spacing w:val="-5"/>
          <w:sz w:val="20"/>
        </w:rPr>
        <w:t> </w:t>
      </w:r>
      <w:r>
        <w:rPr>
          <w:spacing w:val="-10"/>
          <w:sz w:val="20"/>
        </w:rPr>
        <w:t>e</w:t>
      </w:r>
    </w:p>
    <w:p>
      <w:pPr>
        <w:pStyle w:val="BodyText"/>
      </w:pPr>
    </w:p>
    <w:p>
      <w:pPr>
        <w:pStyle w:val="ListParagraph"/>
        <w:numPr>
          <w:ilvl w:val="1"/>
          <w:numId w:val="98"/>
        </w:numPr>
        <w:tabs>
          <w:tab w:pos="635" w:val="left" w:leader="none"/>
        </w:tabs>
        <w:spacing w:line="240" w:lineRule="auto" w:before="1" w:after="0"/>
        <w:ind w:left="635" w:right="0" w:hanging="171"/>
        <w:jc w:val="left"/>
        <w:rPr>
          <w:sz w:val="20"/>
        </w:rPr>
      </w:pPr>
      <w:r>
        <w:rPr>
          <w:sz w:val="20"/>
        </w:rPr>
        <w:t>Las</w:t>
      </w:r>
      <w:r>
        <w:rPr>
          <w:spacing w:val="-8"/>
          <w:sz w:val="20"/>
        </w:rPr>
        <w:t> </w:t>
      </w:r>
      <w:r>
        <w:rPr>
          <w:sz w:val="20"/>
        </w:rPr>
        <w:t>demás</w:t>
      </w:r>
      <w:r>
        <w:rPr>
          <w:spacing w:val="-8"/>
          <w:sz w:val="20"/>
        </w:rPr>
        <w:t> </w:t>
      </w:r>
      <w:r>
        <w:rPr>
          <w:sz w:val="20"/>
        </w:rPr>
        <w:t>que</w:t>
      </w:r>
      <w:r>
        <w:rPr>
          <w:spacing w:val="-4"/>
          <w:sz w:val="20"/>
        </w:rPr>
        <w:t> </w:t>
      </w:r>
      <w:r>
        <w:rPr>
          <w:sz w:val="20"/>
        </w:rPr>
        <w:t>les</w:t>
      </w:r>
      <w:r>
        <w:rPr>
          <w:spacing w:val="-8"/>
          <w:sz w:val="20"/>
        </w:rPr>
        <w:t> </w:t>
      </w:r>
      <w:r>
        <w:rPr>
          <w:sz w:val="20"/>
        </w:rPr>
        <w:t>señale</w:t>
      </w:r>
      <w:r>
        <w:rPr>
          <w:spacing w:val="-5"/>
          <w:sz w:val="20"/>
        </w:rPr>
        <w:t> </w:t>
      </w:r>
      <w:r>
        <w:rPr>
          <w:sz w:val="20"/>
        </w:rPr>
        <w:t>este</w:t>
      </w:r>
      <w:r>
        <w:rPr>
          <w:spacing w:val="-4"/>
          <w:sz w:val="20"/>
        </w:rPr>
        <w:t> </w:t>
      </w:r>
      <w:r>
        <w:rPr>
          <w:spacing w:val="-2"/>
          <w:sz w:val="20"/>
        </w:rPr>
        <w:t>Código.</w:t>
      </w:r>
    </w:p>
    <w:p>
      <w:pPr>
        <w:pStyle w:val="BodyText"/>
        <w:spacing w:before="1"/>
      </w:pPr>
    </w:p>
    <w:p>
      <w:pPr>
        <w:pStyle w:val="ListParagraph"/>
        <w:numPr>
          <w:ilvl w:val="0"/>
          <w:numId w:val="98"/>
        </w:numPr>
        <w:tabs>
          <w:tab w:pos="693" w:val="left" w:leader="none"/>
        </w:tabs>
        <w:spacing w:line="240" w:lineRule="auto" w:before="0" w:after="0"/>
        <w:ind w:left="176" w:right="173" w:firstLine="288"/>
        <w:jc w:val="both"/>
        <w:rPr>
          <w:sz w:val="20"/>
        </w:rPr>
      </w:pPr>
      <w:r>
        <w:rPr>
          <w:sz w:val="20"/>
        </w:rPr>
        <w:t>Para coadyuvar en los</w:t>
      </w:r>
      <w:r>
        <w:rPr>
          <w:spacing w:val="-1"/>
          <w:sz w:val="20"/>
        </w:rPr>
        <w:t> </w:t>
      </w:r>
      <w:r>
        <w:rPr>
          <w:sz w:val="20"/>
        </w:rPr>
        <w:t>trabajos</w:t>
      </w:r>
      <w:r>
        <w:rPr>
          <w:spacing w:val="-1"/>
          <w:sz w:val="20"/>
        </w:rPr>
        <w:t> </w:t>
      </w:r>
      <w:r>
        <w:rPr>
          <w:sz w:val="20"/>
        </w:rPr>
        <w:t>relativos</w:t>
      </w:r>
      <w:r>
        <w:rPr>
          <w:spacing w:val="-1"/>
          <w:sz w:val="20"/>
        </w:rPr>
        <w:t> </w:t>
      </w:r>
      <w:r>
        <w:rPr>
          <w:sz w:val="20"/>
        </w:rPr>
        <w:t>al Padrón</w:t>
      </w:r>
      <w:r>
        <w:rPr>
          <w:spacing w:val="-2"/>
          <w:sz w:val="20"/>
        </w:rPr>
        <w:t> </w:t>
      </w:r>
      <w:r>
        <w:rPr>
          <w:sz w:val="20"/>
        </w:rPr>
        <w:t>Electoral en</w:t>
      </w:r>
      <w:r>
        <w:rPr>
          <w:spacing w:val="-2"/>
          <w:sz w:val="20"/>
        </w:rPr>
        <w:t> </w:t>
      </w:r>
      <w:r>
        <w:rPr>
          <w:sz w:val="20"/>
        </w:rPr>
        <w:t>cada entidad</w:t>
      </w:r>
      <w:r>
        <w:rPr>
          <w:spacing w:val="-2"/>
          <w:sz w:val="20"/>
        </w:rPr>
        <w:t> </w:t>
      </w:r>
      <w:r>
        <w:rPr>
          <w:sz w:val="20"/>
        </w:rPr>
        <w:t>federativa se integrará una Comisión Local de Vigilancia.</w:t>
      </w:r>
    </w:p>
    <w:p>
      <w:pPr>
        <w:pStyle w:val="Heading2"/>
        <w:spacing w:before="227"/>
        <w:ind w:left="1459"/>
      </w:pPr>
      <w:r>
        <w:rPr/>
        <w:t>CAPITULO</w:t>
      </w:r>
      <w:r>
        <w:rPr>
          <w:spacing w:val="-8"/>
        </w:rPr>
        <w:t> </w:t>
      </w:r>
      <w:r>
        <w:rPr>
          <w:spacing w:val="-2"/>
        </w:rPr>
        <w:t>TERCERO</w:t>
      </w:r>
    </w:p>
    <w:p>
      <w:pPr>
        <w:pStyle w:val="Heading3"/>
        <w:spacing w:before="1"/>
        <w:ind w:left="1462"/>
      </w:pPr>
      <w:r>
        <w:rPr/>
        <w:t>De</w:t>
      </w:r>
      <w:r>
        <w:rPr>
          <w:spacing w:val="-3"/>
        </w:rPr>
        <w:t> </w:t>
      </w:r>
      <w:r>
        <w:rPr/>
        <w:t>los</w:t>
      </w:r>
      <w:r>
        <w:rPr>
          <w:spacing w:val="-7"/>
        </w:rPr>
        <w:t> </w:t>
      </w:r>
      <w:r>
        <w:rPr/>
        <w:t>Consejos</w:t>
      </w:r>
      <w:r>
        <w:rPr>
          <w:spacing w:val="-6"/>
        </w:rPr>
        <w:t> </w:t>
      </w:r>
      <w:r>
        <w:rPr>
          <w:spacing w:val="-2"/>
        </w:rPr>
        <w:t>Locales</w:t>
      </w:r>
    </w:p>
    <w:p>
      <w:pPr>
        <w:pStyle w:val="Heading4"/>
        <w:spacing w:before="227"/>
      </w:pPr>
      <w:r>
        <w:rPr/>
        <w:t>Artículo</w:t>
      </w:r>
      <w:r>
        <w:rPr>
          <w:spacing w:val="-5"/>
        </w:rPr>
        <w:t> 102</w:t>
      </w:r>
    </w:p>
    <w:p>
      <w:pPr>
        <w:pStyle w:val="ListParagraph"/>
        <w:numPr>
          <w:ilvl w:val="0"/>
          <w:numId w:val="99"/>
        </w:numPr>
        <w:tabs>
          <w:tab w:pos="731" w:val="left" w:leader="none"/>
        </w:tabs>
        <w:spacing w:line="240" w:lineRule="auto" w:before="6" w:after="0"/>
        <w:ind w:left="176" w:right="173" w:firstLine="288"/>
        <w:jc w:val="both"/>
        <w:rPr>
          <w:sz w:val="20"/>
        </w:rPr>
      </w:pPr>
      <w:r>
        <w:rPr>
          <w:sz w:val="20"/>
        </w:rPr>
        <w:t>Los Consejos Locales funcionarán durante el proceso electoral federal y se integrarán con un consejero Presidente designado por el Consejo General en los términos del artículo 82, párrafo 1, inciso e), quien, en todo tiempo, fungirá a la vez como Vocal Ejecutivo; seis consejeros electorales, y representantes de los partidos políticos nacionales.</w:t>
      </w:r>
      <w:r>
        <w:rPr>
          <w:spacing w:val="18"/>
          <w:sz w:val="20"/>
        </w:rPr>
        <w:t> </w:t>
      </w:r>
      <w:r>
        <w:rPr>
          <w:sz w:val="20"/>
        </w:rPr>
        <w:t>Los vocales de Organización Electoral,</w:t>
      </w:r>
      <w:r>
        <w:rPr>
          <w:spacing w:val="18"/>
          <w:sz w:val="20"/>
        </w:rPr>
        <w:t> </w:t>
      </w:r>
      <w:r>
        <w:rPr>
          <w:sz w:val="20"/>
        </w:rPr>
        <w:t>del</w:t>
      </w:r>
      <w:r>
        <w:rPr>
          <w:spacing w:val="20"/>
          <w:sz w:val="20"/>
        </w:rPr>
        <w:t> </w:t>
      </w:r>
      <w:r>
        <w:rPr>
          <w:sz w:val="20"/>
        </w:rPr>
        <w:t>Registro</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BodyText"/>
        <w:spacing w:before="1"/>
        <w:ind w:left="176"/>
      </w:pPr>
      <w:r>
        <w:rPr/>
        <w:t>Federal de Electores y de Capacitación Electoral y Educación Cívica de la Junta Local concurrirán a sus sesiones con voz pero sin voto.</w:t>
      </w:r>
    </w:p>
    <w:p>
      <w:pPr>
        <w:pStyle w:val="BodyText"/>
        <w:spacing w:before="1"/>
      </w:pPr>
    </w:p>
    <w:p>
      <w:pPr>
        <w:pStyle w:val="ListParagraph"/>
        <w:numPr>
          <w:ilvl w:val="0"/>
          <w:numId w:val="99"/>
        </w:numPr>
        <w:tabs>
          <w:tab w:pos="688" w:val="left" w:leader="none"/>
        </w:tabs>
        <w:spacing w:line="240" w:lineRule="auto" w:before="0" w:after="0"/>
        <w:ind w:left="688" w:right="0" w:hanging="224"/>
        <w:jc w:val="left"/>
        <w:rPr>
          <w:sz w:val="20"/>
        </w:rPr>
      </w:pPr>
      <w:r>
        <w:rPr>
          <w:sz w:val="20"/>
        </w:rPr>
        <w:t>El</w:t>
      </w:r>
      <w:r>
        <w:rPr>
          <w:spacing w:val="-4"/>
          <w:sz w:val="20"/>
        </w:rPr>
        <w:t> </w:t>
      </w:r>
      <w:r>
        <w:rPr>
          <w:sz w:val="20"/>
        </w:rPr>
        <w:t>Vocal</w:t>
      </w:r>
      <w:r>
        <w:rPr>
          <w:spacing w:val="-2"/>
          <w:sz w:val="20"/>
        </w:rPr>
        <w:t> </w:t>
      </w:r>
      <w:r>
        <w:rPr>
          <w:sz w:val="20"/>
        </w:rPr>
        <w:t>Secretario</w:t>
      </w:r>
      <w:r>
        <w:rPr>
          <w:spacing w:val="-5"/>
          <w:sz w:val="20"/>
        </w:rPr>
        <w:t> </w:t>
      </w:r>
      <w:r>
        <w:rPr>
          <w:sz w:val="20"/>
        </w:rPr>
        <w:t>de</w:t>
      </w:r>
      <w:r>
        <w:rPr>
          <w:spacing w:val="-10"/>
          <w:sz w:val="20"/>
        </w:rPr>
        <w:t> </w:t>
      </w:r>
      <w:r>
        <w:rPr>
          <w:sz w:val="20"/>
        </w:rPr>
        <w:t>la</w:t>
      </w:r>
      <w:r>
        <w:rPr>
          <w:spacing w:val="-6"/>
          <w:sz w:val="20"/>
        </w:rPr>
        <w:t> </w:t>
      </w:r>
      <w:r>
        <w:rPr>
          <w:sz w:val="20"/>
        </w:rPr>
        <w:t>Junta,</w:t>
      </w:r>
      <w:r>
        <w:rPr>
          <w:spacing w:val="-7"/>
          <w:sz w:val="20"/>
        </w:rPr>
        <w:t> </w:t>
      </w:r>
      <w:r>
        <w:rPr>
          <w:sz w:val="20"/>
        </w:rPr>
        <w:t>será</w:t>
      </w:r>
      <w:r>
        <w:rPr>
          <w:spacing w:val="-5"/>
          <w:sz w:val="20"/>
        </w:rPr>
        <w:t> </w:t>
      </w:r>
      <w:r>
        <w:rPr>
          <w:sz w:val="20"/>
        </w:rPr>
        <w:t>Secretario</w:t>
      </w:r>
      <w:r>
        <w:rPr>
          <w:spacing w:val="-6"/>
          <w:sz w:val="20"/>
        </w:rPr>
        <w:t> </w:t>
      </w:r>
      <w:r>
        <w:rPr>
          <w:sz w:val="20"/>
        </w:rPr>
        <w:t>del</w:t>
      </w:r>
      <w:r>
        <w:rPr>
          <w:spacing w:val="-10"/>
          <w:sz w:val="20"/>
        </w:rPr>
        <w:t> </w:t>
      </w:r>
      <w:r>
        <w:rPr>
          <w:sz w:val="20"/>
        </w:rPr>
        <w:t>Consejo</w:t>
      </w:r>
      <w:r>
        <w:rPr>
          <w:spacing w:val="-5"/>
          <w:sz w:val="20"/>
        </w:rPr>
        <w:t> </w:t>
      </w:r>
      <w:r>
        <w:rPr>
          <w:sz w:val="20"/>
        </w:rPr>
        <w:t>Local</w:t>
      </w:r>
      <w:r>
        <w:rPr>
          <w:spacing w:val="-2"/>
          <w:sz w:val="20"/>
        </w:rPr>
        <w:t> </w:t>
      </w:r>
      <w:r>
        <w:rPr>
          <w:sz w:val="20"/>
        </w:rPr>
        <w:t>y</w:t>
      </w:r>
      <w:r>
        <w:rPr>
          <w:spacing w:val="-4"/>
          <w:sz w:val="20"/>
        </w:rPr>
        <w:t> </w:t>
      </w:r>
      <w:r>
        <w:rPr>
          <w:sz w:val="20"/>
        </w:rPr>
        <w:t>tendrá</w:t>
      </w:r>
      <w:r>
        <w:rPr>
          <w:spacing w:val="-10"/>
          <w:sz w:val="20"/>
        </w:rPr>
        <w:t> </w:t>
      </w:r>
      <w:r>
        <w:rPr>
          <w:sz w:val="20"/>
        </w:rPr>
        <w:t>voz</w:t>
      </w:r>
      <w:r>
        <w:rPr>
          <w:spacing w:val="-8"/>
          <w:sz w:val="20"/>
        </w:rPr>
        <w:t> </w:t>
      </w:r>
      <w:r>
        <w:rPr>
          <w:sz w:val="20"/>
        </w:rPr>
        <w:t>pero</w:t>
      </w:r>
      <w:r>
        <w:rPr>
          <w:spacing w:val="-6"/>
          <w:sz w:val="20"/>
        </w:rPr>
        <w:t> </w:t>
      </w:r>
      <w:r>
        <w:rPr>
          <w:sz w:val="20"/>
        </w:rPr>
        <w:t>no</w:t>
      </w:r>
      <w:r>
        <w:rPr>
          <w:spacing w:val="-9"/>
          <w:sz w:val="20"/>
        </w:rPr>
        <w:t> </w:t>
      </w:r>
      <w:r>
        <w:rPr>
          <w:spacing w:val="-2"/>
          <w:sz w:val="20"/>
        </w:rPr>
        <w:t>voto.</w:t>
      </w:r>
    </w:p>
    <w:p>
      <w:pPr>
        <w:pStyle w:val="BodyText"/>
      </w:pPr>
    </w:p>
    <w:p>
      <w:pPr>
        <w:pStyle w:val="ListParagraph"/>
        <w:numPr>
          <w:ilvl w:val="0"/>
          <w:numId w:val="99"/>
        </w:numPr>
        <w:tabs>
          <w:tab w:pos="702" w:val="left" w:leader="none"/>
        </w:tabs>
        <w:spacing w:line="240" w:lineRule="auto" w:before="1" w:after="0"/>
        <w:ind w:left="176" w:right="175" w:firstLine="288"/>
        <w:jc w:val="both"/>
        <w:rPr>
          <w:sz w:val="20"/>
        </w:rPr>
      </w:pPr>
      <w:r>
        <w:rPr>
          <w:sz w:val="20"/>
        </w:rPr>
        <w:t>Los consejeros electorales serán designados conforme a lo dispuesto en el inciso f) del párrafo 1</w:t>
      </w:r>
      <w:r>
        <w:rPr>
          <w:spacing w:val="40"/>
          <w:sz w:val="20"/>
        </w:rPr>
        <w:t> </w:t>
      </w:r>
      <w:r>
        <w:rPr>
          <w:sz w:val="20"/>
        </w:rPr>
        <w:t>del artículo 82 de este Código. Por cada consejero electoral propietario habrá un suplente. De producirse una ausencia definitiva, o en su caso, de incurrir el consejero propietario en dos inasistencias de manera consecutiva sin causa justificada, el suplente será llamado para que concurra a la siguiente sesión a rendir la protesta de ley. Las designaciones podrán ser impugnadas ante la Sala correspondiente del Tribunal Electoral, cuando no se reúna alguno de los requisitos señalados en el artículo siguiente.</w:t>
      </w:r>
    </w:p>
    <w:p>
      <w:pPr>
        <w:pStyle w:val="ListParagraph"/>
        <w:numPr>
          <w:ilvl w:val="0"/>
          <w:numId w:val="99"/>
        </w:numPr>
        <w:tabs>
          <w:tab w:pos="697" w:val="left" w:leader="none"/>
        </w:tabs>
        <w:spacing w:line="240" w:lineRule="auto" w:before="228" w:after="0"/>
        <w:ind w:left="176" w:right="175" w:firstLine="288"/>
        <w:jc w:val="both"/>
        <w:rPr>
          <w:sz w:val="20"/>
        </w:rPr>
      </w:pPr>
      <w:r>
        <w:rPr>
          <w:sz w:val="20"/>
        </w:rPr>
        <w:t>Los representantes de los partidos políticos nacionales tendrán voz, pero no voto; se determinarán conforme a la regla señalada en el párrafo 8 del artículo 74 de este Código.</w:t>
      </w:r>
    </w:p>
    <w:p>
      <w:pPr>
        <w:pStyle w:val="Heading4"/>
        <w:spacing w:before="227"/>
        <w:jc w:val="left"/>
      </w:pPr>
      <w:r>
        <w:rPr/>
        <w:t>Artículo</w:t>
      </w:r>
      <w:r>
        <w:rPr>
          <w:spacing w:val="-5"/>
        </w:rPr>
        <w:t> 103</w:t>
      </w:r>
    </w:p>
    <w:p>
      <w:pPr>
        <w:pStyle w:val="ListParagraph"/>
        <w:numPr>
          <w:ilvl w:val="0"/>
          <w:numId w:val="100"/>
        </w:numPr>
        <w:tabs>
          <w:tab w:pos="688" w:val="left" w:leader="none"/>
        </w:tabs>
        <w:spacing w:line="240" w:lineRule="auto" w:before="5" w:after="0"/>
        <w:ind w:left="688" w:right="0" w:hanging="224"/>
        <w:jc w:val="left"/>
        <w:rPr>
          <w:sz w:val="20"/>
        </w:rPr>
      </w:pPr>
      <w:r>
        <w:rPr>
          <w:sz w:val="20"/>
        </w:rPr>
        <w:t>Los</w:t>
      </w:r>
      <w:r>
        <w:rPr>
          <w:spacing w:val="-11"/>
          <w:sz w:val="20"/>
        </w:rPr>
        <w:t> </w:t>
      </w:r>
      <w:r>
        <w:rPr>
          <w:sz w:val="20"/>
        </w:rPr>
        <w:t>consejeros</w:t>
      </w:r>
      <w:r>
        <w:rPr>
          <w:spacing w:val="-8"/>
          <w:sz w:val="20"/>
        </w:rPr>
        <w:t> </w:t>
      </w:r>
      <w:r>
        <w:rPr>
          <w:sz w:val="20"/>
        </w:rPr>
        <w:t>electorales</w:t>
      </w:r>
      <w:r>
        <w:rPr>
          <w:spacing w:val="-9"/>
          <w:sz w:val="20"/>
        </w:rPr>
        <w:t> </w:t>
      </w:r>
      <w:r>
        <w:rPr>
          <w:sz w:val="20"/>
        </w:rPr>
        <w:t>de</w:t>
      </w:r>
      <w:r>
        <w:rPr>
          <w:spacing w:val="-10"/>
          <w:sz w:val="20"/>
        </w:rPr>
        <w:t> </w:t>
      </w:r>
      <w:r>
        <w:rPr>
          <w:sz w:val="20"/>
        </w:rPr>
        <w:t>los</w:t>
      </w:r>
      <w:r>
        <w:rPr>
          <w:spacing w:val="-8"/>
          <w:sz w:val="20"/>
        </w:rPr>
        <w:t> </w:t>
      </w:r>
      <w:r>
        <w:rPr>
          <w:sz w:val="20"/>
        </w:rPr>
        <w:t>consejos</w:t>
      </w:r>
      <w:r>
        <w:rPr>
          <w:spacing w:val="-8"/>
          <w:sz w:val="20"/>
        </w:rPr>
        <w:t> </w:t>
      </w:r>
      <w:r>
        <w:rPr>
          <w:sz w:val="20"/>
        </w:rPr>
        <w:t>locales,</w:t>
      </w:r>
      <w:r>
        <w:rPr>
          <w:spacing w:val="-3"/>
          <w:sz w:val="20"/>
        </w:rPr>
        <w:t> </w:t>
      </w:r>
      <w:r>
        <w:rPr>
          <w:sz w:val="20"/>
        </w:rPr>
        <w:t>deberán</w:t>
      </w:r>
      <w:r>
        <w:rPr>
          <w:spacing w:val="-6"/>
          <w:sz w:val="20"/>
        </w:rPr>
        <w:t> </w:t>
      </w:r>
      <w:r>
        <w:rPr>
          <w:sz w:val="20"/>
        </w:rPr>
        <w:t>satisfacer</w:t>
      </w:r>
      <w:r>
        <w:rPr>
          <w:spacing w:val="-5"/>
          <w:sz w:val="20"/>
        </w:rPr>
        <w:t> </w:t>
      </w:r>
      <w:r>
        <w:rPr>
          <w:sz w:val="20"/>
        </w:rPr>
        <w:t>los</w:t>
      </w:r>
      <w:r>
        <w:rPr>
          <w:spacing w:val="-8"/>
          <w:sz w:val="20"/>
        </w:rPr>
        <w:t> </w:t>
      </w:r>
      <w:r>
        <w:rPr>
          <w:sz w:val="20"/>
        </w:rPr>
        <w:t>siguientes</w:t>
      </w:r>
      <w:r>
        <w:rPr>
          <w:spacing w:val="-8"/>
          <w:sz w:val="20"/>
        </w:rPr>
        <w:t> </w:t>
      </w:r>
      <w:r>
        <w:rPr>
          <w:spacing w:val="-2"/>
          <w:sz w:val="20"/>
        </w:rPr>
        <w:t>requisitos:</w:t>
      </w:r>
    </w:p>
    <w:p>
      <w:pPr>
        <w:pStyle w:val="ListParagraph"/>
        <w:numPr>
          <w:ilvl w:val="1"/>
          <w:numId w:val="100"/>
        </w:numPr>
        <w:tabs>
          <w:tab w:pos="712" w:val="left" w:leader="none"/>
        </w:tabs>
        <w:spacing w:line="240" w:lineRule="auto" w:before="226" w:after="0"/>
        <w:ind w:left="176" w:right="175" w:firstLine="288"/>
        <w:jc w:val="both"/>
        <w:rPr>
          <w:sz w:val="20"/>
        </w:rPr>
      </w:pPr>
      <w:r>
        <w:rPr>
          <w:sz w:val="20"/>
        </w:rPr>
        <w:t>Ser</w:t>
      </w:r>
      <w:r>
        <w:rPr>
          <w:spacing w:val="79"/>
          <w:sz w:val="20"/>
        </w:rPr>
        <w:t> </w:t>
      </w:r>
      <w:r>
        <w:rPr>
          <w:sz w:val="20"/>
        </w:rPr>
        <w:t>mexicano por nacimiento que no adquiera otra nacionalidad y estar en pleno goce y ejercicio de sus derechos políticos y civiles, estar inscrito en el Registro Federal de Electores y contar con Credencial para Votar con fotografía;</w:t>
      </w:r>
    </w:p>
    <w:p>
      <w:pPr>
        <w:pStyle w:val="BodyText"/>
        <w:spacing w:before="2"/>
      </w:pPr>
    </w:p>
    <w:p>
      <w:pPr>
        <w:pStyle w:val="ListParagraph"/>
        <w:numPr>
          <w:ilvl w:val="1"/>
          <w:numId w:val="100"/>
        </w:numPr>
        <w:tabs>
          <w:tab w:pos="697" w:val="left" w:leader="none"/>
        </w:tabs>
        <w:spacing w:line="240" w:lineRule="auto" w:before="0" w:after="0"/>
        <w:ind w:left="697" w:right="0" w:hanging="233"/>
        <w:jc w:val="left"/>
        <w:rPr>
          <w:sz w:val="20"/>
        </w:rPr>
      </w:pPr>
      <w:r>
        <w:rPr>
          <w:sz w:val="20"/>
        </w:rPr>
        <w:t>Tener</w:t>
      </w:r>
      <w:r>
        <w:rPr>
          <w:spacing w:val="-6"/>
          <w:sz w:val="20"/>
        </w:rPr>
        <w:t> </w:t>
      </w:r>
      <w:r>
        <w:rPr>
          <w:sz w:val="20"/>
        </w:rPr>
        <w:t>residencia</w:t>
      </w:r>
      <w:r>
        <w:rPr>
          <w:spacing w:val="-9"/>
          <w:sz w:val="20"/>
        </w:rPr>
        <w:t> </w:t>
      </w:r>
      <w:r>
        <w:rPr>
          <w:sz w:val="20"/>
        </w:rPr>
        <w:t>de</w:t>
      </w:r>
      <w:r>
        <w:rPr>
          <w:spacing w:val="-5"/>
          <w:sz w:val="20"/>
        </w:rPr>
        <w:t> </w:t>
      </w:r>
      <w:r>
        <w:rPr>
          <w:sz w:val="20"/>
        </w:rPr>
        <w:t>dos</w:t>
      </w:r>
      <w:r>
        <w:rPr>
          <w:spacing w:val="-7"/>
          <w:sz w:val="20"/>
        </w:rPr>
        <w:t> </w:t>
      </w:r>
      <w:r>
        <w:rPr>
          <w:sz w:val="20"/>
        </w:rPr>
        <w:t>años</w:t>
      </w:r>
      <w:r>
        <w:rPr>
          <w:spacing w:val="-7"/>
          <w:sz w:val="20"/>
        </w:rPr>
        <w:t> </w:t>
      </w:r>
      <w:r>
        <w:rPr>
          <w:sz w:val="20"/>
        </w:rPr>
        <w:t>en</w:t>
      </w:r>
      <w:r>
        <w:rPr>
          <w:spacing w:val="-4"/>
          <w:sz w:val="20"/>
        </w:rPr>
        <w:t> </w:t>
      </w:r>
      <w:r>
        <w:rPr>
          <w:sz w:val="20"/>
        </w:rPr>
        <w:t>la</w:t>
      </w:r>
      <w:r>
        <w:rPr>
          <w:spacing w:val="-5"/>
          <w:sz w:val="20"/>
        </w:rPr>
        <w:t> </w:t>
      </w:r>
      <w:r>
        <w:rPr>
          <w:sz w:val="20"/>
        </w:rPr>
        <w:t>entidad</w:t>
      </w:r>
      <w:r>
        <w:rPr>
          <w:spacing w:val="-9"/>
          <w:sz w:val="20"/>
        </w:rPr>
        <w:t> </w:t>
      </w:r>
      <w:r>
        <w:rPr>
          <w:sz w:val="20"/>
        </w:rPr>
        <w:t>federativa</w:t>
      </w:r>
      <w:r>
        <w:rPr>
          <w:spacing w:val="-4"/>
          <w:sz w:val="20"/>
        </w:rPr>
        <w:t> </w:t>
      </w:r>
      <w:r>
        <w:rPr>
          <w:spacing w:val="-2"/>
          <w:sz w:val="20"/>
        </w:rPr>
        <w:t>correspondiente;</w:t>
      </w:r>
    </w:p>
    <w:p>
      <w:pPr>
        <w:pStyle w:val="BodyText"/>
        <w:spacing w:before="1"/>
      </w:pPr>
    </w:p>
    <w:p>
      <w:pPr>
        <w:pStyle w:val="ListParagraph"/>
        <w:numPr>
          <w:ilvl w:val="1"/>
          <w:numId w:val="100"/>
        </w:numPr>
        <w:tabs>
          <w:tab w:pos="688" w:val="left" w:leader="none"/>
        </w:tabs>
        <w:spacing w:line="240" w:lineRule="auto" w:before="0" w:after="0"/>
        <w:ind w:left="688" w:right="0" w:hanging="224"/>
        <w:jc w:val="left"/>
        <w:rPr>
          <w:sz w:val="20"/>
        </w:rPr>
      </w:pPr>
      <w:r>
        <w:rPr>
          <w:sz w:val="20"/>
        </w:rPr>
        <w:t>Contar</w:t>
      </w:r>
      <w:r>
        <w:rPr>
          <w:spacing w:val="-9"/>
          <w:sz w:val="20"/>
        </w:rPr>
        <w:t> </w:t>
      </w:r>
      <w:r>
        <w:rPr>
          <w:sz w:val="20"/>
        </w:rPr>
        <w:t>con</w:t>
      </w:r>
      <w:r>
        <w:rPr>
          <w:spacing w:val="-11"/>
          <w:sz w:val="20"/>
        </w:rPr>
        <w:t> </w:t>
      </w:r>
      <w:r>
        <w:rPr>
          <w:sz w:val="20"/>
        </w:rPr>
        <w:t>conocimientos</w:t>
      </w:r>
      <w:r>
        <w:rPr>
          <w:spacing w:val="-9"/>
          <w:sz w:val="20"/>
        </w:rPr>
        <w:t> </w:t>
      </w:r>
      <w:r>
        <w:rPr>
          <w:sz w:val="20"/>
        </w:rPr>
        <w:t>para</w:t>
      </w:r>
      <w:r>
        <w:rPr>
          <w:spacing w:val="-7"/>
          <w:sz w:val="20"/>
        </w:rPr>
        <w:t> </w:t>
      </w:r>
      <w:r>
        <w:rPr>
          <w:sz w:val="20"/>
        </w:rPr>
        <w:t>el</w:t>
      </w:r>
      <w:r>
        <w:rPr>
          <w:spacing w:val="-7"/>
          <w:sz w:val="20"/>
        </w:rPr>
        <w:t> </w:t>
      </w:r>
      <w:r>
        <w:rPr>
          <w:sz w:val="20"/>
        </w:rPr>
        <w:t>desempeño</w:t>
      </w:r>
      <w:r>
        <w:rPr>
          <w:spacing w:val="-7"/>
          <w:sz w:val="20"/>
        </w:rPr>
        <w:t> </w:t>
      </w:r>
      <w:r>
        <w:rPr>
          <w:sz w:val="20"/>
        </w:rPr>
        <w:t>adecuado</w:t>
      </w:r>
      <w:r>
        <w:rPr>
          <w:spacing w:val="-7"/>
          <w:sz w:val="20"/>
        </w:rPr>
        <w:t> </w:t>
      </w:r>
      <w:r>
        <w:rPr>
          <w:sz w:val="20"/>
        </w:rPr>
        <w:t>de</w:t>
      </w:r>
      <w:r>
        <w:rPr>
          <w:spacing w:val="-7"/>
          <w:sz w:val="20"/>
        </w:rPr>
        <w:t> </w:t>
      </w:r>
      <w:r>
        <w:rPr>
          <w:sz w:val="20"/>
        </w:rPr>
        <w:t>sus</w:t>
      </w:r>
      <w:r>
        <w:rPr>
          <w:spacing w:val="-9"/>
          <w:sz w:val="20"/>
        </w:rPr>
        <w:t> </w:t>
      </w:r>
      <w:r>
        <w:rPr>
          <w:spacing w:val="-2"/>
          <w:sz w:val="20"/>
        </w:rPr>
        <w:t>funciones;</w:t>
      </w:r>
    </w:p>
    <w:p>
      <w:pPr>
        <w:pStyle w:val="BodyText"/>
        <w:spacing w:before="1"/>
      </w:pPr>
    </w:p>
    <w:p>
      <w:pPr>
        <w:pStyle w:val="ListParagraph"/>
        <w:numPr>
          <w:ilvl w:val="1"/>
          <w:numId w:val="100"/>
        </w:numPr>
        <w:tabs>
          <w:tab w:pos="722" w:val="left" w:leader="none"/>
        </w:tabs>
        <w:spacing w:line="240" w:lineRule="auto" w:before="1" w:after="0"/>
        <w:ind w:left="176" w:right="175" w:firstLine="288"/>
        <w:jc w:val="both"/>
        <w:rPr>
          <w:sz w:val="20"/>
        </w:rPr>
      </w:pPr>
      <w:r>
        <w:rPr>
          <w:sz w:val="20"/>
        </w:rPr>
        <w:t>No haber sido registrado como candidato a cargo alguno de elección popular en los últimos tres años anteriores a la designación;</w:t>
      </w:r>
    </w:p>
    <w:p>
      <w:pPr>
        <w:pStyle w:val="ListParagraph"/>
        <w:numPr>
          <w:ilvl w:val="1"/>
          <w:numId w:val="100"/>
        </w:numPr>
        <w:tabs>
          <w:tab w:pos="702" w:val="left" w:leader="none"/>
        </w:tabs>
        <w:spacing w:line="240" w:lineRule="auto" w:before="226" w:after="0"/>
        <w:ind w:left="176" w:right="177" w:firstLine="288"/>
        <w:jc w:val="both"/>
        <w:rPr>
          <w:sz w:val="20"/>
        </w:rPr>
      </w:pPr>
      <w:r>
        <w:rPr>
          <w:sz w:val="20"/>
        </w:rPr>
        <w:t>No ser o haber sido dirigente nacional, estatal o</w:t>
      </w:r>
      <w:r>
        <w:rPr>
          <w:spacing w:val="-1"/>
          <w:sz w:val="20"/>
        </w:rPr>
        <w:t> </w:t>
      </w:r>
      <w:r>
        <w:rPr>
          <w:sz w:val="20"/>
        </w:rPr>
        <w:t>municipal de algún partido político</w:t>
      </w:r>
      <w:r>
        <w:rPr>
          <w:spacing w:val="-1"/>
          <w:sz w:val="20"/>
        </w:rPr>
        <w:t> </w:t>
      </w:r>
      <w:r>
        <w:rPr>
          <w:sz w:val="20"/>
        </w:rPr>
        <w:t>en los</w:t>
      </w:r>
      <w:r>
        <w:rPr>
          <w:spacing w:val="-1"/>
          <w:sz w:val="20"/>
        </w:rPr>
        <w:t> </w:t>
      </w:r>
      <w:r>
        <w:rPr>
          <w:sz w:val="20"/>
        </w:rPr>
        <w:t>tres</w:t>
      </w:r>
      <w:r>
        <w:rPr>
          <w:spacing w:val="-1"/>
          <w:sz w:val="20"/>
        </w:rPr>
        <w:t> </w:t>
      </w:r>
      <w:r>
        <w:rPr>
          <w:sz w:val="20"/>
        </w:rPr>
        <w:t>años inmediatos anteriores a la designación; y</w:t>
      </w:r>
    </w:p>
    <w:p>
      <w:pPr>
        <w:pStyle w:val="BodyText"/>
        <w:spacing w:before="1"/>
      </w:pPr>
    </w:p>
    <w:p>
      <w:pPr>
        <w:pStyle w:val="ListParagraph"/>
        <w:numPr>
          <w:ilvl w:val="1"/>
          <w:numId w:val="100"/>
        </w:numPr>
        <w:tabs>
          <w:tab w:pos="649" w:val="left" w:leader="none"/>
        </w:tabs>
        <w:spacing w:line="240" w:lineRule="auto" w:before="0" w:after="0"/>
        <w:ind w:left="176" w:right="177" w:firstLine="288"/>
        <w:jc w:val="both"/>
        <w:rPr>
          <w:sz w:val="20"/>
        </w:rPr>
      </w:pPr>
      <w:r>
        <w:rPr>
          <w:sz w:val="20"/>
        </w:rPr>
        <w:t>Gozar de buena reputación y</w:t>
      </w:r>
      <w:r>
        <w:rPr>
          <w:spacing w:val="-1"/>
          <w:sz w:val="20"/>
        </w:rPr>
        <w:t> </w:t>
      </w:r>
      <w:r>
        <w:rPr>
          <w:sz w:val="20"/>
        </w:rPr>
        <w:t>no haber sido condenado por delito alguno, salvo</w:t>
      </w:r>
      <w:r>
        <w:rPr>
          <w:spacing w:val="-2"/>
          <w:sz w:val="20"/>
        </w:rPr>
        <w:t> </w:t>
      </w:r>
      <w:r>
        <w:rPr>
          <w:sz w:val="20"/>
        </w:rPr>
        <w:t>que hubiese sido de carácter no intencional o imprudencial.</w:t>
      </w:r>
    </w:p>
    <w:p>
      <w:pPr>
        <w:pStyle w:val="BodyText"/>
        <w:spacing w:before="2"/>
      </w:pPr>
    </w:p>
    <w:p>
      <w:pPr>
        <w:pStyle w:val="ListParagraph"/>
        <w:numPr>
          <w:ilvl w:val="0"/>
          <w:numId w:val="100"/>
        </w:numPr>
        <w:tabs>
          <w:tab w:pos="688" w:val="left" w:leader="none"/>
        </w:tabs>
        <w:spacing w:line="240" w:lineRule="auto" w:before="0" w:after="0"/>
        <w:ind w:left="176" w:right="175" w:firstLine="288"/>
        <w:jc w:val="both"/>
        <w:rPr>
          <w:sz w:val="20"/>
        </w:rPr>
      </w:pPr>
      <w:r>
        <w:rPr>
          <w:sz w:val="20"/>
        </w:rPr>
        <w:t>Los</w:t>
      </w:r>
      <w:r>
        <w:rPr>
          <w:spacing w:val="-4"/>
          <w:sz w:val="20"/>
        </w:rPr>
        <w:t> </w:t>
      </w:r>
      <w:r>
        <w:rPr>
          <w:sz w:val="20"/>
        </w:rPr>
        <w:t>consejeros</w:t>
      </w:r>
      <w:r>
        <w:rPr>
          <w:spacing w:val="-4"/>
          <w:sz w:val="20"/>
        </w:rPr>
        <w:t> </w:t>
      </w:r>
      <w:r>
        <w:rPr>
          <w:sz w:val="20"/>
        </w:rPr>
        <w:t>electorales serán</w:t>
      </w:r>
      <w:r>
        <w:rPr>
          <w:spacing w:val="-1"/>
          <w:sz w:val="20"/>
        </w:rPr>
        <w:t> </w:t>
      </w:r>
      <w:r>
        <w:rPr>
          <w:sz w:val="20"/>
        </w:rPr>
        <w:t>designados</w:t>
      </w:r>
      <w:r>
        <w:rPr>
          <w:spacing w:val="-4"/>
          <w:sz w:val="20"/>
        </w:rPr>
        <w:t> </w:t>
      </w:r>
      <w:r>
        <w:rPr>
          <w:sz w:val="20"/>
        </w:rPr>
        <w:t>para</w:t>
      </w:r>
      <w:r>
        <w:rPr>
          <w:spacing w:val="-1"/>
          <w:sz w:val="20"/>
        </w:rPr>
        <w:t> </w:t>
      </w:r>
      <w:r>
        <w:rPr>
          <w:sz w:val="20"/>
        </w:rPr>
        <w:t>dos</w:t>
      </w:r>
      <w:r>
        <w:rPr>
          <w:spacing w:val="-4"/>
          <w:sz w:val="20"/>
        </w:rPr>
        <w:t> </w:t>
      </w:r>
      <w:r>
        <w:rPr>
          <w:sz w:val="20"/>
        </w:rPr>
        <w:t>procesos</w:t>
      </w:r>
      <w:r>
        <w:rPr>
          <w:spacing w:val="-4"/>
          <w:sz w:val="20"/>
        </w:rPr>
        <w:t> </w:t>
      </w:r>
      <w:r>
        <w:rPr>
          <w:sz w:val="20"/>
        </w:rPr>
        <w:t>electorales</w:t>
      </w:r>
      <w:r>
        <w:rPr>
          <w:spacing w:val="-4"/>
          <w:sz w:val="20"/>
        </w:rPr>
        <w:t> </w:t>
      </w:r>
      <w:r>
        <w:rPr>
          <w:sz w:val="20"/>
        </w:rPr>
        <w:t>ordinarios</w:t>
      </w:r>
      <w:r>
        <w:rPr>
          <w:spacing w:val="-4"/>
          <w:sz w:val="20"/>
        </w:rPr>
        <w:t> </w:t>
      </w:r>
      <w:r>
        <w:rPr>
          <w:sz w:val="20"/>
        </w:rPr>
        <w:t>pudiendo ser </w:t>
      </w:r>
      <w:r>
        <w:rPr>
          <w:spacing w:val="-2"/>
          <w:sz w:val="20"/>
        </w:rPr>
        <w:t>reelectos.</w:t>
      </w:r>
    </w:p>
    <w:p>
      <w:pPr>
        <w:pStyle w:val="BodyText"/>
        <w:spacing w:before="1"/>
      </w:pPr>
    </w:p>
    <w:p>
      <w:pPr>
        <w:pStyle w:val="ListParagraph"/>
        <w:numPr>
          <w:ilvl w:val="0"/>
          <w:numId w:val="100"/>
        </w:numPr>
        <w:tabs>
          <w:tab w:pos="702" w:val="left" w:leader="none"/>
        </w:tabs>
        <w:spacing w:line="240" w:lineRule="auto" w:before="0" w:after="0"/>
        <w:ind w:left="176" w:right="181" w:firstLine="288"/>
        <w:jc w:val="both"/>
        <w:rPr>
          <w:sz w:val="20"/>
        </w:rPr>
      </w:pPr>
      <w:r>
        <w:rPr>
          <w:sz w:val="20"/>
        </w:rPr>
        <w:t>Para el desempeño de sus funciones tendrán derecho a disfrutar de las facilidades necesarias en sus trabajos o empleos habituales.</w:t>
      </w:r>
    </w:p>
    <w:p>
      <w:pPr>
        <w:pStyle w:val="ListParagraph"/>
        <w:numPr>
          <w:ilvl w:val="0"/>
          <w:numId w:val="100"/>
        </w:numPr>
        <w:tabs>
          <w:tab w:pos="731" w:val="left" w:leader="none"/>
        </w:tabs>
        <w:spacing w:line="240" w:lineRule="auto" w:before="227" w:after="0"/>
        <w:ind w:left="176" w:right="180" w:firstLine="288"/>
        <w:jc w:val="both"/>
        <w:rPr>
          <w:sz w:val="20"/>
        </w:rPr>
      </w:pPr>
      <w:r>
        <w:rPr>
          <w:sz w:val="20"/>
        </w:rPr>
        <w:t>Los consejeros electorales recibirán la dieta de asistencia que para cada proceso electoral se </w:t>
      </w:r>
      <w:r>
        <w:rPr>
          <w:spacing w:val="-2"/>
          <w:sz w:val="20"/>
        </w:rPr>
        <w:t>determine.</w:t>
      </w:r>
    </w:p>
    <w:p>
      <w:pPr>
        <w:pStyle w:val="Heading4"/>
        <w:spacing w:before="227"/>
        <w:jc w:val="left"/>
      </w:pPr>
      <w:r>
        <w:rPr/>
        <w:t>Artículo</w:t>
      </w:r>
      <w:r>
        <w:rPr>
          <w:spacing w:val="-5"/>
        </w:rPr>
        <w:t> 104</w:t>
      </w:r>
    </w:p>
    <w:p>
      <w:pPr>
        <w:pStyle w:val="ListParagraph"/>
        <w:numPr>
          <w:ilvl w:val="0"/>
          <w:numId w:val="101"/>
        </w:numPr>
        <w:tabs>
          <w:tab w:pos="702" w:val="left" w:leader="none"/>
        </w:tabs>
        <w:spacing w:line="240" w:lineRule="auto" w:before="5" w:after="0"/>
        <w:ind w:left="176" w:right="182" w:firstLine="288"/>
        <w:jc w:val="both"/>
        <w:rPr>
          <w:sz w:val="20"/>
        </w:rPr>
      </w:pPr>
      <w:r>
        <w:rPr>
          <w:sz w:val="20"/>
        </w:rPr>
        <w:t>Los Consejos Locales iniciarán sus sesiones a más tardar el día 31 de octubre del año anterior al</w:t>
      </w:r>
      <w:r>
        <w:rPr>
          <w:spacing w:val="40"/>
          <w:sz w:val="20"/>
        </w:rPr>
        <w:t> </w:t>
      </w:r>
      <w:r>
        <w:rPr>
          <w:sz w:val="20"/>
        </w:rPr>
        <w:t>de la elección ordinaria.</w:t>
      </w:r>
    </w:p>
    <w:p>
      <w:pPr>
        <w:pStyle w:val="BodyText"/>
        <w:spacing w:before="2"/>
      </w:pPr>
    </w:p>
    <w:p>
      <w:pPr>
        <w:pStyle w:val="ListParagraph"/>
        <w:numPr>
          <w:ilvl w:val="0"/>
          <w:numId w:val="101"/>
        </w:numPr>
        <w:tabs>
          <w:tab w:pos="697" w:val="left" w:leader="none"/>
        </w:tabs>
        <w:spacing w:line="240" w:lineRule="auto" w:before="0" w:after="0"/>
        <w:ind w:left="176" w:right="179" w:firstLine="288"/>
        <w:jc w:val="both"/>
        <w:rPr>
          <w:sz w:val="20"/>
        </w:rPr>
      </w:pPr>
      <w:r>
        <w:rPr>
          <w:sz w:val="20"/>
        </w:rPr>
        <w:t>A partir de su instalación y hasta la conclusión del proceso, los Consejos sesionarán por lo menos una vez al mes.</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0"/>
          <w:numId w:val="101"/>
        </w:numPr>
        <w:tabs>
          <w:tab w:pos="702" w:val="left" w:leader="none"/>
        </w:tabs>
        <w:spacing w:line="240" w:lineRule="auto" w:before="1" w:after="0"/>
        <w:ind w:left="176" w:right="176" w:firstLine="288"/>
        <w:jc w:val="both"/>
        <w:rPr>
          <w:sz w:val="20"/>
        </w:rPr>
      </w:pPr>
      <w:r>
        <w:rPr>
          <w:sz w:val="20"/>
        </w:rPr>
        <w:t>Para que los Consejos Locales sesionen válidamente, es necesaria la presencia de la mayoría de sus integrantes, entre los que deberá estar el Presidente, quien será suplido en sus ausencias momentáneas por el consejero electoral que él mismo designe.</w:t>
      </w:r>
    </w:p>
    <w:p>
      <w:pPr>
        <w:pStyle w:val="BodyText"/>
        <w:spacing w:before="1"/>
      </w:pPr>
    </w:p>
    <w:p>
      <w:pPr>
        <w:pStyle w:val="ListParagraph"/>
        <w:numPr>
          <w:ilvl w:val="0"/>
          <w:numId w:val="101"/>
        </w:numPr>
        <w:tabs>
          <w:tab w:pos="693" w:val="left" w:leader="none"/>
        </w:tabs>
        <w:spacing w:line="240" w:lineRule="auto" w:before="0" w:after="0"/>
        <w:ind w:left="176" w:right="179" w:firstLine="288"/>
        <w:jc w:val="both"/>
        <w:rPr>
          <w:sz w:val="20"/>
        </w:rPr>
      </w:pPr>
      <w:r>
        <w:rPr>
          <w:sz w:val="20"/>
        </w:rPr>
        <w:t>En caso de ausencia del Secretario a</w:t>
      </w:r>
      <w:r>
        <w:rPr>
          <w:spacing w:val="-1"/>
          <w:sz w:val="20"/>
        </w:rPr>
        <w:t> </w:t>
      </w:r>
      <w:r>
        <w:rPr>
          <w:sz w:val="20"/>
        </w:rPr>
        <w:t>la sesión, sus funciones serán realizadas por un miembro del Servicio Profesional Electoral designado por el propio Consejo para esa sesión.</w:t>
      </w:r>
    </w:p>
    <w:p>
      <w:pPr>
        <w:pStyle w:val="ListParagraph"/>
        <w:numPr>
          <w:ilvl w:val="0"/>
          <w:numId w:val="101"/>
        </w:numPr>
        <w:tabs>
          <w:tab w:pos="712" w:val="left" w:leader="none"/>
        </w:tabs>
        <w:spacing w:line="240" w:lineRule="auto" w:before="227" w:after="0"/>
        <w:ind w:left="176" w:right="176" w:firstLine="288"/>
        <w:jc w:val="both"/>
        <w:rPr>
          <w:sz w:val="20"/>
        </w:rPr>
      </w:pPr>
      <w:r>
        <w:rPr>
          <w:sz w:val="20"/>
        </w:rPr>
        <w:t>En caso de que no se reúna la mayoría a que se refiere el párrafo 3 de este artículo, la sesión tendrá lugar dentro de las veinticuatro horas siguientes con los consejeros y representantes que asistan, entre los que deberá estar el Presidente o el Secretario.</w:t>
      </w:r>
    </w:p>
    <w:p>
      <w:pPr>
        <w:pStyle w:val="BodyText"/>
        <w:spacing w:before="2"/>
      </w:pPr>
    </w:p>
    <w:p>
      <w:pPr>
        <w:pStyle w:val="ListParagraph"/>
        <w:numPr>
          <w:ilvl w:val="0"/>
          <w:numId w:val="101"/>
        </w:numPr>
        <w:tabs>
          <w:tab w:pos="722" w:val="left" w:leader="none"/>
        </w:tabs>
        <w:spacing w:line="240" w:lineRule="auto" w:before="0" w:after="0"/>
        <w:ind w:left="176" w:right="182" w:firstLine="288"/>
        <w:jc w:val="both"/>
        <w:rPr>
          <w:sz w:val="20"/>
        </w:rPr>
      </w:pPr>
      <w:r>
        <w:rPr>
          <w:sz w:val="20"/>
        </w:rPr>
        <w:t>Tomarán sus resoluciones por mayoría de votos y, en caso de empate, será de calidad el del </w:t>
      </w:r>
      <w:r>
        <w:rPr>
          <w:spacing w:val="-2"/>
          <w:sz w:val="20"/>
        </w:rPr>
        <w:t>Presidente.</w:t>
      </w:r>
    </w:p>
    <w:p>
      <w:pPr>
        <w:pStyle w:val="Heading4"/>
        <w:spacing w:before="227"/>
        <w:jc w:val="left"/>
      </w:pPr>
      <w:r>
        <w:rPr/>
        <w:t>Artículo</w:t>
      </w:r>
      <w:r>
        <w:rPr>
          <w:spacing w:val="-5"/>
        </w:rPr>
        <w:t> 105</w:t>
      </w:r>
    </w:p>
    <w:p>
      <w:pPr>
        <w:pStyle w:val="ListParagraph"/>
        <w:numPr>
          <w:ilvl w:val="0"/>
          <w:numId w:val="102"/>
        </w:numPr>
        <w:tabs>
          <w:tab w:pos="688" w:val="left" w:leader="none"/>
        </w:tabs>
        <w:spacing w:line="240" w:lineRule="auto" w:before="5" w:after="0"/>
        <w:ind w:left="688" w:right="0" w:hanging="224"/>
        <w:jc w:val="left"/>
        <w:rPr>
          <w:sz w:val="20"/>
        </w:rPr>
      </w:pPr>
      <w:r>
        <w:rPr>
          <w:sz w:val="20"/>
        </w:rPr>
        <w:t>Los</w:t>
      </w:r>
      <w:r>
        <w:rPr>
          <w:spacing w:val="-11"/>
          <w:sz w:val="20"/>
        </w:rPr>
        <w:t> </w:t>
      </w:r>
      <w:r>
        <w:rPr>
          <w:sz w:val="20"/>
        </w:rPr>
        <w:t>Consejos</w:t>
      </w:r>
      <w:r>
        <w:rPr>
          <w:spacing w:val="-9"/>
          <w:sz w:val="20"/>
        </w:rPr>
        <w:t> </w:t>
      </w:r>
      <w:r>
        <w:rPr>
          <w:sz w:val="20"/>
        </w:rPr>
        <w:t>Locales</w:t>
      </w:r>
      <w:r>
        <w:rPr>
          <w:spacing w:val="-9"/>
          <w:sz w:val="20"/>
        </w:rPr>
        <w:t> </w:t>
      </w:r>
      <w:r>
        <w:rPr>
          <w:sz w:val="20"/>
        </w:rPr>
        <w:t>dentro</w:t>
      </w:r>
      <w:r>
        <w:rPr>
          <w:spacing w:val="-6"/>
          <w:sz w:val="20"/>
        </w:rPr>
        <w:t> </w:t>
      </w:r>
      <w:r>
        <w:rPr>
          <w:sz w:val="20"/>
        </w:rPr>
        <w:t>del</w:t>
      </w:r>
      <w:r>
        <w:rPr>
          <w:spacing w:val="-2"/>
          <w:sz w:val="20"/>
        </w:rPr>
        <w:t> </w:t>
      </w:r>
      <w:r>
        <w:rPr>
          <w:sz w:val="20"/>
        </w:rPr>
        <w:t>ámbito</w:t>
      </w:r>
      <w:r>
        <w:rPr>
          <w:spacing w:val="-6"/>
          <w:sz w:val="20"/>
        </w:rPr>
        <w:t> </w:t>
      </w:r>
      <w:r>
        <w:rPr>
          <w:sz w:val="20"/>
        </w:rPr>
        <w:t>de</w:t>
      </w:r>
      <w:r>
        <w:rPr>
          <w:spacing w:val="-6"/>
          <w:sz w:val="20"/>
        </w:rPr>
        <w:t> </w:t>
      </w:r>
      <w:r>
        <w:rPr>
          <w:sz w:val="20"/>
        </w:rPr>
        <w:t>su</w:t>
      </w:r>
      <w:r>
        <w:rPr>
          <w:spacing w:val="-6"/>
          <w:sz w:val="20"/>
        </w:rPr>
        <w:t> </w:t>
      </w:r>
      <w:r>
        <w:rPr>
          <w:sz w:val="20"/>
        </w:rPr>
        <w:t>competencia,</w:t>
      </w:r>
      <w:r>
        <w:rPr>
          <w:spacing w:val="-8"/>
          <w:sz w:val="20"/>
        </w:rPr>
        <w:t> </w:t>
      </w:r>
      <w:r>
        <w:rPr>
          <w:sz w:val="20"/>
        </w:rPr>
        <w:t>tienen</w:t>
      </w:r>
      <w:r>
        <w:rPr>
          <w:spacing w:val="-6"/>
          <w:sz w:val="20"/>
        </w:rPr>
        <w:t> </w:t>
      </w:r>
      <w:r>
        <w:rPr>
          <w:sz w:val="20"/>
        </w:rPr>
        <w:t>las</w:t>
      </w:r>
      <w:r>
        <w:rPr>
          <w:spacing w:val="-9"/>
          <w:sz w:val="20"/>
        </w:rPr>
        <w:t> </w:t>
      </w:r>
      <w:r>
        <w:rPr>
          <w:sz w:val="20"/>
        </w:rPr>
        <w:t>siguientes</w:t>
      </w:r>
      <w:r>
        <w:rPr>
          <w:spacing w:val="-8"/>
          <w:sz w:val="20"/>
        </w:rPr>
        <w:t> </w:t>
      </w:r>
      <w:r>
        <w:rPr>
          <w:spacing w:val="-2"/>
          <w:sz w:val="20"/>
        </w:rPr>
        <w:t>atribuciones:</w:t>
      </w:r>
    </w:p>
    <w:p>
      <w:pPr>
        <w:pStyle w:val="BodyText"/>
        <w:spacing w:before="1"/>
      </w:pPr>
    </w:p>
    <w:p>
      <w:pPr>
        <w:pStyle w:val="ListParagraph"/>
        <w:numPr>
          <w:ilvl w:val="1"/>
          <w:numId w:val="102"/>
        </w:numPr>
        <w:tabs>
          <w:tab w:pos="697" w:val="left" w:leader="none"/>
        </w:tabs>
        <w:spacing w:line="240" w:lineRule="auto" w:before="0" w:after="0"/>
        <w:ind w:left="697" w:right="0" w:hanging="233"/>
        <w:jc w:val="left"/>
        <w:rPr>
          <w:sz w:val="20"/>
        </w:rPr>
      </w:pPr>
      <w:r>
        <w:rPr>
          <w:sz w:val="20"/>
        </w:rPr>
        <w:t>Vigilar</w:t>
      </w:r>
      <w:r>
        <w:rPr>
          <w:spacing w:val="-10"/>
          <w:sz w:val="20"/>
        </w:rPr>
        <w:t> </w:t>
      </w:r>
      <w:r>
        <w:rPr>
          <w:sz w:val="20"/>
        </w:rPr>
        <w:t>la</w:t>
      </w:r>
      <w:r>
        <w:rPr>
          <w:spacing w:val="-5"/>
          <w:sz w:val="20"/>
        </w:rPr>
        <w:t> </w:t>
      </w:r>
      <w:r>
        <w:rPr>
          <w:sz w:val="20"/>
        </w:rPr>
        <w:t>observancia</w:t>
      </w:r>
      <w:r>
        <w:rPr>
          <w:spacing w:val="-5"/>
          <w:sz w:val="20"/>
        </w:rPr>
        <w:t> </w:t>
      </w:r>
      <w:r>
        <w:rPr>
          <w:sz w:val="20"/>
        </w:rPr>
        <w:t>de</w:t>
      </w:r>
      <w:r>
        <w:rPr>
          <w:spacing w:val="-5"/>
          <w:sz w:val="20"/>
        </w:rPr>
        <w:t> </w:t>
      </w:r>
      <w:r>
        <w:rPr>
          <w:sz w:val="20"/>
        </w:rPr>
        <w:t>este</w:t>
      </w:r>
      <w:r>
        <w:rPr>
          <w:spacing w:val="-5"/>
          <w:sz w:val="20"/>
        </w:rPr>
        <w:t> </w:t>
      </w:r>
      <w:r>
        <w:rPr>
          <w:sz w:val="20"/>
        </w:rPr>
        <w:t>Código</w:t>
      </w:r>
      <w:r>
        <w:rPr>
          <w:spacing w:val="-5"/>
          <w:sz w:val="20"/>
        </w:rPr>
        <w:t> </w:t>
      </w:r>
      <w:r>
        <w:rPr>
          <w:sz w:val="20"/>
        </w:rPr>
        <w:t>y</w:t>
      </w:r>
      <w:r>
        <w:rPr>
          <w:spacing w:val="-8"/>
          <w:sz w:val="20"/>
        </w:rPr>
        <w:t> </w:t>
      </w:r>
      <w:r>
        <w:rPr>
          <w:sz w:val="20"/>
        </w:rPr>
        <w:t>los</w:t>
      </w:r>
      <w:r>
        <w:rPr>
          <w:spacing w:val="-8"/>
          <w:sz w:val="20"/>
        </w:rPr>
        <w:t> </w:t>
      </w:r>
      <w:r>
        <w:rPr>
          <w:sz w:val="20"/>
        </w:rPr>
        <w:t>acuerdos</w:t>
      </w:r>
      <w:r>
        <w:rPr>
          <w:spacing w:val="-4"/>
          <w:sz w:val="20"/>
        </w:rPr>
        <w:t> </w:t>
      </w:r>
      <w:r>
        <w:rPr>
          <w:sz w:val="20"/>
        </w:rPr>
        <w:t>y</w:t>
      </w:r>
      <w:r>
        <w:rPr>
          <w:spacing w:val="-4"/>
          <w:sz w:val="20"/>
        </w:rPr>
        <w:t> </w:t>
      </w:r>
      <w:r>
        <w:rPr>
          <w:sz w:val="20"/>
        </w:rPr>
        <w:t>resoluciones</w:t>
      </w:r>
      <w:r>
        <w:rPr>
          <w:spacing w:val="-8"/>
          <w:sz w:val="20"/>
        </w:rPr>
        <w:t> </w:t>
      </w:r>
      <w:r>
        <w:rPr>
          <w:sz w:val="20"/>
        </w:rPr>
        <w:t>de</w:t>
      </w:r>
      <w:r>
        <w:rPr>
          <w:spacing w:val="-5"/>
          <w:sz w:val="20"/>
        </w:rPr>
        <w:t> </w:t>
      </w:r>
      <w:r>
        <w:rPr>
          <w:sz w:val="20"/>
        </w:rPr>
        <w:t>las</w:t>
      </w:r>
      <w:r>
        <w:rPr>
          <w:spacing w:val="-7"/>
          <w:sz w:val="20"/>
        </w:rPr>
        <w:t> </w:t>
      </w:r>
      <w:r>
        <w:rPr>
          <w:sz w:val="20"/>
        </w:rPr>
        <w:t>autoridades</w:t>
      </w:r>
      <w:r>
        <w:rPr>
          <w:spacing w:val="-3"/>
          <w:sz w:val="20"/>
        </w:rPr>
        <w:t> </w:t>
      </w:r>
      <w:r>
        <w:rPr>
          <w:spacing w:val="-2"/>
          <w:sz w:val="20"/>
        </w:rPr>
        <w:t>electorales;</w:t>
      </w:r>
    </w:p>
    <w:p>
      <w:pPr>
        <w:pStyle w:val="ListParagraph"/>
        <w:numPr>
          <w:ilvl w:val="1"/>
          <w:numId w:val="102"/>
        </w:numPr>
        <w:tabs>
          <w:tab w:pos="697" w:val="left" w:leader="none"/>
        </w:tabs>
        <w:spacing w:line="240" w:lineRule="auto" w:before="226" w:after="0"/>
        <w:ind w:left="697" w:right="0" w:hanging="233"/>
        <w:jc w:val="left"/>
        <w:rPr>
          <w:sz w:val="20"/>
        </w:rPr>
      </w:pPr>
      <w:r>
        <w:rPr>
          <w:sz w:val="20"/>
        </w:rPr>
        <w:t>Vigilar</w:t>
      </w:r>
      <w:r>
        <w:rPr>
          <w:spacing w:val="-5"/>
          <w:sz w:val="20"/>
        </w:rPr>
        <w:t> </w:t>
      </w:r>
      <w:r>
        <w:rPr>
          <w:sz w:val="20"/>
        </w:rPr>
        <w:t>que</w:t>
      </w:r>
      <w:r>
        <w:rPr>
          <w:spacing w:val="-8"/>
          <w:sz w:val="20"/>
        </w:rPr>
        <w:t> </w:t>
      </w:r>
      <w:r>
        <w:rPr>
          <w:sz w:val="20"/>
        </w:rPr>
        <w:t>los</w:t>
      </w:r>
      <w:r>
        <w:rPr>
          <w:spacing w:val="-6"/>
          <w:sz w:val="20"/>
        </w:rPr>
        <w:t> </w:t>
      </w:r>
      <w:r>
        <w:rPr>
          <w:sz w:val="20"/>
        </w:rPr>
        <w:t>Consejos</w:t>
      </w:r>
      <w:r>
        <w:rPr>
          <w:spacing w:val="-6"/>
          <w:sz w:val="20"/>
        </w:rPr>
        <w:t> </w:t>
      </w:r>
      <w:r>
        <w:rPr>
          <w:sz w:val="20"/>
        </w:rPr>
        <w:t>Distritales</w:t>
      </w:r>
      <w:r>
        <w:rPr>
          <w:spacing w:val="-6"/>
          <w:sz w:val="20"/>
        </w:rPr>
        <w:t> </w:t>
      </w:r>
      <w:r>
        <w:rPr>
          <w:sz w:val="20"/>
        </w:rPr>
        <w:t>se</w:t>
      </w:r>
      <w:r>
        <w:rPr>
          <w:spacing w:val="-3"/>
          <w:sz w:val="20"/>
        </w:rPr>
        <w:t> </w:t>
      </w:r>
      <w:r>
        <w:rPr>
          <w:sz w:val="20"/>
        </w:rPr>
        <w:t>instalen</w:t>
      </w:r>
      <w:r>
        <w:rPr>
          <w:spacing w:val="-4"/>
          <w:sz w:val="20"/>
        </w:rPr>
        <w:t> </w:t>
      </w:r>
      <w:r>
        <w:rPr>
          <w:sz w:val="20"/>
        </w:rPr>
        <w:t>en</w:t>
      </w:r>
      <w:r>
        <w:rPr>
          <w:spacing w:val="-8"/>
          <w:sz w:val="20"/>
        </w:rPr>
        <w:t> </w:t>
      </w:r>
      <w:r>
        <w:rPr>
          <w:sz w:val="20"/>
        </w:rPr>
        <w:t>la</w:t>
      </w:r>
      <w:r>
        <w:rPr>
          <w:spacing w:val="-8"/>
          <w:sz w:val="20"/>
        </w:rPr>
        <w:t> </w:t>
      </w:r>
      <w:r>
        <w:rPr>
          <w:sz w:val="20"/>
        </w:rPr>
        <w:t>entidad</w:t>
      </w:r>
      <w:r>
        <w:rPr>
          <w:spacing w:val="-3"/>
          <w:sz w:val="20"/>
        </w:rPr>
        <w:t> </w:t>
      </w:r>
      <w:r>
        <w:rPr>
          <w:sz w:val="20"/>
        </w:rPr>
        <w:t>en</w:t>
      </w:r>
      <w:r>
        <w:rPr>
          <w:spacing w:val="-8"/>
          <w:sz w:val="20"/>
        </w:rPr>
        <w:t> </w:t>
      </w:r>
      <w:r>
        <w:rPr>
          <w:sz w:val="20"/>
        </w:rPr>
        <w:t>los</w:t>
      </w:r>
      <w:r>
        <w:rPr>
          <w:spacing w:val="-6"/>
          <w:sz w:val="20"/>
        </w:rPr>
        <w:t> </w:t>
      </w:r>
      <w:r>
        <w:rPr>
          <w:sz w:val="20"/>
        </w:rPr>
        <w:t>términos</w:t>
      </w:r>
      <w:r>
        <w:rPr>
          <w:spacing w:val="-6"/>
          <w:sz w:val="20"/>
        </w:rPr>
        <w:t> </w:t>
      </w:r>
      <w:r>
        <w:rPr>
          <w:sz w:val="20"/>
        </w:rPr>
        <w:t>de</w:t>
      </w:r>
      <w:r>
        <w:rPr>
          <w:spacing w:val="-3"/>
          <w:sz w:val="20"/>
        </w:rPr>
        <w:t> </w:t>
      </w:r>
      <w:r>
        <w:rPr>
          <w:sz w:val="20"/>
        </w:rPr>
        <w:t>este</w:t>
      </w:r>
      <w:r>
        <w:rPr>
          <w:spacing w:val="-3"/>
          <w:sz w:val="20"/>
        </w:rPr>
        <w:t> </w:t>
      </w:r>
      <w:r>
        <w:rPr>
          <w:spacing w:val="-2"/>
          <w:sz w:val="20"/>
        </w:rPr>
        <w:t>Código;</w:t>
      </w:r>
    </w:p>
    <w:p>
      <w:pPr>
        <w:pStyle w:val="BodyText"/>
        <w:spacing w:before="1"/>
      </w:pPr>
    </w:p>
    <w:p>
      <w:pPr>
        <w:pStyle w:val="ListParagraph"/>
        <w:numPr>
          <w:ilvl w:val="1"/>
          <w:numId w:val="102"/>
        </w:numPr>
        <w:tabs>
          <w:tab w:pos="718" w:val="left" w:leader="none"/>
        </w:tabs>
        <w:spacing w:line="240" w:lineRule="auto" w:before="0" w:after="0"/>
        <w:ind w:left="176" w:right="174" w:firstLine="288"/>
        <w:jc w:val="both"/>
        <w:rPr>
          <w:sz w:val="20"/>
        </w:rPr>
      </w:pPr>
      <w:r>
        <w:rPr>
          <w:sz w:val="20"/>
        </w:rPr>
        <w:t>Designar en el mes de diciembre del año anterior al de la elección, por mayoría absoluta, a los consejeros electorales que integren los Consejos Distritales a que se refiere el párrafo 3 del artículo 113 de este Código, con base en las propuestas que al efecto hagan el consejero Presidente y los propios consejeros electorales locales;</w:t>
      </w:r>
    </w:p>
    <w:p>
      <w:pPr>
        <w:pStyle w:val="BodyText"/>
        <w:spacing w:before="2"/>
      </w:pPr>
    </w:p>
    <w:p>
      <w:pPr>
        <w:pStyle w:val="ListParagraph"/>
        <w:numPr>
          <w:ilvl w:val="1"/>
          <w:numId w:val="102"/>
        </w:numPr>
        <w:tabs>
          <w:tab w:pos="697" w:val="left" w:leader="none"/>
        </w:tabs>
        <w:spacing w:line="240" w:lineRule="auto" w:before="1" w:after="0"/>
        <w:ind w:left="697" w:right="0" w:hanging="233"/>
        <w:jc w:val="left"/>
        <w:rPr>
          <w:sz w:val="20"/>
        </w:rPr>
      </w:pPr>
      <w:r>
        <w:rPr>
          <w:sz w:val="20"/>
        </w:rPr>
        <w:t>Resolver</w:t>
      </w:r>
      <w:r>
        <w:rPr>
          <w:spacing w:val="-7"/>
          <w:sz w:val="20"/>
        </w:rPr>
        <w:t> </w:t>
      </w:r>
      <w:r>
        <w:rPr>
          <w:sz w:val="20"/>
        </w:rPr>
        <w:t>los</w:t>
      </w:r>
      <w:r>
        <w:rPr>
          <w:spacing w:val="-10"/>
          <w:sz w:val="20"/>
        </w:rPr>
        <w:t> </w:t>
      </w:r>
      <w:r>
        <w:rPr>
          <w:sz w:val="20"/>
        </w:rPr>
        <w:t>medios</w:t>
      </w:r>
      <w:r>
        <w:rPr>
          <w:spacing w:val="-5"/>
          <w:sz w:val="20"/>
        </w:rPr>
        <w:t> </w:t>
      </w:r>
      <w:r>
        <w:rPr>
          <w:sz w:val="20"/>
        </w:rPr>
        <w:t>de</w:t>
      </w:r>
      <w:r>
        <w:rPr>
          <w:spacing w:val="-7"/>
          <w:sz w:val="20"/>
        </w:rPr>
        <w:t> </w:t>
      </w:r>
      <w:r>
        <w:rPr>
          <w:sz w:val="20"/>
        </w:rPr>
        <w:t>impugnación</w:t>
      </w:r>
      <w:r>
        <w:rPr>
          <w:spacing w:val="-1"/>
          <w:sz w:val="20"/>
        </w:rPr>
        <w:t> </w:t>
      </w:r>
      <w:r>
        <w:rPr>
          <w:sz w:val="20"/>
        </w:rPr>
        <w:t>que</w:t>
      </w:r>
      <w:r>
        <w:rPr>
          <w:spacing w:val="-7"/>
          <w:sz w:val="20"/>
        </w:rPr>
        <w:t> </w:t>
      </w:r>
      <w:r>
        <w:rPr>
          <w:sz w:val="20"/>
        </w:rPr>
        <w:t>les</w:t>
      </w:r>
      <w:r>
        <w:rPr>
          <w:spacing w:val="-5"/>
          <w:sz w:val="20"/>
        </w:rPr>
        <w:t> </w:t>
      </w:r>
      <w:r>
        <w:rPr>
          <w:sz w:val="20"/>
        </w:rPr>
        <w:t>competan</w:t>
      </w:r>
      <w:r>
        <w:rPr>
          <w:spacing w:val="-2"/>
          <w:sz w:val="20"/>
        </w:rPr>
        <w:t> </w:t>
      </w:r>
      <w:r>
        <w:rPr>
          <w:sz w:val="20"/>
        </w:rPr>
        <w:t>en</w:t>
      </w:r>
      <w:r>
        <w:rPr>
          <w:spacing w:val="-2"/>
          <w:sz w:val="20"/>
        </w:rPr>
        <w:t> </w:t>
      </w:r>
      <w:r>
        <w:rPr>
          <w:sz w:val="20"/>
        </w:rPr>
        <w:t>los</w:t>
      </w:r>
      <w:r>
        <w:rPr>
          <w:spacing w:val="-5"/>
          <w:sz w:val="20"/>
        </w:rPr>
        <w:t> </w:t>
      </w:r>
      <w:r>
        <w:rPr>
          <w:sz w:val="20"/>
        </w:rPr>
        <w:t>términos</w:t>
      </w:r>
      <w:r>
        <w:rPr>
          <w:spacing w:val="-4"/>
          <w:sz w:val="20"/>
        </w:rPr>
        <w:t> </w:t>
      </w:r>
      <w:r>
        <w:rPr>
          <w:sz w:val="20"/>
        </w:rPr>
        <w:t>de</w:t>
      </w:r>
      <w:r>
        <w:rPr>
          <w:spacing w:val="-2"/>
          <w:sz w:val="20"/>
        </w:rPr>
        <w:t> </w:t>
      </w:r>
      <w:r>
        <w:rPr>
          <w:sz w:val="20"/>
        </w:rPr>
        <w:t>la</w:t>
      </w:r>
      <w:r>
        <w:rPr>
          <w:spacing w:val="-7"/>
          <w:sz w:val="20"/>
        </w:rPr>
        <w:t> </w:t>
      </w:r>
      <w:r>
        <w:rPr>
          <w:sz w:val="20"/>
        </w:rPr>
        <w:t>ley</w:t>
      </w:r>
      <w:r>
        <w:rPr>
          <w:spacing w:val="-5"/>
          <w:sz w:val="20"/>
        </w:rPr>
        <w:t> </w:t>
      </w:r>
      <w:r>
        <w:rPr>
          <w:sz w:val="20"/>
        </w:rPr>
        <w:t>de</w:t>
      </w:r>
      <w:r>
        <w:rPr>
          <w:spacing w:val="-7"/>
          <w:sz w:val="20"/>
        </w:rPr>
        <w:t> </w:t>
      </w:r>
      <w:r>
        <w:rPr>
          <w:sz w:val="20"/>
        </w:rPr>
        <w:t>la</w:t>
      </w:r>
      <w:r>
        <w:rPr>
          <w:spacing w:val="-6"/>
          <w:sz w:val="20"/>
        </w:rPr>
        <w:t> </w:t>
      </w:r>
      <w:r>
        <w:rPr>
          <w:spacing w:val="-2"/>
          <w:sz w:val="20"/>
        </w:rPr>
        <w:t>materia;</w:t>
      </w:r>
    </w:p>
    <w:p>
      <w:pPr>
        <w:pStyle w:val="BodyText"/>
        <w:spacing w:before="2"/>
      </w:pPr>
    </w:p>
    <w:p>
      <w:pPr>
        <w:pStyle w:val="ListParagraph"/>
        <w:numPr>
          <w:ilvl w:val="1"/>
          <w:numId w:val="102"/>
        </w:numPr>
        <w:tabs>
          <w:tab w:pos="755" w:val="left" w:leader="none"/>
        </w:tabs>
        <w:spacing w:line="237" w:lineRule="auto" w:before="0" w:after="0"/>
        <w:ind w:left="176" w:right="179" w:firstLine="288"/>
        <w:jc w:val="both"/>
        <w:rPr>
          <w:sz w:val="20"/>
        </w:rPr>
      </w:pPr>
      <w:r>
        <w:rPr>
          <w:sz w:val="20"/>
        </w:rPr>
        <w:t>Acreditar a los ciudadanos mexicanos, o a la agrupación a la que pertenezcan, que hayan presentado su solicitud ante el presidente del propio Consejo para participar como observadores durante el proceso electoral, conforme al inciso c) del párrafo 3</w:t>
      </w:r>
      <w:r>
        <w:rPr>
          <w:spacing w:val="-3"/>
          <w:sz w:val="20"/>
        </w:rPr>
        <w:t> </w:t>
      </w:r>
      <w:r>
        <w:rPr>
          <w:sz w:val="20"/>
        </w:rPr>
        <w:t>del artículo 5 de este Código;</w:t>
      </w:r>
    </w:p>
    <w:p>
      <w:pPr>
        <w:pStyle w:val="BodyText"/>
        <w:spacing w:before="2"/>
      </w:pPr>
    </w:p>
    <w:p>
      <w:pPr>
        <w:pStyle w:val="ListParagraph"/>
        <w:numPr>
          <w:ilvl w:val="1"/>
          <w:numId w:val="102"/>
        </w:numPr>
        <w:tabs>
          <w:tab w:pos="674" w:val="left" w:leader="none"/>
        </w:tabs>
        <w:spacing w:line="240" w:lineRule="auto" w:before="0" w:after="0"/>
        <w:ind w:left="176" w:right="179" w:firstLine="288"/>
        <w:jc w:val="both"/>
        <w:rPr>
          <w:sz w:val="20"/>
        </w:rPr>
      </w:pPr>
      <w:r>
        <w:rPr>
          <w:sz w:val="20"/>
        </w:rPr>
        <w:t>Publicar la integración de los Consejos Distritales por lo menos en uno de los diarios de mayor circulación en la localidad;</w:t>
      </w:r>
    </w:p>
    <w:p>
      <w:pPr>
        <w:pStyle w:val="BodyText"/>
        <w:spacing w:before="2"/>
      </w:pPr>
    </w:p>
    <w:p>
      <w:pPr>
        <w:pStyle w:val="ListParagraph"/>
        <w:numPr>
          <w:ilvl w:val="1"/>
          <w:numId w:val="102"/>
        </w:numPr>
        <w:tabs>
          <w:tab w:pos="732" w:val="left" w:leader="none"/>
        </w:tabs>
        <w:spacing w:line="240" w:lineRule="auto" w:before="0" w:after="0"/>
        <w:ind w:left="176" w:right="173" w:firstLine="288"/>
        <w:jc w:val="both"/>
        <w:rPr>
          <w:sz w:val="20"/>
        </w:rPr>
      </w:pPr>
      <w:r>
        <w:rPr>
          <w:sz w:val="20"/>
        </w:rPr>
        <w:t>Registrar supletoriamente los nombramientos de los representantes generales o representantes ante las</w:t>
      </w:r>
      <w:r>
        <w:rPr>
          <w:spacing w:val="-2"/>
          <w:sz w:val="20"/>
        </w:rPr>
        <w:t> </w:t>
      </w:r>
      <w:r>
        <w:rPr>
          <w:sz w:val="20"/>
        </w:rPr>
        <w:t>mesas directivas de casilla en el caso previsto en el párrafo 3 del artículo 203 de este Código;</w:t>
      </w:r>
    </w:p>
    <w:p>
      <w:pPr>
        <w:pStyle w:val="BodyText"/>
        <w:spacing w:before="1"/>
      </w:pPr>
    </w:p>
    <w:p>
      <w:pPr>
        <w:pStyle w:val="ListParagraph"/>
        <w:numPr>
          <w:ilvl w:val="1"/>
          <w:numId w:val="102"/>
        </w:numPr>
        <w:tabs>
          <w:tab w:pos="697" w:val="left" w:leader="none"/>
        </w:tabs>
        <w:spacing w:line="240" w:lineRule="auto" w:before="0" w:after="0"/>
        <w:ind w:left="697" w:right="0" w:hanging="233"/>
        <w:jc w:val="left"/>
        <w:rPr>
          <w:sz w:val="20"/>
        </w:rPr>
      </w:pPr>
      <w:r>
        <w:rPr>
          <w:sz w:val="20"/>
        </w:rPr>
        <w:t>Registrar</w:t>
      </w:r>
      <w:r>
        <w:rPr>
          <w:spacing w:val="-10"/>
          <w:sz w:val="20"/>
        </w:rPr>
        <w:t> </w:t>
      </w:r>
      <w:r>
        <w:rPr>
          <w:sz w:val="20"/>
        </w:rPr>
        <w:t>las</w:t>
      </w:r>
      <w:r>
        <w:rPr>
          <w:spacing w:val="-8"/>
          <w:sz w:val="20"/>
        </w:rPr>
        <w:t> </w:t>
      </w:r>
      <w:r>
        <w:rPr>
          <w:sz w:val="20"/>
        </w:rPr>
        <w:t>fórmulas</w:t>
      </w:r>
      <w:r>
        <w:rPr>
          <w:spacing w:val="-7"/>
          <w:sz w:val="20"/>
        </w:rPr>
        <w:t> </w:t>
      </w:r>
      <w:r>
        <w:rPr>
          <w:sz w:val="20"/>
        </w:rPr>
        <w:t>de</w:t>
      </w:r>
      <w:r>
        <w:rPr>
          <w:spacing w:val="-5"/>
          <w:sz w:val="20"/>
        </w:rPr>
        <w:t> </w:t>
      </w:r>
      <w:r>
        <w:rPr>
          <w:sz w:val="20"/>
        </w:rPr>
        <w:t>candidatos</w:t>
      </w:r>
      <w:r>
        <w:rPr>
          <w:spacing w:val="-7"/>
          <w:sz w:val="20"/>
        </w:rPr>
        <w:t> </w:t>
      </w:r>
      <w:r>
        <w:rPr>
          <w:sz w:val="20"/>
        </w:rPr>
        <w:t>a</w:t>
      </w:r>
      <w:r>
        <w:rPr>
          <w:spacing w:val="-5"/>
          <w:sz w:val="20"/>
        </w:rPr>
        <w:t> </w:t>
      </w:r>
      <w:r>
        <w:rPr>
          <w:sz w:val="20"/>
        </w:rPr>
        <w:t>senadores,</w:t>
      </w:r>
      <w:r>
        <w:rPr>
          <w:spacing w:val="-2"/>
          <w:sz w:val="20"/>
        </w:rPr>
        <w:t> </w:t>
      </w:r>
      <w:r>
        <w:rPr>
          <w:sz w:val="20"/>
        </w:rPr>
        <w:t>por</w:t>
      </w:r>
      <w:r>
        <w:rPr>
          <w:spacing w:val="-4"/>
          <w:sz w:val="20"/>
        </w:rPr>
        <w:t> </w:t>
      </w:r>
      <w:r>
        <w:rPr>
          <w:sz w:val="20"/>
        </w:rPr>
        <w:t>el</w:t>
      </w:r>
      <w:r>
        <w:rPr>
          <w:spacing w:val="-1"/>
          <w:sz w:val="20"/>
        </w:rPr>
        <w:t> </w:t>
      </w:r>
      <w:r>
        <w:rPr>
          <w:sz w:val="20"/>
        </w:rPr>
        <w:t>principio</w:t>
      </w:r>
      <w:r>
        <w:rPr>
          <w:spacing w:val="-10"/>
          <w:sz w:val="20"/>
        </w:rPr>
        <w:t> </w:t>
      </w:r>
      <w:r>
        <w:rPr>
          <w:sz w:val="20"/>
        </w:rPr>
        <w:t>de</w:t>
      </w:r>
      <w:r>
        <w:rPr>
          <w:spacing w:val="-9"/>
          <w:sz w:val="20"/>
        </w:rPr>
        <w:t> </w:t>
      </w:r>
      <w:r>
        <w:rPr>
          <w:sz w:val="20"/>
        </w:rPr>
        <w:t>mayoría</w:t>
      </w:r>
      <w:r>
        <w:rPr>
          <w:spacing w:val="-9"/>
          <w:sz w:val="20"/>
        </w:rPr>
        <w:t> </w:t>
      </w:r>
      <w:r>
        <w:rPr>
          <w:spacing w:val="-2"/>
          <w:sz w:val="20"/>
        </w:rPr>
        <w:t>relativa;</w:t>
      </w:r>
    </w:p>
    <w:p>
      <w:pPr>
        <w:pStyle w:val="BodyText"/>
        <w:spacing w:before="3"/>
      </w:pPr>
    </w:p>
    <w:p>
      <w:pPr>
        <w:pStyle w:val="ListParagraph"/>
        <w:numPr>
          <w:ilvl w:val="1"/>
          <w:numId w:val="102"/>
        </w:numPr>
        <w:tabs>
          <w:tab w:pos="640" w:val="left" w:leader="none"/>
        </w:tabs>
        <w:spacing w:line="237" w:lineRule="auto" w:before="0" w:after="0"/>
        <w:ind w:left="176" w:right="172" w:firstLine="288"/>
        <w:jc w:val="both"/>
        <w:rPr>
          <w:sz w:val="20"/>
        </w:rPr>
      </w:pPr>
      <w:r>
        <w:rPr>
          <w:sz w:val="20"/>
        </w:rPr>
        <w:t>Efectuar el cómputo total y la declaración de validez de la elección de senadores por el principio de mayoría relativa, con base en los resultados consignados en las actas de cómputos distritales, dar a conocer los</w:t>
      </w:r>
      <w:r>
        <w:rPr>
          <w:spacing w:val="-2"/>
          <w:sz w:val="20"/>
        </w:rPr>
        <w:t> </w:t>
      </w:r>
      <w:r>
        <w:rPr>
          <w:sz w:val="20"/>
        </w:rPr>
        <w:t>resultados correspondientes y turnar el original y las</w:t>
      </w:r>
      <w:r>
        <w:rPr>
          <w:spacing w:val="-2"/>
          <w:sz w:val="20"/>
        </w:rPr>
        <w:t> </w:t>
      </w:r>
      <w:r>
        <w:rPr>
          <w:sz w:val="20"/>
        </w:rPr>
        <w:t>copias</w:t>
      </w:r>
      <w:r>
        <w:rPr>
          <w:spacing w:val="-2"/>
          <w:sz w:val="20"/>
        </w:rPr>
        <w:t> </w:t>
      </w:r>
      <w:r>
        <w:rPr>
          <w:sz w:val="20"/>
        </w:rPr>
        <w:t>certificadas</w:t>
      </w:r>
      <w:r>
        <w:rPr>
          <w:spacing w:val="-2"/>
          <w:sz w:val="20"/>
        </w:rPr>
        <w:t> </w:t>
      </w:r>
      <w:r>
        <w:rPr>
          <w:sz w:val="20"/>
        </w:rPr>
        <w:t>del expediente en los términos señalados en el Capítulo Cuarto del Título Cuarto del Libro Quinto de este Código;</w:t>
      </w:r>
    </w:p>
    <w:p>
      <w:pPr>
        <w:pStyle w:val="BodyText"/>
        <w:spacing w:before="5"/>
      </w:pPr>
    </w:p>
    <w:p>
      <w:pPr>
        <w:pStyle w:val="ListParagraph"/>
        <w:numPr>
          <w:ilvl w:val="1"/>
          <w:numId w:val="102"/>
        </w:numPr>
        <w:tabs>
          <w:tab w:pos="703" w:val="left" w:leader="none"/>
        </w:tabs>
        <w:spacing w:line="240" w:lineRule="auto" w:before="0" w:after="0"/>
        <w:ind w:left="176" w:right="174" w:firstLine="288"/>
        <w:jc w:val="both"/>
        <w:rPr>
          <w:sz w:val="20"/>
        </w:rPr>
      </w:pPr>
      <w:r>
        <w:rPr>
          <w:sz w:val="20"/>
        </w:rPr>
        <w:t>Efectuar el cómputo de entidad federativa de la elección de senadores por el principio de representación proporcional, con base en los resultados consignados en las actas de cómputos</w:t>
      </w:r>
      <w:r>
        <w:rPr>
          <w:spacing w:val="40"/>
          <w:sz w:val="20"/>
        </w:rPr>
        <w:t> </w:t>
      </w:r>
      <w:r>
        <w:rPr>
          <w:sz w:val="20"/>
        </w:rPr>
        <w:t>distritales, dar a conocer los resultados correspondientes y turnar el original y las copias certificadas del expediente en los términos señalados en el Capítulo Cuarto del Título Cuarto del Libro Quinto de este </w:t>
      </w:r>
      <w:r>
        <w:rPr>
          <w:spacing w:val="-2"/>
          <w:sz w:val="20"/>
        </w:rPr>
        <w:t>Código;</w:t>
      </w:r>
    </w:p>
    <w:p>
      <w:pPr>
        <w:pStyle w:val="BodyText"/>
        <w:spacing w:before="7"/>
      </w:pPr>
    </w:p>
    <w:p>
      <w:pPr>
        <w:pStyle w:val="ListParagraph"/>
        <w:numPr>
          <w:ilvl w:val="1"/>
          <w:numId w:val="102"/>
        </w:numPr>
        <w:tabs>
          <w:tab w:pos="732" w:val="left" w:leader="none"/>
        </w:tabs>
        <w:spacing w:line="235" w:lineRule="auto" w:before="0" w:after="0"/>
        <w:ind w:left="176" w:right="176" w:firstLine="288"/>
        <w:jc w:val="both"/>
        <w:rPr>
          <w:sz w:val="20"/>
        </w:rPr>
      </w:pPr>
      <w:r>
        <w:rPr>
          <w:sz w:val="20"/>
        </w:rPr>
        <w:t>Designar, en caso de ausencia del Secretario, de entre los miembros del Servicio Profesional Electoral, a la persona que fungirá como Secretario en la sesión;</w:t>
      </w:r>
    </w:p>
    <w:p>
      <w:pPr>
        <w:spacing w:after="0" w:line="235" w:lineRule="auto"/>
        <w:jc w:val="both"/>
        <w:rPr>
          <w:sz w:val="20"/>
        </w:rPr>
        <w:sectPr>
          <w:pgSz w:w="12240" w:h="15840"/>
          <w:pgMar w:header="720" w:footer="707" w:top="1880" w:bottom="900" w:left="1240" w:right="1240"/>
        </w:sectPr>
      </w:pPr>
    </w:p>
    <w:p>
      <w:pPr>
        <w:pStyle w:val="BodyText"/>
      </w:pPr>
    </w:p>
    <w:p>
      <w:pPr>
        <w:pStyle w:val="BodyText"/>
        <w:spacing w:before="64"/>
      </w:pPr>
    </w:p>
    <w:p>
      <w:pPr>
        <w:pStyle w:val="ListParagraph"/>
        <w:numPr>
          <w:ilvl w:val="1"/>
          <w:numId w:val="102"/>
        </w:numPr>
        <w:tabs>
          <w:tab w:pos="631" w:val="left" w:leader="none"/>
        </w:tabs>
        <w:spacing w:line="240" w:lineRule="auto" w:before="0" w:after="0"/>
        <w:ind w:left="631" w:right="0" w:hanging="167"/>
        <w:jc w:val="left"/>
        <w:rPr>
          <w:sz w:val="20"/>
        </w:rPr>
      </w:pPr>
      <w:r>
        <w:rPr>
          <w:sz w:val="20"/>
        </w:rPr>
        <w:t>Supervisar</w:t>
      </w:r>
      <w:r>
        <w:rPr>
          <w:spacing w:val="-7"/>
          <w:sz w:val="20"/>
        </w:rPr>
        <w:t> </w:t>
      </w:r>
      <w:r>
        <w:rPr>
          <w:sz w:val="20"/>
        </w:rPr>
        <w:t>las</w:t>
      </w:r>
      <w:r>
        <w:rPr>
          <w:spacing w:val="-9"/>
          <w:sz w:val="20"/>
        </w:rPr>
        <w:t> </w:t>
      </w:r>
      <w:r>
        <w:rPr>
          <w:sz w:val="20"/>
        </w:rPr>
        <w:t>actividades</w:t>
      </w:r>
      <w:r>
        <w:rPr>
          <w:spacing w:val="-9"/>
          <w:sz w:val="20"/>
        </w:rPr>
        <w:t> </w:t>
      </w:r>
      <w:r>
        <w:rPr>
          <w:sz w:val="20"/>
        </w:rPr>
        <w:t>que</w:t>
      </w:r>
      <w:r>
        <w:rPr>
          <w:spacing w:val="-5"/>
          <w:sz w:val="20"/>
        </w:rPr>
        <w:t> </w:t>
      </w:r>
      <w:r>
        <w:rPr>
          <w:sz w:val="20"/>
        </w:rPr>
        <w:t>realicen</w:t>
      </w:r>
      <w:r>
        <w:rPr>
          <w:spacing w:val="-11"/>
          <w:sz w:val="20"/>
        </w:rPr>
        <w:t> </w:t>
      </w:r>
      <w:r>
        <w:rPr>
          <w:sz w:val="20"/>
        </w:rPr>
        <w:t>las</w:t>
      </w:r>
      <w:r>
        <w:rPr>
          <w:spacing w:val="-8"/>
          <w:sz w:val="20"/>
        </w:rPr>
        <w:t> </w:t>
      </w:r>
      <w:r>
        <w:rPr>
          <w:sz w:val="20"/>
        </w:rPr>
        <w:t>Juntas</w:t>
      </w:r>
      <w:r>
        <w:rPr>
          <w:spacing w:val="-9"/>
          <w:sz w:val="20"/>
        </w:rPr>
        <w:t> </w:t>
      </w:r>
      <w:r>
        <w:rPr>
          <w:sz w:val="20"/>
        </w:rPr>
        <w:t>Locales</w:t>
      </w:r>
      <w:r>
        <w:rPr>
          <w:spacing w:val="-8"/>
          <w:sz w:val="20"/>
        </w:rPr>
        <w:t> </w:t>
      </w:r>
      <w:r>
        <w:rPr>
          <w:sz w:val="20"/>
        </w:rPr>
        <w:t>Ejecutivas</w:t>
      </w:r>
      <w:r>
        <w:rPr>
          <w:spacing w:val="-9"/>
          <w:sz w:val="20"/>
        </w:rPr>
        <w:t> </w:t>
      </w:r>
      <w:r>
        <w:rPr>
          <w:sz w:val="20"/>
        </w:rPr>
        <w:t>durante</w:t>
      </w:r>
      <w:r>
        <w:rPr>
          <w:spacing w:val="-6"/>
          <w:sz w:val="20"/>
        </w:rPr>
        <w:t> </w:t>
      </w:r>
      <w:r>
        <w:rPr>
          <w:sz w:val="20"/>
        </w:rPr>
        <w:t>el</w:t>
      </w:r>
      <w:r>
        <w:rPr>
          <w:spacing w:val="-6"/>
          <w:sz w:val="20"/>
        </w:rPr>
        <w:t> </w:t>
      </w:r>
      <w:r>
        <w:rPr>
          <w:sz w:val="20"/>
        </w:rPr>
        <w:t>proceso</w:t>
      </w:r>
      <w:r>
        <w:rPr>
          <w:spacing w:val="-5"/>
          <w:sz w:val="20"/>
        </w:rPr>
        <w:t> </w:t>
      </w:r>
      <w:r>
        <w:rPr>
          <w:spacing w:val="-2"/>
          <w:sz w:val="20"/>
        </w:rPr>
        <w:t>electoral;</w:t>
      </w:r>
    </w:p>
    <w:p>
      <w:pPr>
        <w:pStyle w:val="BodyText"/>
        <w:spacing w:before="1"/>
      </w:pPr>
    </w:p>
    <w:p>
      <w:pPr>
        <w:pStyle w:val="ListParagraph"/>
        <w:numPr>
          <w:ilvl w:val="1"/>
          <w:numId w:val="102"/>
        </w:numPr>
        <w:tabs>
          <w:tab w:pos="774" w:val="left" w:leader="none"/>
        </w:tabs>
        <w:spacing w:line="240" w:lineRule="auto" w:before="0" w:after="0"/>
        <w:ind w:left="176" w:right="182" w:firstLine="288"/>
        <w:jc w:val="both"/>
        <w:rPr>
          <w:sz w:val="20"/>
        </w:rPr>
      </w:pPr>
      <w:r>
        <w:rPr>
          <w:sz w:val="20"/>
        </w:rPr>
        <w:t>Nombrar las comisiones de consejeros que sean necesarias para vigilar y organizar el adecuado ejercicio de sus atribuciones, con el número de miembros que para cada caso acuerde; y</w:t>
      </w:r>
    </w:p>
    <w:p>
      <w:pPr>
        <w:pStyle w:val="BodyText"/>
        <w:spacing w:before="1"/>
      </w:pPr>
    </w:p>
    <w:p>
      <w:pPr>
        <w:pStyle w:val="ListParagraph"/>
        <w:numPr>
          <w:ilvl w:val="1"/>
          <w:numId w:val="102"/>
        </w:numPr>
        <w:tabs>
          <w:tab w:pos="697" w:val="left" w:leader="none"/>
        </w:tabs>
        <w:spacing w:line="240" w:lineRule="auto" w:before="0" w:after="0"/>
        <w:ind w:left="697" w:right="0" w:hanging="233"/>
        <w:jc w:val="left"/>
        <w:rPr>
          <w:sz w:val="20"/>
        </w:rPr>
      </w:pPr>
      <w:r>
        <w:rPr>
          <w:sz w:val="20"/>
        </w:rPr>
        <w:t>Las</w:t>
      </w:r>
      <w:r>
        <w:rPr>
          <w:spacing w:val="-6"/>
          <w:sz w:val="20"/>
        </w:rPr>
        <w:t> </w:t>
      </w:r>
      <w:r>
        <w:rPr>
          <w:sz w:val="20"/>
        </w:rPr>
        <w:t>demás</w:t>
      </w:r>
      <w:r>
        <w:rPr>
          <w:spacing w:val="-6"/>
          <w:sz w:val="20"/>
        </w:rPr>
        <w:t> </w:t>
      </w:r>
      <w:r>
        <w:rPr>
          <w:sz w:val="20"/>
        </w:rPr>
        <w:t>que</w:t>
      </w:r>
      <w:r>
        <w:rPr>
          <w:spacing w:val="-3"/>
          <w:sz w:val="20"/>
        </w:rPr>
        <w:t> </w:t>
      </w:r>
      <w:r>
        <w:rPr>
          <w:sz w:val="20"/>
        </w:rPr>
        <w:t>les</w:t>
      </w:r>
      <w:r>
        <w:rPr>
          <w:spacing w:val="-6"/>
          <w:sz w:val="20"/>
        </w:rPr>
        <w:t> </w:t>
      </w:r>
      <w:r>
        <w:rPr>
          <w:sz w:val="20"/>
        </w:rPr>
        <w:t>confiera</w:t>
      </w:r>
      <w:r>
        <w:rPr>
          <w:spacing w:val="-3"/>
          <w:sz w:val="20"/>
        </w:rPr>
        <w:t> </w:t>
      </w:r>
      <w:r>
        <w:rPr>
          <w:sz w:val="20"/>
        </w:rPr>
        <w:t>este</w:t>
      </w:r>
      <w:r>
        <w:rPr>
          <w:spacing w:val="-3"/>
          <w:sz w:val="20"/>
        </w:rPr>
        <w:t> </w:t>
      </w:r>
      <w:r>
        <w:rPr>
          <w:spacing w:val="-2"/>
          <w:sz w:val="20"/>
        </w:rPr>
        <w:t>Código.</w:t>
      </w:r>
    </w:p>
    <w:p>
      <w:pPr>
        <w:pStyle w:val="Heading4"/>
        <w:spacing w:before="222"/>
        <w:jc w:val="left"/>
      </w:pPr>
      <w:r>
        <w:rPr/>
        <w:t>Artículo</w:t>
      </w:r>
      <w:r>
        <w:rPr>
          <w:spacing w:val="-5"/>
        </w:rPr>
        <w:t> 106</w:t>
      </w:r>
    </w:p>
    <w:p>
      <w:pPr>
        <w:pStyle w:val="ListParagraph"/>
        <w:numPr>
          <w:ilvl w:val="0"/>
          <w:numId w:val="103"/>
        </w:numPr>
        <w:tabs>
          <w:tab w:pos="731" w:val="left" w:leader="none"/>
        </w:tabs>
        <w:spacing w:line="240" w:lineRule="auto" w:before="5" w:after="0"/>
        <w:ind w:left="176" w:right="176" w:firstLine="288"/>
        <w:jc w:val="both"/>
        <w:rPr>
          <w:sz w:val="20"/>
        </w:rPr>
      </w:pPr>
      <w:r>
        <w:rPr>
          <w:sz w:val="20"/>
        </w:rPr>
        <w:t>Los Consejos Locales con residencia en las capitales designadas cabecera de circunscripción plurinominal, además de las atribuciones señaladas en el artículo anterior, tendrán las siguientes:</w:t>
      </w:r>
    </w:p>
    <w:p>
      <w:pPr>
        <w:pStyle w:val="BodyText"/>
        <w:spacing w:before="1"/>
      </w:pPr>
    </w:p>
    <w:p>
      <w:pPr>
        <w:pStyle w:val="ListParagraph"/>
        <w:numPr>
          <w:ilvl w:val="1"/>
          <w:numId w:val="103"/>
        </w:numPr>
        <w:tabs>
          <w:tab w:pos="717" w:val="left" w:leader="none"/>
        </w:tabs>
        <w:spacing w:line="240" w:lineRule="auto" w:before="0" w:after="0"/>
        <w:ind w:left="176" w:right="183" w:firstLine="288"/>
        <w:jc w:val="both"/>
        <w:rPr>
          <w:sz w:val="20"/>
        </w:rPr>
      </w:pPr>
      <w:r>
        <w:rPr>
          <w:sz w:val="20"/>
        </w:rPr>
        <w:t>Recabar de los Consejos Distritales comprendidos en su respectiva circunscripción, las actas del cómputo de la</w:t>
      </w:r>
      <w:r>
        <w:rPr>
          <w:spacing w:val="-1"/>
          <w:sz w:val="20"/>
        </w:rPr>
        <w:t> </w:t>
      </w:r>
      <w:r>
        <w:rPr>
          <w:sz w:val="20"/>
        </w:rPr>
        <w:t>votación de la elección de diputados por el principio de representación proporcional;</w:t>
      </w:r>
    </w:p>
    <w:p>
      <w:pPr>
        <w:pStyle w:val="BodyText"/>
        <w:spacing w:before="2"/>
      </w:pPr>
    </w:p>
    <w:p>
      <w:pPr>
        <w:pStyle w:val="ListParagraph"/>
        <w:numPr>
          <w:ilvl w:val="1"/>
          <w:numId w:val="103"/>
        </w:numPr>
        <w:tabs>
          <w:tab w:pos="697" w:val="left" w:leader="none"/>
        </w:tabs>
        <w:spacing w:line="240" w:lineRule="auto" w:before="0" w:after="0"/>
        <w:ind w:left="697" w:right="0" w:hanging="233"/>
        <w:jc w:val="left"/>
        <w:rPr>
          <w:sz w:val="20"/>
        </w:rPr>
      </w:pPr>
      <w:r>
        <w:rPr>
          <w:sz w:val="20"/>
        </w:rPr>
        <w:t>Realizar</w:t>
      </w:r>
      <w:r>
        <w:rPr>
          <w:spacing w:val="-13"/>
          <w:sz w:val="20"/>
        </w:rPr>
        <w:t> </w:t>
      </w:r>
      <w:r>
        <w:rPr>
          <w:sz w:val="20"/>
        </w:rPr>
        <w:t>los</w:t>
      </w:r>
      <w:r>
        <w:rPr>
          <w:spacing w:val="-10"/>
          <w:sz w:val="20"/>
        </w:rPr>
        <w:t> </w:t>
      </w:r>
      <w:r>
        <w:rPr>
          <w:sz w:val="20"/>
        </w:rPr>
        <w:t>cómputos</w:t>
      </w:r>
      <w:r>
        <w:rPr>
          <w:spacing w:val="-10"/>
          <w:sz w:val="20"/>
        </w:rPr>
        <w:t> </w:t>
      </w:r>
      <w:r>
        <w:rPr>
          <w:sz w:val="20"/>
        </w:rPr>
        <w:t>de</w:t>
      </w:r>
      <w:r>
        <w:rPr>
          <w:spacing w:val="-8"/>
          <w:sz w:val="20"/>
        </w:rPr>
        <w:t> </w:t>
      </w:r>
      <w:r>
        <w:rPr>
          <w:sz w:val="20"/>
        </w:rPr>
        <w:t>circunscripción</w:t>
      </w:r>
      <w:r>
        <w:rPr>
          <w:spacing w:val="-8"/>
          <w:sz w:val="20"/>
        </w:rPr>
        <w:t> </w:t>
      </w:r>
      <w:r>
        <w:rPr>
          <w:sz w:val="20"/>
        </w:rPr>
        <w:t>plurinominal</w:t>
      </w:r>
      <w:r>
        <w:rPr>
          <w:spacing w:val="-4"/>
          <w:sz w:val="20"/>
        </w:rPr>
        <w:t> </w:t>
      </w:r>
      <w:r>
        <w:rPr>
          <w:sz w:val="20"/>
        </w:rPr>
        <w:t>de</w:t>
      </w:r>
      <w:r>
        <w:rPr>
          <w:spacing w:val="-7"/>
          <w:sz w:val="20"/>
        </w:rPr>
        <w:t> </w:t>
      </w:r>
      <w:r>
        <w:rPr>
          <w:sz w:val="20"/>
        </w:rPr>
        <w:t>esta</w:t>
      </w:r>
      <w:r>
        <w:rPr>
          <w:spacing w:val="-8"/>
          <w:sz w:val="20"/>
        </w:rPr>
        <w:t> </w:t>
      </w:r>
      <w:r>
        <w:rPr>
          <w:sz w:val="20"/>
        </w:rPr>
        <w:t>elección;</w:t>
      </w:r>
      <w:r>
        <w:rPr>
          <w:spacing w:val="-9"/>
          <w:sz w:val="20"/>
        </w:rPr>
        <w:t> </w:t>
      </w:r>
      <w:r>
        <w:rPr>
          <w:spacing w:val="-10"/>
          <w:sz w:val="20"/>
        </w:rPr>
        <w:t>y</w:t>
      </w:r>
    </w:p>
    <w:p>
      <w:pPr>
        <w:pStyle w:val="BodyText"/>
        <w:spacing w:before="3"/>
      </w:pPr>
    </w:p>
    <w:p>
      <w:pPr>
        <w:pStyle w:val="ListParagraph"/>
        <w:numPr>
          <w:ilvl w:val="1"/>
          <w:numId w:val="103"/>
        </w:numPr>
        <w:tabs>
          <w:tab w:pos="723" w:val="left" w:leader="none"/>
        </w:tabs>
        <w:spacing w:line="237" w:lineRule="auto" w:before="0" w:after="0"/>
        <w:ind w:left="176" w:right="176" w:firstLine="288"/>
        <w:jc w:val="both"/>
        <w:rPr>
          <w:sz w:val="20"/>
        </w:rPr>
      </w:pPr>
      <w:r>
        <w:rPr>
          <w:sz w:val="20"/>
        </w:rPr>
        <w:t>Turnar el original y las copias del expediente del cómputo de circunscripción plurinominal de la elección de diputados por el principio de representación proporcional, en los términos señalados en el Capítulo Quinto del Título Cuarto del Libro Quinto de este Código.</w:t>
      </w:r>
    </w:p>
    <w:p>
      <w:pPr>
        <w:pStyle w:val="Heading2"/>
        <w:spacing w:before="228"/>
      </w:pPr>
      <w:r>
        <w:rPr/>
        <w:t>CAPITULO</w:t>
      </w:r>
      <w:r>
        <w:rPr>
          <w:spacing w:val="-8"/>
        </w:rPr>
        <w:t> </w:t>
      </w:r>
      <w:r>
        <w:rPr>
          <w:spacing w:val="-2"/>
        </w:rPr>
        <w:t>CUARTO</w:t>
      </w:r>
    </w:p>
    <w:p>
      <w:pPr>
        <w:pStyle w:val="Heading3"/>
        <w:spacing w:before="1"/>
        <w:ind w:left="1457"/>
      </w:pPr>
      <w:r>
        <w:rPr/>
        <w:t>De</w:t>
      </w:r>
      <w:r>
        <w:rPr>
          <w:spacing w:val="-2"/>
        </w:rPr>
        <w:t> </w:t>
      </w:r>
      <w:r>
        <w:rPr/>
        <w:t>las</w:t>
      </w:r>
      <w:r>
        <w:rPr>
          <w:spacing w:val="-6"/>
        </w:rPr>
        <w:t> </w:t>
      </w:r>
      <w:r>
        <w:rPr/>
        <w:t>atribuciones</w:t>
      </w:r>
      <w:r>
        <w:rPr>
          <w:spacing w:val="-6"/>
        </w:rPr>
        <w:t> </w:t>
      </w:r>
      <w:r>
        <w:rPr/>
        <w:t>de</w:t>
      </w:r>
      <w:r>
        <w:rPr>
          <w:spacing w:val="-2"/>
        </w:rPr>
        <w:t> </w:t>
      </w:r>
      <w:r>
        <w:rPr/>
        <w:t>los</w:t>
      </w:r>
      <w:r>
        <w:rPr>
          <w:spacing w:val="-7"/>
        </w:rPr>
        <w:t> </w:t>
      </w:r>
      <w:r>
        <w:rPr/>
        <w:t>Presidentes</w:t>
      </w:r>
      <w:r>
        <w:rPr>
          <w:spacing w:val="-5"/>
        </w:rPr>
        <w:t> </w:t>
      </w:r>
      <w:r>
        <w:rPr/>
        <w:t>de</w:t>
      </w:r>
      <w:r>
        <w:rPr>
          <w:spacing w:val="-2"/>
        </w:rPr>
        <w:t> </w:t>
      </w:r>
      <w:r>
        <w:rPr/>
        <w:t>los</w:t>
      </w:r>
      <w:r>
        <w:rPr>
          <w:spacing w:val="-7"/>
        </w:rPr>
        <w:t> </w:t>
      </w:r>
      <w:r>
        <w:rPr/>
        <w:t>Consejos</w:t>
      </w:r>
      <w:r>
        <w:rPr>
          <w:spacing w:val="-6"/>
        </w:rPr>
        <w:t> </w:t>
      </w:r>
      <w:r>
        <w:rPr>
          <w:spacing w:val="-2"/>
        </w:rPr>
        <w:t>Locales</w:t>
      </w:r>
    </w:p>
    <w:p>
      <w:pPr>
        <w:pStyle w:val="Heading4"/>
        <w:spacing w:before="231"/>
        <w:jc w:val="left"/>
      </w:pPr>
      <w:r>
        <w:rPr/>
        <w:t>Artículo</w:t>
      </w:r>
      <w:r>
        <w:rPr>
          <w:spacing w:val="-5"/>
        </w:rPr>
        <w:t> 107</w:t>
      </w:r>
    </w:p>
    <w:p>
      <w:pPr>
        <w:pStyle w:val="ListParagraph"/>
        <w:numPr>
          <w:ilvl w:val="0"/>
          <w:numId w:val="104"/>
        </w:numPr>
        <w:tabs>
          <w:tab w:pos="688" w:val="left" w:leader="none"/>
        </w:tabs>
        <w:spacing w:line="240" w:lineRule="auto" w:before="1" w:after="0"/>
        <w:ind w:left="688" w:right="0" w:hanging="224"/>
        <w:jc w:val="left"/>
        <w:rPr>
          <w:sz w:val="20"/>
        </w:rPr>
      </w:pPr>
      <w:r>
        <w:rPr>
          <w:sz w:val="20"/>
        </w:rPr>
        <w:t>Los</w:t>
      </w:r>
      <w:r>
        <w:rPr>
          <w:spacing w:val="-10"/>
          <w:sz w:val="20"/>
        </w:rPr>
        <w:t> </w:t>
      </w:r>
      <w:r>
        <w:rPr>
          <w:sz w:val="20"/>
        </w:rPr>
        <w:t>Presidentes</w:t>
      </w:r>
      <w:r>
        <w:rPr>
          <w:spacing w:val="-7"/>
          <w:sz w:val="20"/>
        </w:rPr>
        <w:t> </w:t>
      </w:r>
      <w:r>
        <w:rPr>
          <w:sz w:val="20"/>
        </w:rPr>
        <w:t>de</w:t>
      </w:r>
      <w:r>
        <w:rPr>
          <w:spacing w:val="-5"/>
          <w:sz w:val="20"/>
        </w:rPr>
        <w:t> </w:t>
      </w:r>
      <w:r>
        <w:rPr>
          <w:sz w:val="20"/>
        </w:rPr>
        <w:t>los</w:t>
      </w:r>
      <w:r>
        <w:rPr>
          <w:spacing w:val="-8"/>
          <w:sz w:val="20"/>
        </w:rPr>
        <w:t> </w:t>
      </w:r>
      <w:r>
        <w:rPr>
          <w:sz w:val="20"/>
        </w:rPr>
        <w:t>Consejos</w:t>
      </w:r>
      <w:r>
        <w:rPr>
          <w:spacing w:val="-7"/>
          <w:sz w:val="20"/>
        </w:rPr>
        <w:t> </w:t>
      </w:r>
      <w:r>
        <w:rPr>
          <w:sz w:val="20"/>
        </w:rPr>
        <w:t>Locales</w:t>
      </w:r>
      <w:r>
        <w:rPr>
          <w:spacing w:val="-8"/>
          <w:sz w:val="20"/>
        </w:rPr>
        <w:t> </w:t>
      </w:r>
      <w:r>
        <w:rPr>
          <w:sz w:val="20"/>
        </w:rPr>
        <w:t>tienen</w:t>
      </w:r>
      <w:r>
        <w:rPr>
          <w:spacing w:val="-4"/>
          <w:sz w:val="20"/>
        </w:rPr>
        <w:t> </w:t>
      </w:r>
      <w:r>
        <w:rPr>
          <w:sz w:val="20"/>
        </w:rPr>
        <w:t>las</w:t>
      </w:r>
      <w:r>
        <w:rPr>
          <w:spacing w:val="-8"/>
          <w:sz w:val="20"/>
        </w:rPr>
        <w:t> </w:t>
      </w:r>
      <w:r>
        <w:rPr>
          <w:sz w:val="20"/>
        </w:rPr>
        <w:t>siguientes</w:t>
      </w:r>
      <w:r>
        <w:rPr>
          <w:spacing w:val="-7"/>
          <w:sz w:val="20"/>
        </w:rPr>
        <w:t> </w:t>
      </w:r>
      <w:r>
        <w:rPr>
          <w:spacing w:val="-2"/>
          <w:sz w:val="20"/>
        </w:rPr>
        <w:t>atribuciones:</w:t>
      </w:r>
    </w:p>
    <w:p>
      <w:pPr>
        <w:pStyle w:val="BodyText"/>
        <w:spacing w:before="1"/>
      </w:pPr>
    </w:p>
    <w:p>
      <w:pPr>
        <w:pStyle w:val="ListParagraph"/>
        <w:numPr>
          <w:ilvl w:val="1"/>
          <w:numId w:val="104"/>
        </w:numPr>
        <w:tabs>
          <w:tab w:pos="697" w:val="left" w:leader="none"/>
        </w:tabs>
        <w:spacing w:line="240" w:lineRule="auto" w:before="0" w:after="0"/>
        <w:ind w:left="697" w:right="0" w:hanging="233"/>
        <w:jc w:val="left"/>
        <w:rPr>
          <w:sz w:val="20"/>
        </w:rPr>
      </w:pPr>
      <w:r>
        <w:rPr>
          <w:sz w:val="20"/>
        </w:rPr>
        <w:t>Convocar</w:t>
      </w:r>
      <w:r>
        <w:rPr>
          <w:spacing w:val="-9"/>
          <w:sz w:val="20"/>
        </w:rPr>
        <w:t> </w:t>
      </w:r>
      <w:r>
        <w:rPr>
          <w:sz w:val="20"/>
        </w:rPr>
        <w:t>y</w:t>
      </w:r>
      <w:r>
        <w:rPr>
          <w:spacing w:val="-4"/>
          <w:sz w:val="20"/>
        </w:rPr>
        <w:t> </w:t>
      </w:r>
      <w:r>
        <w:rPr>
          <w:sz w:val="20"/>
        </w:rPr>
        <w:t>conducir</w:t>
      </w:r>
      <w:r>
        <w:rPr>
          <w:spacing w:val="-8"/>
          <w:sz w:val="20"/>
        </w:rPr>
        <w:t> </w:t>
      </w:r>
      <w:r>
        <w:rPr>
          <w:sz w:val="20"/>
        </w:rPr>
        <w:t>las</w:t>
      </w:r>
      <w:r>
        <w:rPr>
          <w:spacing w:val="-8"/>
          <w:sz w:val="20"/>
        </w:rPr>
        <w:t> </w:t>
      </w:r>
      <w:r>
        <w:rPr>
          <w:sz w:val="20"/>
        </w:rPr>
        <w:t>sesiones</w:t>
      </w:r>
      <w:r>
        <w:rPr>
          <w:spacing w:val="-9"/>
          <w:sz w:val="20"/>
        </w:rPr>
        <w:t> </w:t>
      </w:r>
      <w:r>
        <w:rPr>
          <w:sz w:val="20"/>
        </w:rPr>
        <w:t>del</w:t>
      </w:r>
      <w:r>
        <w:rPr>
          <w:spacing w:val="-1"/>
          <w:sz w:val="20"/>
        </w:rPr>
        <w:t> </w:t>
      </w:r>
      <w:r>
        <w:rPr>
          <w:spacing w:val="-2"/>
          <w:sz w:val="20"/>
        </w:rPr>
        <w:t>Consejo;</w:t>
      </w:r>
    </w:p>
    <w:p>
      <w:pPr>
        <w:pStyle w:val="BodyText"/>
        <w:spacing w:before="1"/>
      </w:pPr>
    </w:p>
    <w:p>
      <w:pPr>
        <w:pStyle w:val="ListParagraph"/>
        <w:numPr>
          <w:ilvl w:val="1"/>
          <w:numId w:val="104"/>
        </w:numPr>
        <w:tabs>
          <w:tab w:pos="721" w:val="left" w:leader="none"/>
        </w:tabs>
        <w:spacing w:line="240" w:lineRule="auto" w:before="0" w:after="0"/>
        <w:ind w:left="176" w:right="178" w:firstLine="288"/>
        <w:jc w:val="both"/>
        <w:rPr>
          <w:sz w:val="20"/>
        </w:rPr>
      </w:pPr>
      <w:r>
        <w:rPr>
          <w:sz w:val="20"/>
        </w:rPr>
        <w:t>Recibir por sí mismo o por conducto del Secretario las solicitudes de registro de candidaturas a senador por el principio de mayoría relativa, que presenten los partidos políticos nacionales;</w:t>
      </w:r>
    </w:p>
    <w:p>
      <w:pPr>
        <w:pStyle w:val="BodyText"/>
        <w:spacing w:before="1"/>
      </w:pPr>
    </w:p>
    <w:p>
      <w:pPr>
        <w:pStyle w:val="ListParagraph"/>
        <w:numPr>
          <w:ilvl w:val="1"/>
          <w:numId w:val="104"/>
        </w:numPr>
        <w:tabs>
          <w:tab w:pos="693" w:val="left" w:leader="none"/>
        </w:tabs>
        <w:spacing w:line="240" w:lineRule="auto" w:before="0" w:after="0"/>
        <w:ind w:left="176" w:right="171" w:firstLine="288"/>
        <w:jc w:val="both"/>
        <w:rPr>
          <w:sz w:val="20"/>
        </w:rPr>
      </w:pPr>
      <w:r>
        <w:rPr>
          <w:sz w:val="20"/>
        </w:rPr>
        <w:t>Recibir las solicitudes de acreditación que presenten los ciudadanos mexicanos o las agrupaciones a las que pertenezcan, para participar como observadores durante el proceso electoral;</w:t>
      </w:r>
    </w:p>
    <w:p>
      <w:pPr>
        <w:pStyle w:val="BodyText"/>
        <w:spacing w:before="4"/>
      </w:pPr>
    </w:p>
    <w:p>
      <w:pPr>
        <w:pStyle w:val="ListParagraph"/>
        <w:numPr>
          <w:ilvl w:val="1"/>
          <w:numId w:val="104"/>
        </w:numPr>
        <w:tabs>
          <w:tab w:pos="721" w:val="left" w:leader="none"/>
        </w:tabs>
        <w:spacing w:line="237" w:lineRule="auto" w:before="0" w:after="0"/>
        <w:ind w:left="176" w:right="171" w:firstLine="288"/>
        <w:jc w:val="both"/>
        <w:rPr>
          <w:sz w:val="20"/>
        </w:rPr>
      </w:pPr>
      <w:r>
        <w:rPr>
          <w:sz w:val="20"/>
        </w:rPr>
        <w:t>Dar cuenta al Secretario Ejecutivo del Instituto de los cómputos de la elección de senadores por ambos principios y declaraciones de validez referentes a la elección de senadores por el principio de mayoría relativa, así como de los medios de impugnación interpuestos, dentro de los cinco días</w:t>
      </w:r>
      <w:r>
        <w:rPr>
          <w:spacing w:val="40"/>
          <w:sz w:val="20"/>
        </w:rPr>
        <w:t> </w:t>
      </w:r>
      <w:r>
        <w:rPr>
          <w:sz w:val="20"/>
        </w:rPr>
        <w:t>siguientes a la sesión respectiva;</w:t>
      </w:r>
    </w:p>
    <w:p>
      <w:pPr>
        <w:pStyle w:val="BodyText"/>
        <w:spacing w:before="5"/>
      </w:pPr>
    </w:p>
    <w:p>
      <w:pPr>
        <w:pStyle w:val="ListParagraph"/>
        <w:numPr>
          <w:ilvl w:val="1"/>
          <w:numId w:val="104"/>
        </w:numPr>
        <w:tabs>
          <w:tab w:pos="732" w:val="left" w:leader="none"/>
        </w:tabs>
        <w:spacing w:line="240" w:lineRule="auto" w:before="0" w:after="0"/>
        <w:ind w:left="176" w:right="171" w:firstLine="288"/>
        <w:jc w:val="both"/>
        <w:rPr>
          <w:sz w:val="20"/>
        </w:rPr>
      </w:pPr>
      <w:r>
        <w:rPr>
          <w:sz w:val="20"/>
        </w:rPr>
        <w:t>Vigilar la entrega a los Consejos Distritales, de la documentación aprobada, útiles y elementos necesarios para el desempeño de sus tareas;</w:t>
      </w:r>
    </w:p>
    <w:p>
      <w:pPr>
        <w:pStyle w:val="BodyText"/>
        <w:spacing w:before="1"/>
      </w:pPr>
    </w:p>
    <w:p>
      <w:pPr>
        <w:pStyle w:val="ListParagraph"/>
        <w:numPr>
          <w:ilvl w:val="1"/>
          <w:numId w:val="104"/>
        </w:numPr>
        <w:tabs>
          <w:tab w:pos="644" w:val="left" w:leader="none"/>
        </w:tabs>
        <w:spacing w:line="240" w:lineRule="auto" w:before="0" w:after="0"/>
        <w:ind w:left="176" w:right="169" w:firstLine="288"/>
        <w:jc w:val="both"/>
        <w:rPr>
          <w:sz w:val="20"/>
        </w:rPr>
      </w:pPr>
      <w:r>
        <w:rPr>
          <w:sz w:val="20"/>
        </w:rPr>
        <w:t>Expedir</w:t>
      </w:r>
      <w:r>
        <w:rPr>
          <w:spacing w:val="-2"/>
          <w:sz w:val="20"/>
        </w:rPr>
        <w:t> </w:t>
      </w:r>
      <w:r>
        <w:rPr>
          <w:sz w:val="20"/>
        </w:rPr>
        <w:t>la Constancia de Mayoría y Validez de</w:t>
      </w:r>
      <w:r>
        <w:rPr>
          <w:spacing w:val="-5"/>
          <w:sz w:val="20"/>
        </w:rPr>
        <w:t> </w:t>
      </w:r>
      <w:r>
        <w:rPr>
          <w:sz w:val="20"/>
        </w:rPr>
        <w:t>la elección a las</w:t>
      </w:r>
      <w:r>
        <w:rPr>
          <w:spacing w:val="-8"/>
          <w:sz w:val="20"/>
        </w:rPr>
        <w:t> </w:t>
      </w:r>
      <w:r>
        <w:rPr>
          <w:sz w:val="20"/>
        </w:rPr>
        <w:t>fórmulas</w:t>
      </w:r>
      <w:r>
        <w:rPr>
          <w:spacing w:val="-2"/>
          <w:sz w:val="20"/>
        </w:rPr>
        <w:t> </w:t>
      </w:r>
      <w:r>
        <w:rPr>
          <w:sz w:val="20"/>
        </w:rPr>
        <w:t>de candidatos</w:t>
      </w:r>
      <w:r>
        <w:rPr>
          <w:spacing w:val="-2"/>
          <w:sz w:val="20"/>
        </w:rPr>
        <w:t> </w:t>
      </w:r>
      <w:r>
        <w:rPr>
          <w:sz w:val="20"/>
        </w:rPr>
        <w:t>a senadores que hubiesen obtenido la</w:t>
      </w:r>
      <w:r>
        <w:rPr>
          <w:spacing w:val="-5"/>
          <w:sz w:val="20"/>
        </w:rPr>
        <w:t> </w:t>
      </w:r>
      <w:r>
        <w:rPr>
          <w:sz w:val="20"/>
        </w:rPr>
        <w:t>mayoría de</w:t>
      </w:r>
      <w:r>
        <w:rPr>
          <w:spacing w:val="-5"/>
          <w:sz w:val="20"/>
        </w:rPr>
        <w:t> </w:t>
      </w:r>
      <w:r>
        <w:rPr>
          <w:sz w:val="20"/>
        </w:rPr>
        <w:t>votos</w:t>
      </w:r>
      <w:r>
        <w:rPr>
          <w:spacing w:val="-3"/>
          <w:sz w:val="20"/>
        </w:rPr>
        <w:t> </w:t>
      </w:r>
      <w:r>
        <w:rPr>
          <w:sz w:val="20"/>
        </w:rPr>
        <w:t>así como la Constancia de Asignación a la</w:t>
      </w:r>
      <w:r>
        <w:rPr>
          <w:spacing w:val="-5"/>
          <w:sz w:val="20"/>
        </w:rPr>
        <w:t> </w:t>
      </w:r>
      <w:r>
        <w:rPr>
          <w:sz w:val="20"/>
        </w:rPr>
        <w:t>fórmula de primera minoría conforme al cómputo y declaración de validez del Consejo Local, e informar al Consejo General;</w:t>
      </w:r>
    </w:p>
    <w:p>
      <w:pPr>
        <w:pStyle w:val="BodyText"/>
        <w:spacing w:before="2"/>
      </w:pPr>
    </w:p>
    <w:p>
      <w:pPr>
        <w:pStyle w:val="ListParagraph"/>
        <w:numPr>
          <w:ilvl w:val="1"/>
          <w:numId w:val="104"/>
        </w:numPr>
        <w:tabs>
          <w:tab w:pos="697" w:val="left" w:leader="none"/>
        </w:tabs>
        <w:spacing w:line="240" w:lineRule="auto" w:before="0" w:after="0"/>
        <w:ind w:left="697" w:right="0" w:hanging="233"/>
        <w:jc w:val="left"/>
        <w:rPr>
          <w:sz w:val="20"/>
        </w:rPr>
      </w:pPr>
      <w:r>
        <w:rPr>
          <w:sz w:val="20"/>
        </w:rPr>
        <w:t>Vigilar</w:t>
      </w:r>
      <w:r>
        <w:rPr>
          <w:spacing w:val="-8"/>
          <w:sz w:val="20"/>
        </w:rPr>
        <w:t> </w:t>
      </w:r>
      <w:r>
        <w:rPr>
          <w:sz w:val="20"/>
        </w:rPr>
        <w:t>el</w:t>
      </w:r>
      <w:r>
        <w:rPr>
          <w:spacing w:val="-3"/>
          <w:sz w:val="20"/>
        </w:rPr>
        <w:t> </w:t>
      </w:r>
      <w:r>
        <w:rPr>
          <w:sz w:val="20"/>
        </w:rPr>
        <w:t>cumplimiento</w:t>
      </w:r>
      <w:r>
        <w:rPr>
          <w:spacing w:val="-7"/>
          <w:sz w:val="20"/>
        </w:rPr>
        <w:t> </w:t>
      </w:r>
      <w:r>
        <w:rPr>
          <w:sz w:val="20"/>
        </w:rPr>
        <w:t>de</w:t>
      </w:r>
      <w:r>
        <w:rPr>
          <w:spacing w:val="-11"/>
          <w:sz w:val="20"/>
        </w:rPr>
        <w:t> </w:t>
      </w:r>
      <w:r>
        <w:rPr>
          <w:sz w:val="20"/>
        </w:rPr>
        <w:t>las</w:t>
      </w:r>
      <w:r>
        <w:rPr>
          <w:spacing w:val="-9"/>
          <w:sz w:val="20"/>
        </w:rPr>
        <w:t> </w:t>
      </w:r>
      <w:r>
        <w:rPr>
          <w:sz w:val="20"/>
        </w:rPr>
        <w:t>resoluciones</w:t>
      </w:r>
      <w:r>
        <w:rPr>
          <w:spacing w:val="-10"/>
          <w:sz w:val="20"/>
        </w:rPr>
        <w:t> </w:t>
      </w:r>
      <w:r>
        <w:rPr>
          <w:sz w:val="20"/>
        </w:rPr>
        <w:t>dictadas</w:t>
      </w:r>
      <w:r>
        <w:rPr>
          <w:spacing w:val="-9"/>
          <w:sz w:val="20"/>
        </w:rPr>
        <w:t> </w:t>
      </w:r>
      <w:r>
        <w:rPr>
          <w:sz w:val="20"/>
        </w:rPr>
        <w:t>por</w:t>
      </w:r>
      <w:r>
        <w:rPr>
          <w:spacing w:val="-6"/>
          <w:sz w:val="20"/>
        </w:rPr>
        <w:t> </w:t>
      </w:r>
      <w:r>
        <w:rPr>
          <w:sz w:val="20"/>
        </w:rPr>
        <w:t>el</w:t>
      </w:r>
      <w:r>
        <w:rPr>
          <w:spacing w:val="-3"/>
          <w:sz w:val="20"/>
        </w:rPr>
        <w:t> </w:t>
      </w:r>
      <w:r>
        <w:rPr>
          <w:sz w:val="20"/>
        </w:rPr>
        <w:t>respectivo</w:t>
      </w:r>
      <w:r>
        <w:rPr>
          <w:spacing w:val="-11"/>
          <w:sz w:val="20"/>
        </w:rPr>
        <w:t> </w:t>
      </w:r>
      <w:r>
        <w:rPr>
          <w:sz w:val="20"/>
        </w:rPr>
        <w:t>Consejo</w:t>
      </w:r>
      <w:r>
        <w:rPr>
          <w:spacing w:val="-6"/>
          <w:sz w:val="20"/>
        </w:rPr>
        <w:t> </w:t>
      </w:r>
      <w:r>
        <w:rPr>
          <w:spacing w:val="-2"/>
          <w:sz w:val="20"/>
        </w:rPr>
        <w:t>Local;</w:t>
      </w:r>
    </w:p>
    <w:p>
      <w:pPr>
        <w:pStyle w:val="ListParagraph"/>
        <w:numPr>
          <w:ilvl w:val="1"/>
          <w:numId w:val="104"/>
        </w:numPr>
        <w:tabs>
          <w:tab w:pos="765" w:val="left" w:leader="none"/>
        </w:tabs>
        <w:spacing w:line="240" w:lineRule="auto" w:before="227" w:after="0"/>
        <w:ind w:left="176" w:right="176" w:firstLine="288"/>
        <w:jc w:val="both"/>
        <w:rPr>
          <w:sz w:val="20"/>
        </w:rPr>
      </w:pPr>
      <w:r>
        <w:rPr>
          <w:sz w:val="20"/>
        </w:rPr>
        <w:t>Recibir y turnar los medios de impugnación que se interpongan en contra de los actos o resoluciones del Consejo, en los términos de la ley aplicable; e</w:t>
      </w:r>
    </w:p>
    <w:p>
      <w:pPr>
        <w:pStyle w:val="BodyText"/>
        <w:spacing w:before="1"/>
      </w:pPr>
    </w:p>
    <w:p>
      <w:pPr>
        <w:pStyle w:val="ListParagraph"/>
        <w:numPr>
          <w:ilvl w:val="1"/>
          <w:numId w:val="104"/>
        </w:numPr>
        <w:tabs>
          <w:tab w:pos="635" w:val="left" w:leader="none"/>
        </w:tabs>
        <w:spacing w:line="240" w:lineRule="auto" w:before="0" w:after="0"/>
        <w:ind w:left="635" w:right="0" w:hanging="171"/>
        <w:jc w:val="left"/>
        <w:rPr>
          <w:sz w:val="20"/>
        </w:rPr>
      </w:pPr>
      <w:r>
        <w:rPr>
          <w:sz w:val="20"/>
        </w:rPr>
        <w:t>Las</w:t>
      </w:r>
      <w:r>
        <w:rPr>
          <w:spacing w:val="-8"/>
          <w:sz w:val="20"/>
        </w:rPr>
        <w:t> </w:t>
      </w:r>
      <w:r>
        <w:rPr>
          <w:sz w:val="20"/>
        </w:rPr>
        <w:t>demás</w:t>
      </w:r>
      <w:r>
        <w:rPr>
          <w:spacing w:val="-7"/>
          <w:sz w:val="20"/>
        </w:rPr>
        <w:t> </w:t>
      </w:r>
      <w:r>
        <w:rPr>
          <w:sz w:val="20"/>
        </w:rPr>
        <w:t>que</w:t>
      </w:r>
      <w:r>
        <w:rPr>
          <w:spacing w:val="-5"/>
          <w:sz w:val="20"/>
        </w:rPr>
        <w:t> </w:t>
      </w:r>
      <w:r>
        <w:rPr>
          <w:sz w:val="20"/>
        </w:rPr>
        <w:t>les</w:t>
      </w:r>
      <w:r>
        <w:rPr>
          <w:spacing w:val="-7"/>
          <w:sz w:val="20"/>
        </w:rPr>
        <w:t> </w:t>
      </w:r>
      <w:r>
        <w:rPr>
          <w:sz w:val="20"/>
        </w:rPr>
        <w:t>sean</w:t>
      </w:r>
      <w:r>
        <w:rPr>
          <w:spacing w:val="-5"/>
          <w:sz w:val="20"/>
        </w:rPr>
        <w:t> </w:t>
      </w:r>
      <w:r>
        <w:rPr>
          <w:sz w:val="20"/>
        </w:rPr>
        <w:t>conferidas</w:t>
      </w:r>
      <w:r>
        <w:rPr>
          <w:spacing w:val="-7"/>
          <w:sz w:val="20"/>
        </w:rPr>
        <w:t> </w:t>
      </w:r>
      <w:r>
        <w:rPr>
          <w:sz w:val="20"/>
        </w:rPr>
        <w:t>por</w:t>
      </w:r>
      <w:r>
        <w:rPr>
          <w:spacing w:val="-4"/>
          <w:sz w:val="20"/>
        </w:rPr>
        <w:t> </w:t>
      </w:r>
      <w:r>
        <w:rPr>
          <w:sz w:val="20"/>
        </w:rPr>
        <w:t>este</w:t>
      </w:r>
      <w:r>
        <w:rPr>
          <w:spacing w:val="-4"/>
          <w:sz w:val="20"/>
        </w:rPr>
        <w:t> </w:t>
      </w:r>
      <w:r>
        <w:rPr>
          <w:spacing w:val="-2"/>
          <w:sz w:val="20"/>
        </w:rPr>
        <w:t>Código.</w:t>
      </w:r>
    </w:p>
    <w:p>
      <w:pPr>
        <w:spacing w:after="0" w:line="240" w:lineRule="auto"/>
        <w:jc w:val="left"/>
        <w:rPr>
          <w:sz w:val="20"/>
        </w:rPr>
        <w:sectPr>
          <w:pgSz w:w="12240" w:h="15840"/>
          <w:pgMar w:header="720" w:footer="707" w:top="1880" w:bottom="900" w:left="1240" w:right="1240"/>
        </w:sectPr>
      </w:pPr>
    </w:p>
    <w:p>
      <w:pPr>
        <w:pStyle w:val="BodyText"/>
      </w:pPr>
    </w:p>
    <w:p>
      <w:pPr>
        <w:pStyle w:val="BodyText"/>
        <w:spacing w:before="64"/>
      </w:pPr>
    </w:p>
    <w:p>
      <w:pPr>
        <w:pStyle w:val="ListParagraph"/>
        <w:numPr>
          <w:ilvl w:val="0"/>
          <w:numId w:val="104"/>
        </w:numPr>
        <w:tabs>
          <w:tab w:pos="741" w:val="left" w:leader="none"/>
        </w:tabs>
        <w:spacing w:line="240" w:lineRule="auto" w:before="0" w:after="0"/>
        <w:ind w:left="176" w:right="170" w:firstLine="288"/>
        <w:jc w:val="both"/>
        <w:rPr>
          <w:sz w:val="20"/>
        </w:rPr>
      </w:pPr>
      <w:r>
        <w:rPr>
          <w:sz w:val="20"/>
        </w:rPr>
        <w:t>Los Presidentes serán auxiliados en sus funciones por los Secretarios de los Consejos. Los Secretarios tendrán a su cargo la sustanciación de los medios de impugnación que deba resolver el </w:t>
      </w:r>
      <w:r>
        <w:rPr>
          <w:spacing w:val="-2"/>
          <w:sz w:val="20"/>
        </w:rPr>
        <w:t>Consejo.</w:t>
      </w:r>
    </w:p>
    <w:p>
      <w:pPr>
        <w:pStyle w:val="BodyText"/>
        <w:spacing w:before="3"/>
      </w:pPr>
    </w:p>
    <w:p>
      <w:pPr>
        <w:pStyle w:val="ListParagraph"/>
        <w:numPr>
          <w:ilvl w:val="0"/>
          <w:numId w:val="104"/>
        </w:numPr>
        <w:tabs>
          <w:tab w:pos="697" w:val="left" w:leader="none"/>
        </w:tabs>
        <w:spacing w:line="237" w:lineRule="auto" w:before="0" w:after="0"/>
        <w:ind w:left="176" w:right="178" w:firstLine="288"/>
        <w:jc w:val="both"/>
        <w:rPr>
          <w:sz w:val="20"/>
        </w:rPr>
      </w:pPr>
      <w:r>
        <w:rPr>
          <w:sz w:val="20"/>
        </w:rPr>
        <w:t>El Presidente del Consejo Local convocará a sesiones cuando lo estime necesario o lo soliciten la mayoría de los representantes de los partidos políticos nacionales. Las convocatorias se harán por</w:t>
      </w:r>
      <w:r>
        <w:rPr>
          <w:spacing w:val="40"/>
          <w:sz w:val="20"/>
        </w:rPr>
        <w:t> </w:t>
      </w:r>
      <w:r>
        <w:rPr>
          <w:spacing w:val="-2"/>
          <w:sz w:val="20"/>
        </w:rPr>
        <w:t>escrito.</w:t>
      </w:r>
    </w:p>
    <w:p>
      <w:pPr>
        <w:pStyle w:val="Heading2"/>
        <w:spacing w:before="228"/>
        <w:ind w:left="1464"/>
      </w:pPr>
      <w:r>
        <w:rPr/>
        <w:t>TITULO</w:t>
      </w:r>
      <w:r>
        <w:rPr>
          <w:spacing w:val="-3"/>
        </w:rPr>
        <w:t> </w:t>
      </w:r>
      <w:r>
        <w:rPr>
          <w:spacing w:val="-2"/>
        </w:rPr>
        <w:t>CUARTO</w:t>
      </w:r>
    </w:p>
    <w:p>
      <w:pPr>
        <w:pStyle w:val="Heading3"/>
        <w:spacing w:before="2"/>
        <w:ind w:left="137" w:right="144"/>
      </w:pPr>
      <w:r>
        <w:rPr/>
        <w:t>De</w:t>
      </w:r>
      <w:r>
        <w:rPr>
          <w:spacing w:val="-3"/>
        </w:rPr>
        <w:t> </w:t>
      </w:r>
      <w:r>
        <w:rPr/>
        <w:t>los</w:t>
      </w:r>
      <w:r>
        <w:rPr>
          <w:spacing w:val="-6"/>
        </w:rPr>
        <w:t> </w:t>
      </w:r>
      <w:r>
        <w:rPr/>
        <w:t>órganos</w:t>
      </w:r>
      <w:r>
        <w:rPr>
          <w:spacing w:val="-5"/>
        </w:rPr>
        <w:t> </w:t>
      </w:r>
      <w:r>
        <w:rPr/>
        <w:t>del</w:t>
      </w:r>
      <w:r>
        <w:rPr>
          <w:spacing w:val="-5"/>
        </w:rPr>
        <w:t> </w:t>
      </w:r>
      <w:r>
        <w:rPr/>
        <w:t>Instituto</w:t>
      </w:r>
      <w:r>
        <w:rPr>
          <w:spacing w:val="-3"/>
        </w:rPr>
        <w:t> </w:t>
      </w:r>
      <w:r>
        <w:rPr/>
        <w:t>en</w:t>
      </w:r>
      <w:r>
        <w:rPr>
          <w:spacing w:val="-3"/>
        </w:rPr>
        <w:t> </w:t>
      </w:r>
      <w:r>
        <w:rPr/>
        <w:t>los</w:t>
      </w:r>
      <w:r>
        <w:rPr>
          <w:spacing w:val="-4"/>
        </w:rPr>
        <w:t> </w:t>
      </w:r>
      <w:r>
        <w:rPr/>
        <w:t>distritos</w:t>
      </w:r>
      <w:r>
        <w:rPr>
          <w:spacing w:val="-6"/>
        </w:rPr>
        <w:t> </w:t>
      </w:r>
      <w:r>
        <w:rPr/>
        <w:t>electorales</w:t>
      </w:r>
      <w:r>
        <w:rPr>
          <w:spacing w:val="-4"/>
        </w:rPr>
        <w:t> </w:t>
      </w:r>
      <w:r>
        <w:rPr>
          <w:spacing w:val="-2"/>
        </w:rPr>
        <w:t>uninominales</w:t>
      </w:r>
    </w:p>
    <w:p>
      <w:pPr>
        <w:pStyle w:val="Heading4"/>
        <w:spacing w:before="231"/>
      </w:pPr>
      <w:r>
        <w:rPr/>
        <w:t>Artículo</w:t>
      </w:r>
      <w:r>
        <w:rPr>
          <w:spacing w:val="-5"/>
        </w:rPr>
        <w:t> 108</w:t>
      </w:r>
    </w:p>
    <w:p>
      <w:pPr>
        <w:pStyle w:val="ListParagraph"/>
        <w:numPr>
          <w:ilvl w:val="0"/>
          <w:numId w:val="105"/>
        </w:numPr>
        <w:tabs>
          <w:tab w:pos="688" w:val="left" w:leader="none"/>
        </w:tabs>
        <w:spacing w:line="240" w:lineRule="auto" w:before="1" w:after="0"/>
        <w:ind w:left="688" w:right="0" w:hanging="224"/>
        <w:jc w:val="left"/>
        <w:rPr>
          <w:sz w:val="20"/>
        </w:rPr>
      </w:pPr>
      <w:r>
        <w:rPr>
          <w:sz w:val="20"/>
        </w:rPr>
        <w:t>En</w:t>
      </w:r>
      <w:r>
        <w:rPr>
          <w:spacing w:val="-4"/>
          <w:sz w:val="20"/>
        </w:rPr>
        <w:t> </w:t>
      </w:r>
      <w:r>
        <w:rPr>
          <w:sz w:val="20"/>
        </w:rPr>
        <w:t>cada</w:t>
      </w:r>
      <w:r>
        <w:rPr>
          <w:spacing w:val="-4"/>
          <w:sz w:val="20"/>
        </w:rPr>
        <w:t> </w:t>
      </w:r>
      <w:r>
        <w:rPr>
          <w:sz w:val="20"/>
        </w:rPr>
        <w:t>uno</w:t>
      </w:r>
      <w:r>
        <w:rPr>
          <w:spacing w:val="-4"/>
          <w:sz w:val="20"/>
        </w:rPr>
        <w:t> </w:t>
      </w:r>
      <w:r>
        <w:rPr>
          <w:sz w:val="20"/>
        </w:rPr>
        <w:t>de</w:t>
      </w:r>
      <w:r>
        <w:rPr>
          <w:spacing w:val="-8"/>
          <w:sz w:val="20"/>
        </w:rPr>
        <w:t> </w:t>
      </w:r>
      <w:r>
        <w:rPr>
          <w:sz w:val="20"/>
        </w:rPr>
        <w:t>los</w:t>
      </w:r>
      <w:r>
        <w:rPr>
          <w:spacing w:val="-7"/>
          <w:sz w:val="20"/>
        </w:rPr>
        <w:t> </w:t>
      </w:r>
      <w:r>
        <w:rPr>
          <w:sz w:val="20"/>
        </w:rPr>
        <w:t>300</w:t>
      </w:r>
      <w:r>
        <w:rPr>
          <w:spacing w:val="-4"/>
          <w:sz w:val="20"/>
        </w:rPr>
        <w:t> </w:t>
      </w:r>
      <w:r>
        <w:rPr>
          <w:sz w:val="20"/>
        </w:rPr>
        <w:t>distritos</w:t>
      </w:r>
      <w:r>
        <w:rPr>
          <w:spacing w:val="-6"/>
          <w:sz w:val="20"/>
        </w:rPr>
        <w:t> </w:t>
      </w:r>
      <w:r>
        <w:rPr>
          <w:sz w:val="20"/>
        </w:rPr>
        <w:t>electorales</w:t>
      </w:r>
      <w:r>
        <w:rPr>
          <w:spacing w:val="-7"/>
          <w:sz w:val="20"/>
        </w:rPr>
        <w:t> </w:t>
      </w:r>
      <w:r>
        <w:rPr>
          <w:sz w:val="20"/>
        </w:rPr>
        <w:t>el</w:t>
      </w:r>
      <w:r>
        <w:rPr>
          <w:spacing w:val="-3"/>
          <w:sz w:val="20"/>
        </w:rPr>
        <w:t> </w:t>
      </w:r>
      <w:r>
        <w:rPr>
          <w:sz w:val="20"/>
        </w:rPr>
        <w:t>Instituto</w:t>
      </w:r>
      <w:r>
        <w:rPr>
          <w:spacing w:val="-4"/>
          <w:sz w:val="20"/>
        </w:rPr>
        <w:t> </w:t>
      </w:r>
      <w:r>
        <w:rPr>
          <w:sz w:val="20"/>
        </w:rPr>
        <w:t>contará</w:t>
      </w:r>
      <w:r>
        <w:rPr>
          <w:spacing w:val="-4"/>
          <w:sz w:val="20"/>
        </w:rPr>
        <w:t> </w:t>
      </w:r>
      <w:r>
        <w:rPr>
          <w:sz w:val="20"/>
        </w:rPr>
        <w:t>con</w:t>
      </w:r>
      <w:r>
        <w:rPr>
          <w:spacing w:val="-8"/>
          <w:sz w:val="20"/>
        </w:rPr>
        <w:t> </w:t>
      </w:r>
      <w:r>
        <w:rPr>
          <w:sz w:val="20"/>
        </w:rPr>
        <w:t>los</w:t>
      </w:r>
      <w:r>
        <w:rPr>
          <w:spacing w:val="-7"/>
          <w:sz w:val="20"/>
        </w:rPr>
        <w:t> </w:t>
      </w:r>
      <w:r>
        <w:rPr>
          <w:sz w:val="20"/>
        </w:rPr>
        <w:t>siguientes</w:t>
      </w:r>
      <w:r>
        <w:rPr>
          <w:spacing w:val="-6"/>
          <w:sz w:val="20"/>
        </w:rPr>
        <w:t> </w:t>
      </w:r>
      <w:r>
        <w:rPr>
          <w:spacing w:val="-2"/>
          <w:sz w:val="20"/>
        </w:rPr>
        <w:t>órganos:</w:t>
      </w:r>
    </w:p>
    <w:p>
      <w:pPr>
        <w:pStyle w:val="BodyText"/>
        <w:spacing w:before="1"/>
      </w:pPr>
    </w:p>
    <w:p>
      <w:pPr>
        <w:pStyle w:val="ListParagraph"/>
        <w:numPr>
          <w:ilvl w:val="1"/>
          <w:numId w:val="105"/>
        </w:numPr>
        <w:tabs>
          <w:tab w:pos="697" w:val="left" w:leader="none"/>
        </w:tabs>
        <w:spacing w:line="240" w:lineRule="auto" w:before="0" w:after="0"/>
        <w:ind w:left="697" w:right="0" w:hanging="233"/>
        <w:jc w:val="left"/>
        <w:rPr>
          <w:sz w:val="20"/>
        </w:rPr>
      </w:pPr>
      <w:r>
        <w:rPr>
          <w:sz w:val="20"/>
        </w:rPr>
        <w:t>La</w:t>
      </w:r>
      <w:r>
        <w:rPr>
          <w:spacing w:val="-6"/>
          <w:sz w:val="20"/>
        </w:rPr>
        <w:t> </w:t>
      </w:r>
      <w:r>
        <w:rPr>
          <w:sz w:val="20"/>
        </w:rPr>
        <w:t>Junta</w:t>
      </w:r>
      <w:r>
        <w:rPr>
          <w:spacing w:val="-6"/>
          <w:sz w:val="20"/>
        </w:rPr>
        <w:t> </w:t>
      </w:r>
      <w:r>
        <w:rPr>
          <w:sz w:val="20"/>
        </w:rPr>
        <w:t>Distrital</w:t>
      </w:r>
      <w:r>
        <w:rPr>
          <w:spacing w:val="-6"/>
          <w:sz w:val="20"/>
        </w:rPr>
        <w:t> </w:t>
      </w:r>
      <w:r>
        <w:rPr>
          <w:spacing w:val="-2"/>
          <w:sz w:val="20"/>
        </w:rPr>
        <w:t>Ejecutiva;</w:t>
      </w:r>
    </w:p>
    <w:p>
      <w:pPr>
        <w:pStyle w:val="BodyText"/>
        <w:spacing w:before="1"/>
      </w:pPr>
    </w:p>
    <w:p>
      <w:pPr>
        <w:pStyle w:val="ListParagraph"/>
        <w:numPr>
          <w:ilvl w:val="1"/>
          <w:numId w:val="105"/>
        </w:numPr>
        <w:tabs>
          <w:tab w:pos="697" w:val="left" w:leader="none"/>
        </w:tabs>
        <w:spacing w:line="240" w:lineRule="auto" w:before="0" w:after="0"/>
        <w:ind w:left="697" w:right="0" w:hanging="233"/>
        <w:jc w:val="left"/>
        <w:rPr>
          <w:sz w:val="20"/>
        </w:rPr>
      </w:pPr>
      <w:r>
        <w:rPr>
          <w:sz w:val="20"/>
        </w:rPr>
        <w:t>El</w:t>
      </w:r>
      <w:r>
        <w:rPr>
          <w:spacing w:val="-8"/>
          <w:sz w:val="20"/>
        </w:rPr>
        <w:t> </w:t>
      </w:r>
      <w:r>
        <w:rPr>
          <w:sz w:val="20"/>
        </w:rPr>
        <w:t>Vocal</w:t>
      </w:r>
      <w:r>
        <w:rPr>
          <w:spacing w:val="-4"/>
          <w:sz w:val="20"/>
        </w:rPr>
        <w:t> </w:t>
      </w:r>
      <w:r>
        <w:rPr>
          <w:sz w:val="20"/>
        </w:rPr>
        <w:t>Ejecutivo;</w:t>
      </w:r>
      <w:r>
        <w:rPr>
          <w:spacing w:val="-9"/>
          <w:sz w:val="20"/>
        </w:rPr>
        <w:t> </w:t>
      </w:r>
      <w:r>
        <w:rPr>
          <w:spacing w:val="-10"/>
          <w:sz w:val="20"/>
        </w:rPr>
        <w:t>y</w:t>
      </w:r>
    </w:p>
    <w:p>
      <w:pPr>
        <w:pStyle w:val="BodyText"/>
        <w:spacing w:before="1"/>
      </w:pPr>
    </w:p>
    <w:p>
      <w:pPr>
        <w:pStyle w:val="ListParagraph"/>
        <w:numPr>
          <w:ilvl w:val="1"/>
          <w:numId w:val="105"/>
        </w:numPr>
        <w:tabs>
          <w:tab w:pos="688" w:val="left" w:leader="none"/>
        </w:tabs>
        <w:spacing w:line="240" w:lineRule="auto" w:before="0" w:after="0"/>
        <w:ind w:left="688" w:right="0" w:hanging="224"/>
        <w:jc w:val="left"/>
        <w:rPr>
          <w:sz w:val="20"/>
        </w:rPr>
      </w:pPr>
      <w:r>
        <w:rPr>
          <w:sz w:val="20"/>
        </w:rPr>
        <w:t>El</w:t>
      </w:r>
      <w:r>
        <w:rPr>
          <w:spacing w:val="-4"/>
          <w:sz w:val="20"/>
        </w:rPr>
        <w:t> </w:t>
      </w:r>
      <w:r>
        <w:rPr>
          <w:sz w:val="20"/>
        </w:rPr>
        <w:t>Consejo</w:t>
      </w:r>
      <w:r>
        <w:rPr>
          <w:spacing w:val="-7"/>
          <w:sz w:val="20"/>
        </w:rPr>
        <w:t> </w:t>
      </w:r>
      <w:r>
        <w:rPr>
          <w:spacing w:val="-2"/>
          <w:sz w:val="20"/>
        </w:rPr>
        <w:t>Distrital.</w:t>
      </w:r>
    </w:p>
    <w:p>
      <w:pPr>
        <w:pStyle w:val="BodyText"/>
        <w:spacing w:before="1"/>
      </w:pPr>
    </w:p>
    <w:p>
      <w:pPr>
        <w:pStyle w:val="ListParagraph"/>
        <w:numPr>
          <w:ilvl w:val="0"/>
          <w:numId w:val="105"/>
        </w:numPr>
        <w:tabs>
          <w:tab w:pos="688" w:val="left" w:leader="none"/>
        </w:tabs>
        <w:spacing w:line="240" w:lineRule="auto" w:before="0" w:after="0"/>
        <w:ind w:left="688" w:right="0" w:hanging="224"/>
        <w:jc w:val="left"/>
        <w:rPr>
          <w:sz w:val="20"/>
        </w:rPr>
      </w:pPr>
      <w:r>
        <w:rPr>
          <w:sz w:val="20"/>
        </w:rPr>
        <w:t>Los</w:t>
      </w:r>
      <w:r>
        <w:rPr>
          <w:spacing w:val="-10"/>
          <w:sz w:val="20"/>
        </w:rPr>
        <w:t> </w:t>
      </w:r>
      <w:r>
        <w:rPr>
          <w:sz w:val="20"/>
        </w:rPr>
        <w:t>órganos</w:t>
      </w:r>
      <w:r>
        <w:rPr>
          <w:spacing w:val="-7"/>
          <w:sz w:val="20"/>
        </w:rPr>
        <w:t> </w:t>
      </w:r>
      <w:r>
        <w:rPr>
          <w:sz w:val="20"/>
        </w:rPr>
        <w:t>distritales</w:t>
      </w:r>
      <w:r>
        <w:rPr>
          <w:spacing w:val="-7"/>
          <w:sz w:val="20"/>
        </w:rPr>
        <w:t> </w:t>
      </w:r>
      <w:r>
        <w:rPr>
          <w:sz w:val="20"/>
        </w:rPr>
        <w:t>tendrán</w:t>
      </w:r>
      <w:r>
        <w:rPr>
          <w:spacing w:val="-5"/>
          <w:sz w:val="20"/>
        </w:rPr>
        <w:t> </w:t>
      </w:r>
      <w:r>
        <w:rPr>
          <w:sz w:val="20"/>
        </w:rPr>
        <w:t>su</w:t>
      </w:r>
      <w:r>
        <w:rPr>
          <w:spacing w:val="-4"/>
          <w:sz w:val="20"/>
        </w:rPr>
        <w:t> </w:t>
      </w:r>
      <w:r>
        <w:rPr>
          <w:sz w:val="20"/>
        </w:rPr>
        <w:t>sede</w:t>
      </w:r>
      <w:r>
        <w:rPr>
          <w:spacing w:val="-5"/>
          <w:sz w:val="20"/>
        </w:rPr>
        <w:t> </w:t>
      </w:r>
      <w:r>
        <w:rPr>
          <w:sz w:val="20"/>
        </w:rPr>
        <w:t>en</w:t>
      </w:r>
      <w:r>
        <w:rPr>
          <w:spacing w:val="-5"/>
          <w:sz w:val="20"/>
        </w:rPr>
        <w:t> </w:t>
      </w:r>
      <w:r>
        <w:rPr>
          <w:sz w:val="20"/>
        </w:rPr>
        <w:t>la</w:t>
      </w:r>
      <w:r>
        <w:rPr>
          <w:spacing w:val="-4"/>
          <w:sz w:val="20"/>
        </w:rPr>
        <w:t> </w:t>
      </w:r>
      <w:r>
        <w:rPr>
          <w:sz w:val="20"/>
        </w:rPr>
        <w:t>cabecera</w:t>
      </w:r>
      <w:r>
        <w:rPr>
          <w:spacing w:val="-5"/>
          <w:sz w:val="20"/>
        </w:rPr>
        <w:t> </w:t>
      </w:r>
      <w:r>
        <w:rPr>
          <w:sz w:val="20"/>
        </w:rPr>
        <w:t>de</w:t>
      </w:r>
      <w:r>
        <w:rPr>
          <w:spacing w:val="-4"/>
          <w:sz w:val="20"/>
        </w:rPr>
        <w:t> </w:t>
      </w:r>
      <w:r>
        <w:rPr>
          <w:sz w:val="20"/>
        </w:rPr>
        <w:t>cada</w:t>
      </w:r>
      <w:r>
        <w:rPr>
          <w:spacing w:val="-5"/>
          <w:sz w:val="20"/>
        </w:rPr>
        <w:t> </w:t>
      </w:r>
      <w:r>
        <w:rPr>
          <w:sz w:val="20"/>
        </w:rPr>
        <w:t>uno</w:t>
      </w:r>
      <w:r>
        <w:rPr>
          <w:spacing w:val="-4"/>
          <w:sz w:val="20"/>
        </w:rPr>
        <w:t> </w:t>
      </w:r>
      <w:r>
        <w:rPr>
          <w:sz w:val="20"/>
        </w:rPr>
        <w:t>de</w:t>
      </w:r>
      <w:r>
        <w:rPr>
          <w:spacing w:val="-5"/>
          <w:sz w:val="20"/>
        </w:rPr>
        <w:t> </w:t>
      </w:r>
      <w:r>
        <w:rPr>
          <w:sz w:val="20"/>
        </w:rPr>
        <w:t>los</w:t>
      </w:r>
      <w:r>
        <w:rPr>
          <w:spacing w:val="-7"/>
          <w:sz w:val="20"/>
        </w:rPr>
        <w:t> </w:t>
      </w:r>
      <w:r>
        <w:rPr>
          <w:sz w:val="20"/>
        </w:rPr>
        <w:t>distritos</w:t>
      </w:r>
      <w:r>
        <w:rPr>
          <w:spacing w:val="-7"/>
          <w:sz w:val="20"/>
        </w:rPr>
        <w:t> </w:t>
      </w:r>
      <w:r>
        <w:rPr>
          <w:spacing w:val="-2"/>
          <w:sz w:val="20"/>
        </w:rPr>
        <w:t>electorales.</w:t>
      </w:r>
    </w:p>
    <w:p>
      <w:pPr>
        <w:pStyle w:val="Heading2"/>
        <w:spacing w:line="251" w:lineRule="exact" w:before="226"/>
      </w:pPr>
      <w:r>
        <w:rPr/>
        <w:t>CAPITULO</w:t>
      </w:r>
      <w:r>
        <w:rPr>
          <w:spacing w:val="-8"/>
        </w:rPr>
        <w:t> </w:t>
      </w:r>
      <w:r>
        <w:rPr>
          <w:spacing w:val="-2"/>
        </w:rPr>
        <w:t>PRIMERO</w:t>
      </w:r>
    </w:p>
    <w:p>
      <w:pPr>
        <w:pStyle w:val="Heading3"/>
        <w:spacing w:line="251" w:lineRule="exact"/>
        <w:ind w:left="1457"/>
      </w:pPr>
      <w:r>
        <w:rPr/>
        <w:t>De</w:t>
      </w:r>
      <w:r>
        <w:rPr>
          <w:spacing w:val="-4"/>
        </w:rPr>
        <w:t> </w:t>
      </w:r>
      <w:r>
        <w:rPr/>
        <w:t>las</w:t>
      </w:r>
      <w:r>
        <w:rPr>
          <w:spacing w:val="-7"/>
        </w:rPr>
        <w:t> </w:t>
      </w:r>
      <w:r>
        <w:rPr/>
        <w:t>Juntas</w:t>
      </w:r>
      <w:r>
        <w:rPr>
          <w:spacing w:val="-7"/>
        </w:rPr>
        <w:t> </w:t>
      </w:r>
      <w:r>
        <w:rPr/>
        <w:t>Distritales</w:t>
      </w:r>
      <w:r>
        <w:rPr>
          <w:spacing w:val="-7"/>
        </w:rPr>
        <w:t> </w:t>
      </w:r>
      <w:r>
        <w:rPr>
          <w:spacing w:val="-2"/>
        </w:rPr>
        <w:t>Ejecutivas</w:t>
      </w:r>
    </w:p>
    <w:p>
      <w:pPr>
        <w:pStyle w:val="Heading4"/>
        <w:spacing w:before="232"/>
      </w:pPr>
      <w:r>
        <w:rPr/>
        <w:t>Artículo</w:t>
      </w:r>
      <w:r>
        <w:rPr>
          <w:spacing w:val="-5"/>
        </w:rPr>
        <w:t> 109</w:t>
      </w:r>
    </w:p>
    <w:p>
      <w:pPr>
        <w:pStyle w:val="ListParagraph"/>
        <w:numPr>
          <w:ilvl w:val="0"/>
          <w:numId w:val="106"/>
        </w:numPr>
        <w:tabs>
          <w:tab w:pos="741" w:val="left" w:leader="none"/>
        </w:tabs>
        <w:spacing w:line="240" w:lineRule="auto" w:before="5" w:after="0"/>
        <w:ind w:left="176" w:right="177" w:firstLine="288"/>
        <w:jc w:val="both"/>
        <w:rPr>
          <w:sz w:val="20"/>
        </w:rPr>
      </w:pPr>
      <w:r>
        <w:rPr>
          <w:sz w:val="20"/>
        </w:rPr>
        <w:t>Las Juntas Distritales Ejecutivas son los órganos permanentes que se integran por: el Vocal Ejecutivo, los Vocales de Organización Electoral, del Registro Federal de Electores, de Capacitación Electoral y Educación Cívica y un Vocal Secretario.</w:t>
      </w:r>
    </w:p>
    <w:p>
      <w:pPr>
        <w:pStyle w:val="ListParagraph"/>
        <w:numPr>
          <w:ilvl w:val="0"/>
          <w:numId w:val="106"/>
        </w:numPr>
        <w:tabs>
          <w:tab w:pos="688" w:val="left" w:leader="none"/>
        </w:tabs>
        <w:spacing w:line="240" w:lineRule="auto" w:before="227" w:after="0"/>
        <w:ind w:left="688" w:right="0" w:hanging="224"/>
        <w:jc w:val="left"/>
        <w:rPr>
          <w:sz w:val="20"/>
        </w:rPr>
      </w:pPr>
      <w:r>
        <w:rPr>
          <w:sz w:val="20"/>
        </w:rPr>
        <w:t>El</w:t>
      </w:r>
      <w:r>
        <w:rPr>
          <w:spacing w:val="-3"/>
          <w:sz w:val="20"/>
        </w:rPr>
        <w:t> </w:t>
      </w:r>
      <w:r>
        <w:rPr>
          <w:sz w:val="20"/>
        </w:rPr>
        <w:t>Vocal</w:t>
      </w:r>
      <w:r>
        <w:rPr>
          <w:spacing w:val="-2"/>
          <w:sz w:val="20"/>
        </w:rPr>
        <w:t> </w:t>
      </w:r>
      <w:r>
        <w:rPr>
          <w:sz w:val="20"/>
        </w:rPr>
        <w:t>Ejecutivo</w:t>
      </w:r>
      <w:r>
        <w:rPr>
          <w:spacing w:val="-10"/>
          <w:sz w:val="20"/>
        </w:rPr>
        <w:t> </w:t>
      </w:r>
      <w:r>
        <w:rPr>
          <w:sz w:val="20"/>
        </w:rPr>
        <w:t>presidirá</w:t>
      </w:r>
      <w:r>
        <w:rPr>
          <w:spacing w:val="-11"/>
          <w:sz w:val="20"/>
        </w:rPr>
        <w:t> </w:t>
      </w:r>
      <w:r>
        <w:rPr>
          <w:sz w:val="20"/>
        </w:rPr>
        <w:t>la</w:t>
      </w:r>
      <w:r>
        <w:rPr>
          <w:spacing w:val="-5"/>
          <w:sz w:val="20"/>
        </w:rPr>
        <w:t> </w:t>
      </w:r>
      <w:r>
        <w:rPr>
          <w:spacing w:val="-2"/>
          <w:sz w:val="20"/>
        </w:rPr>
        <w:t>Junta.</w:t>
      </w:r>
    </w:p>
    <w:p>
      <w:pPr>
        <w:pStyle w:val="BodyText"/>
        <w:spacing w:before="2"/>
      </w:pPr>
    </w:p>
    <w:p>
      <w:pPr>
        <w:pStyle w:val="ListParagraph"/>
        <w:numPr>
          <w:ilvl w:val="0"/>
          <w:numId w:val="106"/>
        </w:numPr>
        <w:tabs>
          <w:tab w:pos="688" w:val="left" w:leader="none"/>
        </w:tabs>
        <w:spacing w:line="240" w:lineRule="auto" w:before="0" w:after="0"/>
        <w:ind w:left="688" w:right="0" w:hanging="224"/>
        <w:jc w:val="left"/>
        <w:rPr>
          <w:sz w:val="20"/>
        </w:rPr>
      </w:pPr>
      <w:r>
        <w:rPr>
          <w:sz w:val="20"/>
        </w:rPr>
        <w:t>El</w:t>
      </w:r>
      <w:r>
        <w:rPr>
          <w:spacing w:val="-5"/>
          <w:sz w:val="20"/>
        </w:rPr>
        <w:t> </w:t>
      </w:r>
      <w:r>
        <w:rPr>
          <w:sz w:val="20"/>
        </w:rPr>
        <w:t>Vocal</w:t>
      </w:r>
      <w:r>
        <w:rPr>
          <w:spacing w:val="-2"/>
          <w:sz w:val="20"/>
        </w:rPr>
        <w:t> </w:t>
      </w:r>
      <w:r>
        <w:rPr>
          <w:sz w:val="20"/>
        </w:rPr>
        <w:t>Secretario</w:t>
      </w:r>
      <w:r>
        <w:rPr>
          <w:spacing w:val="-6"/>
          <w:sz w:val="20"/>
        </w:rPr>
        <w:t> </w:t>
      </w:r>
      <w:r>
        <w:rPr>
          <w:sz w:val="20"/>
        </w:rPr>
        <w:t>auxiliará</w:t>
      </w:r>
      <w:r>
        <w:rPr>
          <w:spacing w:val="-6"/>
          <w:sz w:val="20"/>
        </w:rPr>
        <w:t> </w:t>
      </w:r>
      <w:r>
        <w:rPr>
          <w:sz w:val="20"/>
        </w:rPr>
        <w:t>al</w:t>
      </w:r>
      <w:r>
        <w:rPr>
          <w:spacing w:val="-2"/>
          <w:sz w:val="20"/>
        </w:rPr>
        <w:t> </w:t>
      </w:r>
      <w:r>
        <w:rPr>
          <w:sz w:val="20"/>
        </w:rPr>
        <w:t>Vocal</w:t>
      </w:r>
      <w:r>
        <w:rPr>
          <w:spacing w:val="-6"/>
          <w:sz w:val="20"/>
        </w:rPr>
        <w:t> </w:t>
      </w:r>
      <w:r>
        <w:rPr>
          <w:sz w:val="20"/>
        </w:rPr>
        <w:t>Ejecutivo</w:t>
      </w:r>
      <w:r>
        <w:rPr>
          <w:spacing w:val="-10"/>
          <w:sz w:val="20"/>
        </w:rPr>
        <w:t> </w:t>
      </w:r>
      <w:r>
        <w:rPr>
          <w:sz w:val="20"/>
        </w:rPr>
        <w:t>en</w:t>
      </w:r>
      <w:r>
        <w:rPr>
          <w:spacing w:val="-11"/>
          <w:sz w:val="20"/>
        </w:rPr>
        <w:t> </w:t>
      </w:r>
      <w:r>
        <w:rPr>
          <w:sz w:val="20"/>
        </w:rPr>
        <w:t>las</w:t>
      </w:r>
      <w:r>
        <w:rPr>
          <w:spacing w:val="-8"/>
          <w:sz w:val="20"/>
        </w:rPr>
        <w:t> </w:t>
      </w:r>
      <w:r>
        <w:rPr>
          <w:sz w:val="20"/>
        </w:rPr>
        <w:t>tareas</w:t>
      </w:r>
      <w:r>
        <w:rPr>
          <w:spacing w:val="-9"/>
          <w:sz w:val="20"/>
        </w:rPr>
        <w:t> </w:t>
      </w:r>
      <w:r>
        <w:rPr>
          <w:sz w:val="20"/>
        </w:rPr>
        <w:t>administrativas</w:t>
      </w:r>
      <w:r>
        <w:rPr>
          <w:spacing w:val="-8"/>
          <w:sz w:val="20"/>
        </w:rPr>
        <w:t> </w:t>
      </w:r>
      <w:r>
        <w:rPr>
          <w:sz w:val="20"/>
        </w:rPr>
        <w:t>de</w:t>
      </w:r>
      <w:r>
        <w:rPr>
          <w:spacing w:val="-11"/>
          <w:sz w:val="20"/>
        </w:rPr>
        <w:t> </w:t>
      </w:r>
      <w:r>
        <w:rPr>
          <w:sz w:val="20"/>
        </w:rPr>
        <w:t>la</w:t>
      </w:r>
      <w:r>
        <w:rPr>
          <w:spacing w:val="-5"/>
          <w:sz w:val="20"/>
        </w:rPr>
        <w:t> </w:t>
      </w:r>
      <w:r>
        <w:rPr>
          <w:spacing w:val="-2"/>
          <w:sz w:val="20"/>
        </w:rPr>
        <w:t>Junta.</w:t>
      </w:r>
    </w:p>
    <w:p>
      <w:pPr>
        <w:pStyle w:val="BodyText"/>
      </w:pPr>
    </w:p>
    <w:p>
      <w:pPr>
        <w:pStyle w:val="ListParagraph"/>
        <w:numPr>
          <w:ilvl w:val="0"/>
          <w:numId w:val="106"/>
        </w:numPr>
        <w:tabs>
          <w:tab w:pos="712" w:val="left" w:leader="none"/>
        </w:tabs>
        <w:spacing w:line="240" w:lineRule="auto" w:before="1" w:after="0"/>
        <w:ind w:left="176" w:right="175" w:firstLine="288"/>
        <w:jc w:val="both"/>
        <w:rPr>
          <w:sz w:val="20"/>
        </w:rPr>
      </w:pPr>
      <w:r>
        <w:rPr>
          <w:sz w:val="20"/>
        </w:rPr>
        <w:t>Las Juntas Distritales Ejecutivas estarán integradas invariablemente por funcionarios del Servicio Profesional Electoral.</w:t>
      </w:r>
    </w:p>
    <w:p>
      <w:pPr>
        <w:pStyle w:val="Heading4"/>
      </w:pPr>
      <w:r>
        <w:rPr/>
        <w:t>Artículo</w:t>
      </w:r>
      <w:r>
        <w:rPr>
          <w:spacing w:val="-5"/>
        </w:rPr>
        <w:t> 110</w:t>
      </w:r>
    </w:p>
    <w:p>
      <w:pPr>
        <w:pStyle w:val="ListParagraph"/>
        <w:numPr>
          <w:ilvl w:val="0"/>
          <w:numId w:val="107"/>
        </w:numPr>
        <w:tabs>
          <w:tab w:pos="697" w:val="left" w:leader="none"/>
        </w:tabs>
        <w:spacing w:line="240" w:lineRule="auto" w:before="6" w:after="0"/>
        <w:ind w:left="176" w:right="183" w:firstLine="288"/>
        <w:jc w:val="both"/>
        <w:rPr>
          <w:sz w:val="20"/>
        </w:rPr>
      </w:pPr>
      <w:r>
        <w:rPr>
          <w:sz w:val="20"/>
        </w:rPr>
        <w:t>Las Juntas Distritales Ejecutivas sesionarán por lo menos una vez al mes y tendrán, en su ámbito territorial, las siguientes atribuciones:</w:t>
      </w:r>
    </w:p>
    <w:p>
      <w:pPr>
        <w:pStyle w:val="BodyText"/>
        <w:spacing w:before="4"/>
      </w:pPr>
    </w:p>
    <w:p>
      <w:pPr>
        <w:pStyle w:val="ListParagraph"/>
        <w:numPr>
          <w:ilvl w:val="1"/>
          <w:numId w:val="107"/>
        </w:numPr>
        <w:tabs>
          <w:tab w:pos="707" w:val="left" w:leader="none"/>
        </w:tabs>
        <w:spacing w:line="235" w:lineRule="auto" w:before="1" w:after="0"/>
        <w:ind w:left="176" w:right="169" w:firstLine="288"/>
        <w:jc w:val="both"/>
        <w:rPr>
          <w:sz w:val="20"/>
        </w:rPr>
      </w:pPr>
      <w:r>
        <w:rPr>
          <w:sz w:val="20"/>
        </w:rPr>
        <w:t>Evaluar el cumplimiento de los programas relativos al Registro Federal de Electores, Organización Electoral, Capacitación Electoral y Educación Cívica;</w:t>
      </w:r>
    </w:p>
    <w:p>
      <w:pPr>
        <w:pStyle w:val="BodyText"/>
        <w:spacing w:before="1"/>
      </w:pPr>
    </w:p>
    <w:p>
      <w:pPr>
        <w:pStyle w:val="ListParagraph"/>
        <w:numPr>
          <w:ilvl w:val="1"/>
          <w:numId w:val="107"/>
        </w:numPr>
        <w:tabs>
          <w:tab w:pos="707" w:val="left" w:leader="none"/>
        </w:tabs>
        <w:spacing w:line="240" w:lineRule="auto" w:before="1" w:after="0"/>
        <w:ind w:left="176" w:right="169" w:firstLine="288"/>
        <w:jc w:val="both"/>
        <w:rPr>
          <w:sz w:val="20"/>
        </w:rPr>
      </w:pPr>
      <w:r>
        <w:rPr>
          <w:sz w:val="20"/>
        </w:rPr>
        <w:t>Proponer al Consejo Distrital correspondiente el número y ubicación de las casillas que habrán de instalarse en cada una de las secciones comprendidas en su distrito de conformidad con el artículo 195</w:t>
      </w:r>
      <w:r>
        <w:rPr>
          <w:spacing w:val="40"/>
          <w:sz w:val="20"/>
        </w:rPr>
        <w:t> </w:t>
      </w:r>
      <w:r>
        <w:rPr>
          <w:sz w:val="20"/>
        </w:rPr>
        <w:t>de este Código;</w:t>
      </w:r>
    </w:p>
    <w:p>
      <w:pPr>
        <w:pStyle w:val="BodyText"/>
        <w:spacing w:before="2"/>
      </w:pPr>
    </w:p>
    <w:p>
      <w:pPr>
        <w:pStyle w:val="ListParagraph"/>
        <w:numPr>
          <w:ilvl w:val="1"/>
          <w:numId w:val="107"/>
        </w:numPr>
        <w:tabs>
          <w:tab w:pos="698" w:val="left" w:leader="none"/>
        </w:tabs>
        <w:spacing w:line="240" w:lineRule="auto" w:before="0" w:after="0"/>
        <w:ind w:left="176" w:right="178" w:firstLine="288"/>
        <w:jc w:val="both"/>
        <w:rPr>
          <w:sz w:val="20"/>
        </w:rPr>
      </w:pPr>
      <w:r>
        <w:rPr>
          <w:sz w:val="20"/>
        </w:rPr>
        <w:t>Capacitar a los ciudadanos que habrán de integrar las mesas directivas de casilla, en los términos del Título Quinto de este Libro; y</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1"/>
          <w:numId w:val="107"/>
        </w:numPr>
        <w:tabs>
          <w:tab w:pos="755" w:val="left" w:leader="none"/>
        </w:tabs>
        <w:spacing w:line="240" w:lineRule="auto" w:before="1" w:after="0"/>
        <w:ind w:left="176" w:right="169" w:firstLine="288"/>
        <w:jc w:val="both"/>
        <w:rPr>
          <w:sz w:val="20"/>
        </w:rPr>
      </w:pPr>
      <w:r>
        <w:rPr>
          <w:sz w:val="20"/>
        </w:rPr>
        <w:t>Presentar al Consejo Distrital para su aprobación, las propuestas de quienes fungirán como asistentes electorales el día de la jornada electoral; y</w:t>
      </w:r>
    </w:p>
    <w:p>
      <w:pPr>
        <w:pStyle w:val="BodyText"/>
        <w:spacing w:before="1"/>
      </w:pPr>
    </w:p>
    <w:p>
      <w:pPr>
        <w:pStyle w:val="ListParagraph"/>
        <w:numPr>
          <w:ilvl w:val="1"/>
          <w:numId w:val="107"/>
        </w:numPr>
        <w:tabs>
          <w:tab w:pos="697" w:val="left" w:leader="none"/>
        </w:tabs>
        <w:spacing w:line="240" w:lineRule="auto" w:before="0" w:after="0"/>
        <w:ind w:left="697" w:right="0" w:hanging="233"/>
        <w:jc w:val="left"/>
        <w:rPr>
          <w:sz w:val="20"/>
        </w:rPr>
      </w:pPr>
      <w:r>
        <w:rPr>
          <w:sz w:val="20"/>
        </w:rPr>
        <w:t>Las</w:t>
      </w:r>
      <w:r>
        <w:rPr>
          <w:spacing w:val="-7"/>
          <w:sz w:val="20"/>
        </w:rPr>
        <w:t> </w:t>
      </w:r>
      <w:r>
        <w:rPr>
          <w:sz w:val="20"/>
        </w:rPr>
        <w:t>demás</w:t>
      </w:r>
      <w:r>
        <w:rPr>
          <w:spacing w:val="-6"/>
          <w:sz w:val="20"/>
        </w:rPr>
        <w:t> </w:t>
      </w:r>
      <w:r>
        <w:rPr>
          <w:sz w:val="20"/>
        </w:rPr>
        <w:t>que</w:t>
      </w:r>
      <w:r>
        <w:rPr>
          <w:spacing w:val="-3"/>
          <w:sz w:val="20"/>
        </w:rPr>
        <w:t> </w:t>
      </w:r>
      <w:r>
        <w:rPr>
          <w:sz w:val="20"/>
        </w:rPr>
        <w:t>les</w:t>
      </w:r>
      <w:r>
        <w:rPr>
          <w:spacing w:val="-6"/>
          <w:sz w:val="20"/>
        </w:rPr>
        <w:t> </w:t>
      </w:r>
      <w:r>
        <w:rPr>
          <w:sz w:val="20"/>
        </w:rPr>
        <w:t>confiera</w:t>
      </w:r>
      <w:r>
        <w:rPr>
          <w:spacing w:val="-3"/>
          <w:sz w:val="20"/>
        </w:rPr>
        <w:t> </w:t>
      </w:r>
      <w:r>
        <w:rPr>
          <w:sz w:val="20"/>
        </w:rPr>
        <w:t>este</w:t>
      </w:r>
      <w:r>
        <w:rPr>
          <w:spacing w:val="-3"/>
          <w:sz w:val="20"/>
        </w:rPr>
        <w:t> </w:t>
      </w:r>
      <w:r>
        <w:rPr>
          <w:spacing w:val="-2"/>
          <w:sz w:val="20"/>
        </w:rPr>
        <w:t>Código.</w:t>
      </w:r>
    </w:p>
    <w:p>
      <w:pPr>
        <w:pStyle w:val="Heading2"/>
        <w:spacing w:line="251" w:lineRule="exact" w:before="226"/>
        <w:ind w:left="1453"/>
      </w:pPr>
      <w:r>
        <w:rPr/>
        <w:t>CAPITULO</w:t>
      </w:r>
      <w:r>
        <w:rPr>
          <w:spacing w:val="-8"/>
        </w:rPr>
        <w:t> </w:t>
      </w:r>
      <w:r>
        <w:rPr>
          <w:spacing w:val="-2"/>
        </w:rPr>
        <w:t>SEGUNDO</w:t>
      </w:r>
    </w:p>
    <w:p>
      <w:pPr>
        <w:pStyle w:val="Heading3"/>
        <w:spacing w:line="251" w:lineRule="exact"/>
        <w:ind w:left="1456"/>
      </w:pPr>
      <w:r>
        <w:rPr/>
        <w:t>De</w:t>
      </w:r>
      <w:r>
        <w:rPr>
          <w:spacing w:val="-2"/>
        </w:rPr>
        <w:t> </w:t>
      </w:r>
      <w:r>
        <w:rPr/>
        <w:t>los</w:t>
      </w:r>
      <w:r>
        <w:rPr>
          <w:spacing w:val="-7"/>
        </w:rPr>
        <w:t> </w:t>
      </w:r>
      <w:r>
        <w:rPr/>
        <w:t>Vocales</w:t>
      </w:r>
      <w:r>
        <w:rPr>
          <w:spacing w:val="-5"/>
        </w:rPr>
        <w:t> </w:t>
      </w:r>
      <w:r>
        <w:rPr/>
        <w:t>Ejecutivos</w:t>
      </w:r>
      <w:r>
        <w:rPr>
          <w:spacing w:val="-7"/>
        </w:rPr>
        <w:t> </w:t>
      </w:r>
      <w:r>
        <w:rPr/>
        <w:t>de</w:t>
      </w:r>
      <w:r>
        <w:rPr>
          <w:spacing w:val="-1"/>
        </w:rPr>
        <w:t> </w:t>
      </w:r>
      <w:r>
        <w:rPr/>
        <w:t>las</w:t>
      </w:r>
      <w:r>
        <w:rPr>
          <w:spacing w:val="-6"/>
        </w:rPr>
        <w:t> </w:t>
      </w:r>
      <w:r>
        <w:rPr/>
        <w:t>Juntas</w:t>
      </w:r>
      <w:r>
        <w:rPr>
          <w:spacing w:val="-5"/>
        </w:rPr>
        <w:t> </w:t>
      </w:r>
      <w:r>
        <w:rPr>
          <w:spacing w:val="-2"/>
        </w:rPr>
        <w:t>Distritales</w:t>
      </w:r>
    </w:p>
    <w:p>
      <w:pPr>
        <w:pStyle w:val="Heading4"/>
        <w:spacing w:before="232"/>
      </w:pPr>
      <w:r>
        <w:rPr/>
        <w:t>Artículo</w:t>
      </w:r>
      <w:r>
        <w:rPr>
          <w:spacing w:val="-5"/>
        </w:rPr>
        <w:t> 111</w:t>
      </w:r>
    </w:p>
    <w:p>
      <w:pPr>
        <w:pStyle w:val="ListParagraph"/>
        <w:numPr>
          <w:ilvl w:val="0"/>
          <w:numId w:val="108"/>
        </w:numPr>
        <w:tabs>
          <w:tab w:pos="693" w:val="left" w:leader="none"/>
        </w:tabs>
        <w:spacing w:line="240" w:lineRule="auto" w:before="5" w:after="0"/>
        <w:ind w:left="176" w:right="176" w:firstLine="288"/>
        <w:jc w:val="both"/>
        <w:rPr>
          <w:sz w:val="20"/>
        </w:rPr>
      </w:pPr>
      <w:r>
        <w:rPr>
          <w:sz w:val="20"/>
        </w:rPr>
        <w:t>Son atribuciones de los Vocales Ejecutivos de las Juntas Distritales, en sus respectivos ámbitos de competencia, las siguientes:</w:t>
      </w:r>
    </w:p>
    <w:p>
      <w:pPr>
        <w:pStyle w:val="BodyText"/>
        <w:spacing w:before="1"/>
      </w:pPr>
    </w:p>
    <w:p>
      <w:pPr>
        <w:pStyle w:val="ListParagraph"/>
        <w:numPr>
          <w:ilvl w:val="1"/>
          <w:numId w:val="108"/>
        </w:numPr>
        <w:tabs>
          <w:tab w:pos="697" w:val="left" w:leader="none"/>
        </w:tabs>
        <w:spacing w:line="240" w:lineRule="auto" w:before="0" w:after="0"/>
        <w:ind w:left="697" w:right="0" w:hanging="233"/>
        <w:jc w:val="left"/>
        <w:rPr>
          <w:sz w:val="20"/>
        </w:rPr>
      </w:pPr>
      <w:r>
        <w:rPr>
          <w:sz w:val="20"/>
        </w:rPr>
        <w:t>Presidir</w:t>
      </w:r>
      <w:r>
        <w:rPr>
          <w:spacing w:val="-12"/>
          <w:sz w:val="20"/>
        </w:rPr>
        <w:t> </w:t>
      </w:r>
      <w:r>
        <w:rPr>
          <w:sz w:val="20"/>
        </w:rPr>
        <w:t>la</w:t>
      </w:r>
      <w:r>
        <w:rPr>
          <w:spacing w:val="-10"/>
          <w:sz w:val="20"/>
        </w:rPr>
        <w:t> </w:t>
      </w:r>
      <w:r>
        <w:rPr>
          <w:sz w:val="20"/>
        </w:rPr>
        <w:t>Junta</w:t>
      </w:r>
      <w:r>
        <w:rPr>
          <w:spacing w:val="-7"/>
          <w:sz w:val="20"/>
        </w:rPr>
        <w:t> </w:t>
      </w:r>
      <w:r>
        <w:rPr>
          <w:sz w:val="20"/>
        </w:rPr>
        <w:t>Distrital</w:t>
      </w:r>
      <w:r>
        <w:rPr>
          <w:spacing w:val="-6"/>
          <w:sz w:val="20"/>
        </w:rPr>
        <w:t> </w:t>
      </w:r>
      <w:r>
        <w:rPr>
          <w:sz w:val="20"/>
        </w:rPr>
        <w:t>Ejecutiva</w:t>
      </w:r>
      <w:r>
        <w:rPr>
          <w:spacing w:val="-7"/>
          <w:sz w:val="20"/>
        </w:rPr>
        <w:t> </w:t>
      </w:r>
      <w:r>
        <w:rPr>
          <w:sz w:val="20"/>
        </w:rPr>
        <w:t>y</w:t>
      </w:r>
      <w:r>
        <w:rPr>
          <w:spacing w:val="-9"/>
          <w:sz w:val="20"/>
        </w:rPr>
        <w:t> </w:t>
      </w:r>
      <w:r>
        <w:rPr>
          <w:sz w:val="20"/>
        </w:rPr>
        <w:t>durante</w:t>
      </w:r>
      <w:r>
        <w:rPr>
          <w:spacing w:val="-6"/>
          <w:sz w:val="20"/>
        </w:rPr>
        <w:t> </w:t>
      </w:r>
      <w:r>
        <w:rPr>
          <w:sz w:val="20"/>
        </w:rPr>
        <w:t>el</w:t>
      </w:r>
      <w:r>
        <w:rPr>
          <w:spacing w:val="-7"/>
          <w:sz w:val="20"/>
        </w:rPr>
        <w:t> </w:t>
      </w:r>
      <w:r>
        <w:rPr>
          <w:sz w:val="20"/>
        </w:rPr>
        <w:t>proceso</w:t>
      </w:r>
      <w:r>
        <w:rPr>
          <w:spacing w:val="-6"/>
          <w:sz w:val="20"/>
        </w:rPr>
        <w:t> </w:t>
      </w:r>
      <w:r>
        <w:rPr>
          <w:sz w:val="20"/>
        </w:rPr>
        <w:t>electoral</w:t>
      </w:r>
      <w:r>
        <w:rPr>
          <w:spacing w:val="-3"/>
          <w:sz w:val="20"/>
        </w:rPr>
        <w:t> </w:t>
      </w:r>
      <w:r>
        <w:rPr>
          <w:sz w:val="20"/>
        </w:rPr>
        <w:t>el</w:t>
      </w:r>
      <w:r>
        <w:rPr>
          <w:spacing w:val="-3"/>
          <w:sz w:val="20"/>
        </w:rPr>
        <w:t> </w:t>
      </w:r>
      <w:r>
        <w:rPr>
          <w:sz w:val="20"/>
        </w:rPr>
        <w:t>Consejo</w:t>
      </w:r>
      <w:r>
        <w:rPr>
          <w:spacing w:val="-6"/>
          <w:sz w:val="20"/>
        </w:rPr>
        <w:t> </w:t>
      </w:r>
      <w:r>
        <w:rPr>
          <w:spacing w:val="-2"/>
          <w:sz w:val="20"/>
        </w:rPr>
        <w:t>Distrital;</w:t>
      </w:r>
    </w:p>
    <w:p>
      <w:pPr>
        <w:pStyle w:val="ListParagraph"/>
        <w:numPr>
          <w:ilvl w:val="1"/>
          <w:numId w:val="108"/>
        </w:numPr>
        <w:tabs>
          <w:tab w:pos="697" w:val="left" w:leader="none"/>
        </w:tabs>
        <w:spacing w:line="240" w:lineRule="auto" w:before="227" w:after="0"/>
        <w:ind w:left="697" w:right="0" w:hanging="233"/>
        <w:jc w:val="left"/>
        <w:rPr>
          <w:sz w:val="20"/>
        </w:rPr>
      </w:pPr>
      <w:r>
        <w:rPr>
          <w:sz w:val="20"/>
        </w:rPr>
        <w:t>Coordinar</w:t>
      </w:r>
      <w:r>
        <w:rPr>
          <w:spacing w:val="-9"/>
          <w:sz w:val="20"/>
        </w:rPr>
        <w:t> </w:t>
      </w:r>
      <w:r>
        <w:rPr>
          <w:sz w:val="20"/>
        </w:rPr>
        <w:t>las</w:t>
      </w:r>
      <w:r>
        <w:rPr>
          <w:spacing w:val="-7"/>
          <w:sz w:val="20"/>
        </w:rPr>
        <w:t> </w:t>
      </w:r>
      <w:r>
        <w:rPr>
          <w:sz w:val="20"/>
        </w:rPr>
        <w:t>Vocalías</w:t>
      </w:r>
      <w:r>
        <w:rPr>
          <w:spacing w:val="-6"/>
          <w:sz w:val="20"/>
        </w:rPr>
        <w:t> </w:t>
      </w:r>
      <w:r>
        <w:rPr>
          <w:sz w:val="20"/>
        </w:rPr>
        <w:t>a</w:t>
      </w:r>
      <w:r>
        <w:rPr>
          <w:spacing w:val="-4"/>
          <w:sz w:val="20"/>
        </w:rPr>
        <w:t> </w:t>
      </w:r>
      <w:r>
        <w:rPr>
          <w:sz w:val="20"/>
        </w:rPr>
        <w:t>su</w:t>
      </w:r>
      <w:r>
        <w:rPr>
          <w:spacing w:val="-4"/>
          <w:sz w:val="20"/>
        </w:rPr>
        <w:t> </w:t>
      </w:r>
      <w:r>
        <w:rPr>
          <w:sz w:val="20"/>
        </w:rPr>
        <w:t>cargo</w:t>
      </w:r>
      <w:r>
        <w:rPr>
          <w:spacing w:val="-4"/>
          <w:sz w:val="20"/>
        </w:rPr>
        <w:t> </w:t>
      </w:r>
      <w:r>
        <w:rPr>
          <w:sz w:val="20"/>
        </w:rPr>
        <w:t>y</w:t>
      </w:r>
      <w:r>
        <w:rPr>
          <w:spacing w:val="-3"/>
          <w:sz w:val="20"/>
        </w:rPr>
        <w:t> </w:t>
      </w:r>
      <w:r>
        <w:rPr>
          <w:sz w:val="20"/>
        </w:rPr>
        <w:t>distribuir</w:t>
      </w:r>
      <w:r>
        <w:rPr>
          <w:spacing w:val="-3"/>
          <w:sz w:val="20"/>
        </w:rPr>
        <w:t> </w:t>
      </w:r>
      <w:r>
        <w:rPr>
          <w:sz w:val="20"/>
        </w:rPr>
        <w:t>entre</w:t>
      </w:r>
      <w:r>
        <w:rPr>
          <w:spacing w:val="-8"/>
          <w:sz w:val="20"/>
        </w:rPr>
        <w:t> </w:t>
      </w:r>
      <w:r>
        <w:rPr>
          <w:sz w:val="20"/>
        </w:rPr>
        <w:t>ellas</w:t>
      </w:r>
      <w:r>
        <w:rPr>
          <w:spacing w:val="-12"/>
          <w:sz w:val="20"/>
        </w:rPr>
        <w:t> </w:t>
      </w:r>
      <w:r>
        <w:rPr>
          <w:sz w:val="20"/>
        </w:rPr>
        <w:t>los</w:t>
      </w:r>
      <w:r>
        <w:rPr>
          <w:spacing w:val="-6"/>
          <w:sz w:val="20"/>
        </w:rPr>
        <w:t> </w:t>
      </w:r>
      <w:r>
        <w:rPr>
          <w:sz w:val="20"/>
        </w:rPr>
        <w:t>asuntos</w:t>
      </w:r>
      <w:r>
        <w:rPr>
          <w:spacing w:val="-7"/>
          <w:sz w:val="20"/>
        </w:rPr>
        <w:t> </w:t>
      </w:r>
      <w:r>
        <w:rPr>
          <w:sz w:val="20"/>
        </w:rPr>
        <w:t>de</w:t>
      </w:r>
      <w:r>
        <w:rPr>
          <w:spacing w:val="-4"/>
          <w:sz w:val="20"/>
        </w:rPr>
        <w:t> </w:t>
      </w:r>
      <w:r>
        <w:rPr>
          <w:sz w:val="20"/>
        </w:rPr>
        <w:t>su</w:t>
      </w:r>
      <w:r>
        <w:rPr>
          <w:spacing w:val="-3"/>
          <w:sz w:val="20"/>
        </w:rPr>
        <w:t> </w:t>
      </w:r>
      <w:r>
        <w:rPr>
          <w:spacing w:val="-2"/>
          <w:sz w:val="20"/>
        </w:rPr>
        <w:t>competencia;</w:t>
      </w:r>
    </w:p>
    <w:p>
      <w:pPr>
        <w:pStyle w:val="BodyText"/>
      </w:pPr>
    </w:p>
    <w:p>
      <w:pPr>
        <w:pStyle w:val="ListParagraph"/>
        <w:numPr>
          <w:ilvl w:val="1"/>
          <w:numId w:val="108"/>
        </w:numPr>
        <w:tabs>
          <w:tab w:pos="688" w:val="left" w:leader="none"/>
        </w:tabs>
        <w:spacing w:line="240" w:lineRule="auto" w:before="1" w:after="0"/>
        <w:ind w:left="688" w:right="0" w:hanging="224"/>
        <w:jc w:val="left"/>
        <w:rPr>
          <w:sz w:val="20"/>
        </w:rPr>
      </w:pPr>
      <w:r>
        <w:rPr>
          <w:sz w:val="20"/>
        </w:rPr>
        <w:t>Someter</w:t>
      </w:r>
      <w:r>
        <w:rPr>
          <w:spacing w:val="-9"/>
          <w:sz w:val="20"/>
        </w:rPr>
        <w:t> </w:t>
      </w:r>
      <w:r>
        <w:rPr>
          <w:sz w:val="20"/>
        </w:rPr>
        <w:t>a</w:t>
      </w:r>
      <w:r>
        <w:rPr>
          <w:spacing w:val="-10"/>
          <w:sz w:val="20"/>
        </w:rPr>
        <w:t> </w:t>
      </w:r>
      <w:r>
        <w:rPr>
          <w:sz w:val="20"/>
        </w:rPr>
        <w:t>la</w:t>
      </w:r>
      <w:r>
        <w:rPr>
          <w:spacing w:val="-5"/>
          <w:sz w:val="20"/>
        </w:rPr>
        <w:t> </w:t>
      </w:r>
      <w:r>
        <w:rPr>
          <w:sz w:val="20"/>
        </w:rPr>
        <w:t>aprobación</w:t>
      </w:r>
      <w:r>
        <w:rPr>
          <w:spacing w:val="-6"/>
          <w:sz w:val="20"/>
        </w:rPr>
        <w:t> </w:t>
      </w:r>
      <w:r>
        <w:rPr>
          <w:sz w:val="20"/>
        </w:rPr>
        <w:t>del</w:t>
      </w:r>
      <w:r>
        <w:rPr>
          <w:spacing w:val="-1"/>
          <w:sz w:val="20"/>
        </w:rPr>
        <w:t> </w:t>
      </w:r>
      <w:r>
        <w:rPr>
          <w:sz w:val="20"/>
        </w:rPr>
        <w:t>Consejo</w:t>
      </w:r>
      <w:r>
        <w:rPr>
          <w:spacing w:val="-6"/>
          <w:sz w:val="20"/>
        </w:rPr>
        <w:t> </w:t>
      </w:r>
      <w:r>
        <w:rPr>
          <w:sz w:val="20"/>
        </w:rPr>
        <w:t>Distrital</w:t>
      </w:r>
      <w:r>
        <w:rPr>
          <w:spacing w:val="-5"/>
          <w:sz w:val="20"/>
        </w:rPr>
        <w:t> </w:t>
      </w:r>
      <w:r>
        <w:rPr>
          <w:sz w:val="20"/>
        </w:rPr>
        <w:t>los</w:t>
      </w:r>
      <w:r>
        <w:rPr>
          <w:spacing w:val="-8"/>
          <w:sz w:val="20"/>
        </w:rPr>
        <w:t> </w:t>
      </w:r>
      <w:r>
        <w:rPr>
          <w:sz w:val="20"/>
        </w:rPr>
        <w:t>asuntos</w:t>
      </w:r>
      <w:r>
        <w:rPr>
          <w:spacing w:val="-9"/>
          <w:sz w:val="20"/>
        </w:rPr>
        <w:t> </w:t>
      </w:r>
      <w:r>
        <w:rPr>
          <w:sz w:val="20"/>
        </w:rPr>
        <w:t>de</w:t>
      </w:r>
      <w:r>
        <w:rPr>
          <w:spacing w:val="-5"/>
          <w:sz w:val="20"/>
        </w:rPr>
        <w:t> </w:t>
      </w:r>
      <w:r>
        <w:rPr>
          <w:sz w:val="20"/>
        </w:rPr>
        <w:t>su</w:t>
      </w:r>
      <w:r>
        <w:rPr>
          <w:spacing w:val="-5"/>
          <w:sz w:val="20"/>
        </w:rPr>
        <w:t> </w:t>
      </w:r>
      <w:r>
        <w:rPr>
          <w:spacing w:val="-2"/>
          <w:sz w:val="20"/>
        </w:rPr>
        <w:t>competencia;</w:t>
      </w:r>
    </w:p>
    <w:p>
      <w:pPr>
        <w:pStyle w:val="BodyText"/>
      </w:pPr>
    </w:p>
    <w:p>
      <w:pPr>
        <w:pStyle w:val="ListParagraph"/>
        <w:numPr>
          <w:ilvl w:val="1"/>
          <w:numId w:val="108"/>
        </w:numPr>
        <w:tabs>
          <w:tab w:pos="697" w:val="left" w:leader="none"/>
        </w:tabs>
        <w:spacing w:line="240" w:lineRule="auto" w:before="0" w:after="0"/>
        <w:ind w:left="697" w:right="0" w:hanging="233"/>
        <w:jc w:val="left"/>
        <w:rPr>
          <w:sz w:val="20"/>
        </w:rPr>
      </w:pPr>
      <w:r>
        <w:rPr>
          <w:sz w:val="20"/>
        </w:rPr>
        <w:t>Cumplir</w:t>
      </w:r>
      <w:r>
        <w:rPr>
          <w:spacing w:val="-11"/>
          <w:sz w:val="20"/>
        </w:rPr>
        <w:t> </w:t>
      </w:r>
      <w:r>
        <w:rPr>
          <w:sz w:val="20"/>
        </w:rPr>
        <w:t>los</w:t>
      </w:r>
      <w:r>
        <w:rPr>
          <w:spacing w:val="-8"/>
          <w:sz w:val="20"/>
        </w:rPr>
        <w:t> </w:t>
      </w:r>
      <w:r>
        <w:rPr>
          <w:sz w:val="20"/>
        </w:rPr>
        <w:t>programas</w:t>
      </w:r>
      <w:r>
        <w:rPr>
          <w:spacing w:val="-9"/>
          <w:sz w:val="20"/>
        </w:rPr>
        <w:t> </w:t>
      </w:r>
      <w:r>
        <w:rPr>
          <w:sz w:val="20"/>
        </w:rPr>
        <w:t>relativos</w:t>
      </w:r>
      <w:r>
        <w:rPr>
          <w:spacing w:val="-8"/>
          <w:sz w:val="20"/>
        </w:rPr>
        <w:t> </w:t>
      </w:r>
      <w:r>
        <w:rPr>
          <w:sz w:val="20"/>
        </w:rPr>
        <w:t>al</w:t>
      </w:r>
      <w:r>
        <w:rPr>
          <w:spacing w:val="-2"/>
          <w:sz w:val="20"/>
        </w:rPr>
        <w:t> </w:t>
      </w:r>
      <w:r>
        <w:rPr>
          <w:sz w:val="20"/>
        </w:rPr>
        <w:t>Registro</w:t>
      </w:r>
      <w:r>
        <w:rPr>
          <w:spacing w:val="-11"/>
          <w:sz w:val="20"/>
        </w:rPr>
        <w:t> </w:t>
      </w:r>
      <w:r>
        <w:rPr>
          <w:sz w:val="20"/>
        </w:rPr>
        <w:t>Federal</w:t>
      </w:r>
      <w:r>
        <w:rPr>
          <w:spacing w:val="-10"/>
          <w:sz w:val="20"/>
        </w:rPr>
        <w:t> </w:t>
      </w:r>
      <w:r>
        <w:rPr>
          <w:sz w:val="20"/>
        </w:rPr>
        <w:t>de</w:t>
      </w:r>
      <w:r>
        <w:rPr>
          <w:spacing w:val="-5"/>
          <w:sz w:val="20"/>
        </w:rPr>
        <w:t> </w:t>
      </w:r>
      <w:r>
        <w:rPr>
          <w:spacing w:val="-2"/>
          <w:sz w:val="20"/>
        </w:rPr>
        <w:t>Electores;</w:t>
      </w:r>
    </w:p>
    <w:p>
      <w:pPr>
        <w:pStyle w:val="BodyText"/>
        <w:spacing w:before="1"/>
      </w:pPr>
    </w:p>
    <w:p>
      <w:pPr>
        <w:pStyle w:val="ListParagraph"/>
        <w:numPr>
          <w:ilvl w:val="1"/>
          <w:numId w:val="108"/>
        </w:numPr>
        <w:tabs>
          <w:tab w:pos="697" w:val="left" w:leader="none"/>
        </w:tabs>
        <w:spacing w:line="240" w:lineRule="auto" w:before="1" w:after="0"/>
        <w:ind w:left="697" w:right="0" w:hanging="233"/>
        <w:jc w:val="left"/>
        <w:rPr>
          <w:sz w:val="20"/>
        </w:rPr>
      </w:pPr>
      <w:r>
        <w:rPr>
          <w:sz w:val="20"/>
        </w:rPr>
        <w:t>Expedir</w:t>
      </w:r>
      <w:r>
        <w:rPr>
          <w:spacing w:val="-8"/>
          <w:sz w:val="20"/>
        </w:rPr>
        <w:t> </w:t>
      </w:r>
      <w:r>
        <w:rPr>
          <w:sz w:val="20"/>
        </w:rPr>
        <w:t>las</w:t>
      </w:r>
      <w:r>
        <w:rPr>
          <w:spacing w:val="-8"/>
          <w:sz w:val="20"/>
        </w:rPr>
        <w:t> </w:t>
      </w:r>
      <w:r>
        <w:rPr>
          <w:sz w:val="20"/>
        </w:rPr>
        <w:t>certificaciones</w:t>
      </w:r>
      <w:r>
        <w:rPr>
          <w:spacing w:val="-7"/>
          <w:sz w:val="20"/>
        </w:rPr>
        <w:t> </w:t>
      </w:r>
      <w:r>
        <w:rPr>
          <w:sz w:val="20"/>
        </w:rPr>
        <w:t>que</w:t>
      </w:r>
      <w:r>
        <w:rPr>
          <w:spacing w:val="-5"/>
          <w:sz w:val="20"/>
        </w:rPr>
        <w:t> </w:t>
      </w:r>
      <w:r>
        <w:rPr>
          <w:sz w:val="20"/>
        </w:rPr>
        <w:t>le</w:t>
      </w:r>
      <w:r>
        <w:rPr>
          <w:spacing w:val="-5"/>
          <w:sz w:val="20"/>
        </w:rPr>
        <w:t> </w:t>
      </w:r>
      <w:r>
        <w:rPr>
          <w:sz w:val="20"/>
        </w:rPr>
        <w:t>soliciten</w:t>
      </w:r>
      <w:r>
        <w:rPr>
          <w:spacing w:val="-9"/>
          <w:sz w:val="20"/>
        </w:rPr>
        <w:t> </w:t>
      </w:r>
      <w:r>
        <w:rPr>
          <w:sz w:val="20"/>
        </w:rPr>
        <w:t>los</w:t>
      </w:r>
      <w:r>
        <w:rPr>
          <w:spacing w:val="-8"/>
          <w:sz w:val="20"/>
        </w:rPr>
        <w:t> </w:t>
      </w:r>
      <w:r>
        <w:rPr>
          <w:sz w:val="20"/>
        </w:rPr>
        <w:t>partidos</w:t>
      </w:r>
      <w:r>
        <w:rPr>
          <w:spacing w:val="-7"/>
          <w:sz w:val="20"/>
        </w:rPr>
        <w:t> </w:t>
      </w:r>
      <w:r>
        <w:rPr>
          <w:spacing w:val="-2"/>
          <w:sz w:val="20"/>
        </w:rPr>
        <w:t>políticos;</w:t>
      </w:r>
    </w:p>
    <w:p>
      <w:pPr>
        <w:pStyle w:val="BodyText"/>
      </w:pPr>
    </w:p>
    <w:p>
      <w:pPr>
        <w:pStyle w:val="ListParagraph"/>
        <w:numPr>
          <w:ilvl w:val="1"/>
          <w:numId w:val="108"/>
        </w:numPr>
        <w:tabs>
          <w:tab w:pos="664" w:val="left" w:leader="none"/>
        </w:tabs>
        <w:spacing w:line="240" w:lineRule="auto" w:before="0" w:after="0"/>
        <w:ind w:left="176" w:right="184" w:firstLine="288"/>
        <w:jc w:val="both"/>
        <w:rPr>
          <w:sz w:val="20"/>
        </w:rPr>
      </w:pPr>
      <w:r>
        <w:rPr>
          <w:sz w:val="20"/>
        </w:rPr>
        <w:t>Proveer a las Vocalías y, en su caso, a las oficinas municipales los elementos necesarios para el cumplimiento de sus tareas;</w:t>
      </w:r>
    </w:p>
    <w:p>
      <w:pPr>
        <w:pStyle w:val="ListParagraph"/>
        <w:numPr>
          <w:ilvl w:val="1"/>
          <w:numId w:val="108"/>
        </w:numPr>
        <w:tabs>
          <w:tab w:pos="697" w:val="left" w:leader="none"/>
        </w:tabs>
        <w:spacing w:line="240" w:lineRule="auto" w:before="227" w:after="0"/>
        <w:ind w:left="697" w:right="0" w:hanging="233"/>
        <w:jc w:val="left"/>
        <w:rPr>
          <w:sz w:val="20"/>
        </w:rPr>
      </w:pPr>
      <w:r>
        <w:rPr>
          <w:sz w:val="20"/>
        </w:rPr>
        <w:t>Ejecutar</w:t>
      </w:r>
      <w:r>
        <w:rPr>
          <w:spacing w:val="-12"/>
          <w:sz w:val="20"/>
        </w:rPr>
        <w:t> </w:t>
      </w:r>
      <w:r>
        <w:rPr>
          <w:sz w:val="20"/>
        </w:rPr>
        <w:t>los</w:t>
      </w:r>
      <w:r>
        <w:rPr>
          <w:spacing w:val="-10"/>
          <w:sz w:val="20"/>
        </w:rPr>
        <w:t> </w:t>
      </w:r>
      <w:r>
        <w:rPr>
          <w:sz w:val="20"/>
        </w:rPr>
        <w:t>programas</w:t>
      </w:r>
      <w:r>
        <w:rPr>
          <w:spacing w:val="-10"/>
          <w:sz w:val="20"/>
        </w:rPr>
        <w:t> </w:t>
      </w:r>
      <w:r>
        <w:rPr>
          <w:sz w:val="20"/>
        </w:rPr>
        <w:t>de</w:t>
      </w:r>
      <w:r>
        <w:rPr>
          <w:spacing w:val="-8"/>
          <w:sz w:val="20"/>
        </w:rPr>
        <w:t> </w:t>
      </w:r>
      <w:r>
        <w:rPr>
          <w:sz w:val="20"/>
        </w:rPr>
        <w:t>capacitación</w:t>
      </w:r>
      <w:r>
        <w:rPr>
          <w:spacing w:val="-7"/>
          <w:sz w:val="20"/>
        </w:rPr>
        <w:t> </w:t>
      </w:r>
      <w:r>
        <w:rPr>
          <w:sz w:val="20"/>
        </w:rPr>
        <w:t>electoral</w:t>
      </w:r>
      <w:r>
        <w:rPr>
          <w:spacing w:val="-4"/>
          <w:sz w:val="20"/>
        </w:rPr>
        <w:t> </w:t>
      </w:r>
      <w:r>
        <w:rPr>
          <w:sz w:val="20"/>
        </w:rPr>
        <w:t>y</w:t>
      </w:r>
      <w:r>
        <w:rPr>
          <w:spacing w:val="-10"/>
          <w:sz w:val="20"/>
        </w:rPr>
        <w:t> </w:t>
      </w:r>
      <w:r>
        <w:rPr>
          <w:sz w:val="20"/>
        </w:rPr>
        <w:t>educación</w:t>
      </w:r>
      <w:r>
        <w:rPr>
          <w:spacing w:val="-7"/>
          <w:sz w:val="20"/>
        </w:rPr>
        <w:t> </w:t>
      </w:r>
      <w:r>
        <w:rPr>
          <w:spacing w:val="-2"/>
          <w:sz w:val="20"/>
        </w:rPr>
        <w:t>cívica;</w:t>
      </w:r>
    </w:p>
    <w:p>
      <w:pPr>
        <w:pStyle w:val="BodyText"/>
        <w:spacing w:before="1"/>
      </w:pPr>
    </w:p>
    <w:p>
      <w:pPr>
        <w:pStyle w:val="ListParagraph"/>
        <w:numPr>
          <w:ilvl w:val="1"/>
          <w:numId w:val="108"/>
        </w:numPr>
        <w:tabs>
          <w:tab w:pos="727" w:val="left" w:leader="none"/>
        </w:tabs>
        <w:spacing w:line="240" w:lineRule="auto" w:before="0" w:after="0"/>
        <w:ind w:left="176" w:right="174" w:firstLine="288"/>
        <w:jc w:val="both"/>
        <w:rPr>
          <w:sz w:val="20"/>
        </w:rPr>
      </w:pPr>
      <w:r>
        <w:rPr>
          <w:sz w:val="20"/>
        </w:rPr>
        <w:t>Proveer lo necesario para que se publiquen las listas de integración de las mesas directivas de casilla y su ubicación, en los términos de este Código;</w:t>
      </w:r>
    </w:p>
    <w:p>
      <w:pPr>
        <w:pStyle w:val="BodyText"/>
        <w:spacing w:before="1"/>
      </w:pPr>
    </w:p>
    <w:p>
      <w:pPr>
        <w:pStyle w:val="ListParagraph"/>
        <w:numPr>
          <w:ilvl w:val="1"/>
          <w:numId w:val="108"/>
        </w:numPr>
        <w:tabs>
          <w:tab w:pos="650" w:val="left" w:leader="none"/>
        </w:tabs>
        <w:spacing w:line="240" w:lineRule="auto" w:before="0" w:after="0"/>
        <w:ind w:left="176" w:right="178" w:firstLine="288"/>
        <w:jc w:val="both"/>
        <w:rPr>
          <w:sz w:val="20"/>
        </w:rPr>
      </w:pPr>
      <w:r>
        <w:rPr>
          <w:sz w:val="20"/>
        </w:rPr>
        <w:t>Informar al Vocal Ejecutivo de la Junta Local Ejecutiva correspondiente sobre el desarrollo de sus actividades; y</w:t>
      </w:r>
    </w:p>
    <w:p>
      <w:pPr>
        <w:pStyle w:val="BodyText"/>
        <w:spacing w:before="2"/>
      </w:pPr>
    </w:p>
    <w:p>
      <w:pPr>
        <w:pStyle w:val="ListParagraph"/>
        <w:numPr>
          <w:ilvl w:val="1"/>
          <w:numId w:val="108"/>
        </w:numPr>
        <w:tabs>
          <w:tab w:pos="635" w:val="left" w:leader="none"/>
        </w:tabs>
        <w:spacing w:line="240" w:lineRule="auto" w:before="0" w:after="0"/>
        <w:ind w:left="635" w:right="0" w:hanging="171"/>
        <w:jc w:val="left"/>
        <w:rPr>
          <w:sz w:val="20"/>
        </w:rPr>
      </w:pPr>
      <w:r>
        <w:rPr>
          <w:sz w:val="20"/>
        </w:rPr>
        <w:t>Las</w:t>
      </w:r>
      <w:r>
        <w:rPr>
          <w:spacing w:val="-8"/>
          <w:sz w:val="20"/>
        </w:rPr>
        <w:t> </w:t>
      </w:r>
      <w:r>
        <w:rPr>
          <w:sz w:val="20"/>
        </w:rPr>
        <w:t>demás</w:t>
      </w:r>
      <w:r>
        <w:rPr>
          <w:spacing w:val="-7"/>
          <w:sz w:val="20"/>
        </w:rPr>
        <w:t> </w:t>
      </w:r>
      <w:r>
        <w:rPr>
          <w:sz w:val="20"/>
        </w:rPr>
        <w:t>que</w:t>
      </w:r>
      <w:r>
        <w:rPr>
          <w:spacing w:val="-4"/>
          <w:sz w:val="20"/>
        </w:rPr>
        <w:t> </w:t>
      </w:r>
      <w:r>
        <w:rPr>
          <w:sz w:val="20"/>
        </w:rPr>
        <w:t>le</w:t>
      </w:r>
      <w:r>
        <w:rPr>
          <w:spacing w:val="-5"/>
          <w:sz w:val="20"/>
        </w:rPr>
        <w:t> </w:t>
      </w:r>
      <w:r>
        <w:rPr>
          <w:sz w:val="20"/>
        </w:rPr>
        <w:t>señale</w:t>
      </w:r>
      <w:r>
        <w:rPr>
          <w:spacing w:val="-4"/>
          <w:sz w:val="20"/>
        </w:rPr>
        <w:t> </w:t>
      </w:r>
      <w:r>
        <w:rPr>
          <w:sz w:val="20"/>
        </w:rPr>
        <w:t>este</w:t>
      </w:r>
      <w:r>
        <w:rPr>
          <w:spacing w:val="-4"/>
          <w:sz w:val="20"/>
        </w:rPr>
        <w:t> </w:t>
      </w:r>
      <w:r>
        <w:rPr>
          <w:spacing w:val="-2"/>
          <w:sz w:val="20"/>
        </w:rPr>
        <w:t>Código.</w:t>
      </w:r>
    </w:p>
    <w:p>
      <w:pPr>
        <w:pStyle w:val="BodyText"/>
        <w:spacing w:before="5"/>
      </w:pPr>
    </w:p>
    <w:p>
      <w:pPr>
        <w:pStyle w:val="ListParagraph"/>
        <w:numPr>
          <w:ilvl w:val="0"/>
          <w:numId w:val="108"/>
        </w:numPr>
        <w:tabs>
          <w:tab w:pos="697" w:val="left" w:leader="none"/>
        </w:tabs>
        <w:spacing w:line="235" w:lineRule="auto" w:before="0" w:after="0"/>
        <w:ind w:left="176" w:right="181" w:firstLine="288"/>
        <w:jc w:val="both"/>
        <w:rPr>
          <w:sz w:val="20"/>
        </w:rPr>
      </w:pPr>
      <w:r>
        <w:rPr>
          <w:sz w:val="20"/>
        </w:rPr>
        <w:t>Para coadyuvar en los trabajos relativos al Padrón Electoral en cada distrito electoral, se integrará una Comisión Distrital de Vigilancia.</w:t>
      </w:r>
    </w:p>
    <w:p>
      <w:pPr>
        <w:pStyle w:val="Heading4"/>
        <w:spacing w:before="227"/>
      </w:pPr>
      <w:r>
        <w:rPr/>
        <w:t>Artículo</w:t>
      </w:r>
      <w:r>
        <w:rPr>
          <w:spacing w:val="-5"/>
        </w:rPr>
        <w:t> 112</w:t>
      </w:r>
    </w:p>
    <w:p>
      <w:pPr>
        <w:pStyle w:val="ListParagraph"/>
        <w:numPr>
          <w:ilvl w:val="0"/>
          <w:numId w:val="109"/>
        </w:numPr>
        <w:tabs>
          <w:tab w:pos="702" w:val="left" w:leader="none"/>
        </w:tabs>
        <w:spacing w:line="240" w:lineRule="auto" w:before="6" w:after="0"/>
        <w:ind w:left="176" w:right="175" w:firstLine="288"/>
        <w:jc w:val="both"/>
        <w:rPr>
          <w:sz w:val="20"/>
        </w:rPr>
      </w:pPr>
      <w:r>
        <w:rPr>
          <w:sz w:val="20"/>
        </w:rPr>
        <w:t>El Instituto Federal Electoral contará con oficinas municipales. En los acuerdos de creación de las oficinas, la Junta General Ejecutiva determinará su estructura, funciones y ámbito territorial de </w:t>
      </w:r>
      <w:r>
        <w:rPr>
          <w:spacing w:val="-2"/>
          <w:sz w:val="20"/>
        </w:rPr>
        <w:t>competencia.</w:t>
      </w:r>
    </w:p>
    <w:p>
      <w:pPr>
        <w:pStyle w:val="Heading2"/>
        <w:spacing w:before="227"/>
        <w:ind w:left="1459"/>
      </w:pPr>
      <w:r>
        <w:rPr/>
        <w:t>CAPITULO</w:t>
      </w:r>
      <w:r>
        <w:rPr>
          <w:spacing w:val="-8"/>
        </w:rPr>
        <w:t> </w:t>
      </w:r>
      <w:r>
        <w:rPr>
          <w:spacing w:val="-2"/>
        </w:rPr>
        <w:t>TERCERO</w:t>
      </w:r>
    </w:p>
    <w:p>
      <w:pPr>
        <w:pStyle w:val="Heading3"/>
        <w:spacing w:before="1"/>
        <w:ind w:left="1455"/>
      </w:pPr>
      <w:r>
        <w:rPr/>
        <w:t>De</w:t>
      </w:r>
      <w:r>
        <w:rPr>
          <w:spacing w:val="-3"/>
        </w:rPr>
        <w:t> </w:t>
      </w:r>
      <w:r>
        <w:rPr/>
        <w:t>los</w:t>
      </w:r>
      <w:r>
        <w:rPr>
          <w:spacing w:val="-7"/>
        </w:rPr>
        <w:t> </w:t>
      </w:r>
      <w:r>
        <w:rPr/>
        <w:t>Consejos</w:t>
      </w:r>
      <w:r>
        <w:rPr>
          <w:spacing w:val="-6"/>
        </w:rPr>
        <w:t> </w:t>
      </w:r>
      <w:r>
        <w:rPr>
          <w:spacing w:val="-2"/>
        </w:rPr>
        <w:t>Distritales</w:t>
      </w:r>
    </w:p>
    <w:p>
      <w:pPr>
        <w:pStyle w:val="Heading4"/>
        <w:spacing w:before="227"/>
      </w:pPr>
      <w:r>
        <w:rPr/>
        <w:t>Artículo</w:t>
      </w:r>
      <w:r>
        <w:rPr>
          <w:spacing w:val="-5"/>
        </w:rPr>
        <w:t> 113</w:t>
      </w:r>
    </w:p>
    <w:p>
      <w:pPr>
        <w:pStyle w:val="ListParagraph"/>
        <w:numPr>
          <w:ilvl w:val="0"/>
          <w:numId w:val="110"/>
        </w:numPr>
        <w:tabs>
          <w:tab w:pos="717" w:val="left" w:leader="none"/>
        </w:tabs>
        <w:spacing w:line="240" w:lineRule="auto" w:before="6" w:after="0"/>
        <w:ind w:left="176" w:right="173" w:firstLine="288"/>
        <w:jc w:val="both"/>
        <w:rPr>
          <w:sz w:val="20"/>
        </w:rPr>
      </w:pPr>
      <w:r>
        <w:rPr>
          <w:sz w:val="20"/>
        </w:rPr>
        <w:t>Los Consejos Distritales funcionarán durante el proceso electoral federal y se integrarán con un consejero Presidente designado por el Consejo General en los términos del artículo 82, párrafo 1, inciso e), quien, en todo tiempo, fungirá a la vez como Vocal Ejecutivo distrital; seis consejeros electorales, y representantes</w:t>
      </w:r>
      <w:r>
        <w:rPr>
          <w:spacing w:val="10"/>
          <w:sz w:val="20"/>
        </w:rPr>
        <w:t> </w:t>
      </w:r>
      <w:r>
        <w:rPr>
          <w:sz w:val="20"/>
        </w:rPr>
        <w:t>de</w:t>
      </w:r>
      <w:r>
        <w:rPr>
          <w:spacing w:val="10"/>
          <w:sz w:val="20"/>
        </w:rPr>
        <w:t> </w:t>
      </w:r>
      <w:r>
        <w:rPr>
          <w:sz w:val="20"/>
        </w:rPr>
        <w:t>los</w:t>
      </w:r>
      <w:r>
        <w:rPr>
          <w:spacing w:val="12"/>
          <w:sz w:val="20"/>
        </w:rPr>
        <w:t> </w:t>
      </w:r>
      <w:r>
        <w:rPr>
          <w:sz w:val="20"/>
        </w:rPr>
        <w:t>partidos</w:t>
      </w:r>
      <w:r>
        <w:rPr>
          <w:spacing w:val="12"/>
          <w:sz w:val="20"/>
        </w:rPr>
        <w:t> </w:t>
      </w:r>
      <w:r>
        <w:rPr>
          <w:sz w:val="20"/>
        </w:rPr>
        <w:t>políticos</w:t>
      </w:r>
      <w:r>
        <w:rPr>
          <w:spacing w:val="7"/>
          <w:sz w:val="20"/>
        </w:rPr>
        <w:t> </w:t>
      </w:r>
      <w:r>
        <w:rPr>
          <w:sz w:val="20"/>
        </w:rPr>
        <w:t>nacionales.</w:t>
      </w:r>
      <w:r>
        <w:rPr>
          <w:spacing w:val="13"/>
          <w:sz w:val="20"/>
        </w:rPr>
        <w:t> </w:t>
      </w:r>
      <w:r>
        <w:rPr>
          <w:sz w:val="20"/>
        </w:rPr>
        <w:t>Los</w:t>
      </w:r>
      <w:r>
        <w:rPr>
          <w:spacing w:val="7"/>
          <w:sz w:val="20"/>
        </w:rPr>
        <w:t> </w:t>
      </w:r>
      <w:r>
        <w:rPr>
          <w:sz w:val="20"/>
        </w:rPr>
        <w:t>vocales</w:t>
      </w:r>
      <w:r>
        <w:rPr>
          <w:spacing w:val="7"/>
          <w:sz w:val="20"/>
        </w:rPr>
        <w:t> </w:t>
      </w:r>
      <w:r>
        <w:rPr>
          <w:sz w:val="20"/>
        </w:rPr>
        <w:t>de</w:t>
      </w:r>
      <w:r>
        <w:rPr>
          <w:spacing w:val="11"/>
          <w:sz w:val="20"/>
        </w:rPr>
        <w:t> </w:t>
      </w:r>
      <w:r>
        <w:rPr>
          <w:sz w:val="20"/>
        </w:rPr>
        <w:t>Organización</w:t>
      </w:r>
      <w:r>
        <w:rPr>
          <w:spacing w:val="10"/>
          <w:sz w:val="20"/>
        </w:rPr>
        <w:t> </w:t>
      </w:r>
      <w:r>
        <w:rPr>
          <w:sz w:val="20"/>
        </w:rPr>
        <w:t>Electoral,</w:t>
      </w:r>
      <w:r>
        <w:rPr>
          <w:spacing w:val="13"/>
          <w:sz w:val="20"/>
        </w:rPr>
        <w:t> </w:t>
      </w:r>
      <w:r>
        <w:rPr>
          <w:sz w:val="20"/>
        </w:rPr>
        <w:t>del</w:t>
      </w:r>
      <w:r>
        <w:rPr>
          <w:spacing w:val="15"/>
          <w:sz w:val="20"/>
        </w:rPr>
        <w:t> </w:t>
      </w:r>
      <w:r>
        <w:rPr>
          <w:spacing w:val="-2"/>
          <w:sz w:val="20"/>
        </w:rPr>
        <w:t>Registro</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BodyText"/>
        <w:spacing w:before="1"/>
        <w:ind w:left="176" w:right="152"/>
      </w:pPr>
      <w:r>
        <w:rPr/>
        <w:t>Federal</w:t>
      </w:r>
      <w:r>
        <w:rPr>
          <w:spacing w:val="24"/>
        </w:rPr>
        <w:t> </w:t>
      </w:r>
      <w:r>
        <w:rPr/>
        <w:t>de Electores y</w:t>
      </w:r>
      <w:r>
        <w:rPr>
          <w:spacing w:val="21"/>
        </w:rPr>
        <w:t> </w:t>
      </w:r>
      <w:r>
        <w:rPr/>
        <w:t>de Capacitación Electoral</w:t>
      </w:r>
      <w:r>
        <w:rPr>
          <w:spacing w:val="24"/>
        </w:rPr>
        <w:t> </w:t>
      </w:r>
      <w:r>
        <w:rPr/>
        <w:t>y</w:t>
      </w:r>
      <w:r>
        <w:rPr>
          <w:spacing w:val="21"/>
        </w:rPr>
        <w:t> </w:t>
      </w:r>
      <w:r>
        <w:rPr/>
        <w:t>Educación Cívica de la Junta Distrital</w:t>
      </w:r>
      <w:r>
        <w:rPr>
          <w:spacing w:val="24"/>
        </w:rPr>
        <w:t> </w:t>
      </w:r>
      <w:r>
        <w:rPr/>
        <w:t>concurrirán a sus sesiones con voz pero sin voto.</w:t>
      </w:r>
    </w:p>
    <w:p>
      <w:pPr>
        <w:pStyle w:val="BodyText"/>
        <w:spacing w:before="1"/>
      </w:pPr>
    </w:p>
    <w:p>
      <w:pPr>
        <w:pStyle w:val="ListParagraph"/>
        <w:numPr>
          <w:ilvl w:val="0"/>
          <w:numId w:val="110"/>
        </w:numPr>
        <w:tabs>
          <w:tab w:pos="688" w:val="left" w:leader="none"/>
        </w:tabs>
        <w:spacing w:line="240" w:lineRule="auto" w:before="0" w:after="0"/>
        <w:ind w:left="688" w:right="0" w:hanging="224"/>
        <w:jc w:val="left"/>
        <w:rPr>
          <w:sz w:val="20"/>
        </w:rPr>
      </w:pPr>
      <w:r>
        <w:rPr>
          <w:sz w:val="20"/>
        </w:rPr>
        <w:t>El</w:t>
      </w:r>
      <w:r>
        <w:rPr>
          <w:spacing w:val="-4"/>
          <w:sz w:val="20"/>
        </w:rPr>
        <w:t> </w:t>
      </w:r>
      <w:r>
        <w:rPr>
          <w:sz w:val="20"/>
        </w:rPr>
        <w:t>Vocal</w:t>
      </w:r>
      <w:r>
        <w:rPr>
          <w:spacing w:val="-2"/>
          <w:sz w:val="20"/>
        </w:rPr>
        <w:t> </w:t>
      </w:r>
      <w:r>
        <w:rPr>
          <w:sz w:val="20"/>
        </w:rPr>
        <w:t>Secretario</w:t>
      </w:r>
      <w:r>
        <w:rPr>
          <w:spacing w:val="-5"/>
          <w:sz w:val="20"/>
        </w:rPr>
        <w:t> </w:t>
      </w:r>
      <w:r>
        <w:rPr>
          <w:sz w:val="20"/>
        </w:rPr>
        <w:t>de</w:t>
      </w:r>
      <w:r>
        <w:rPr>
          <w:spacing w:val="-9"/>
          <w:sz w:val="20"/>
        </w:rPr>
        <w:t> </w:t>
      </w:r>
      <w:r>
        <w:rPr>
          <w:sz w:val="20"/>
        </w:rPr>
        <w:t>la</w:t>
      </w:r>
      <w:r>
        <w:rPr>
          <w:spacing w:val="-6"/>
          <w:sz w:val="20"/>
        </w:rPr>
        <w:t> </w:t>
      </w:r>
      <w:r>
        <w:rPr>
          <w:sz w:val="20"/>
        </w:rPr>
        <w:t>Junta,</w:t>
      </w:r>
      <w:r>
        <w:rPr>
          <w:spacing w:val="-7"/>
          <w:sz w:val="20"/>
        </w:rPr>
        <w:t> </w:t>
      </w:r>
      <w:r>
        <w:rPr>
          <w:sz w:val="20"/>
        </w:rPr>
        <w:t>será</w:t>
      </w:r>
      <w:r>
        <w:rPr>
          <w:spacing w:val="-5"/>
          <w:sz w:val="20"/>
        </w:rPr>
        <w:t> </w:t>
      </w:r>
      <w:r>
        <w:rPr>
          <w:sz w:val="20"/>
        </w:rPr>
        <w:t>Secretario</w:t>
      </w:r>
      <w:r>
        <w:rPr>
          <w:spacing w:val="-5"/>
          <w:sz w:val="20"/>
        </w:rPr>
        <w:t> </w:t>
      </w:r>
      <w:r>
        <w:rPr>
          <w:sz w:val="20"/>
        </w:rPr>
        <w:t>del</w:t>
      </w:r>
      <w:r>
        <w:rPr>
          <w:spacing w:val="-10"/>
          <w:sz w:val="20"/>
        </w:rPr>
        <w:t> </w:t>
      </w:r>
      <w:r>
        <w:rPr>
          <w:sz w:val="20"/>
        </w:rPr>
        <w:t>Consejo</w:t>
      </w:r>
      <w:r>
        <w:rPr>
          <w:spacing w:val="-5"/>
          <w:sz w:val="20"/>
        </w:rPr>
        <w:t> </w:t>
      </w:r>
      <w:r>
        <w:rPr>
          <w:sz w:val="20"/>
        </w:rPr>
        <w:t>Distrital</w:t>
      </w:r>
      <w:r>
        <w:rPr>
          <w:spacing w:val="-1"/>
          <w:sz w:val="20"/>
        </w:rPr>
        <w:t> </w:t>
      </w:r>
      <w:r>
        <w:rPr>
          <w:sz w:val="20"/>
        </w:rPr>
        <w:t>y</w:t>
      </w:r>
      <w:r>
        <w:rPr>
          <w:spacing w:val="-8"/>
          <w:sz w:val="20"/>
        </w:rPr>
        <w:t> </w:t>
      </w:r>
      <w:r>
        <w:rPr>
          <w:sz w:val="20"/>
        </w:rPr>
        <w:t>tendrá</w:t>
      </w:r>
      <w:r>
        <w:rPr>
          <w:spacing w:val="-10"/>
          <w:sz w:val="20"/>
        </w:rPr>
        <w:t> </w:t>
      </w:r>
      <w:r>
        <w:rPr>
          <w:sz w:val="20"/>
        </w:rPr>
        <w:t>voz</w:t>
      </w:r>
      <w:r>
        <w:rPr>
          <w:spacing w:val="-8"/>
          <w:sz w:val="20"/>
        </w:rPr>
        <w:t> </w:t>
      </w:r>
      <w:r>
        <w:rPr>
          <w:sz w:val="20"/>
        </w:rPr>
        <w:t>pero</w:t>
      </w:r>
      <w:r>
        <w:rPr>
          <w:spacing w:val="-5"/>
          <w:sz w:val="20"/>
        </w:rPr>
        <w:t> </w:t>
      </w:r>
      <w:r>
        <w:rPr>
          <w:sz w:val="20"/>
        </w:rPr>
        <w:t>no</w:t>
      </w:r>
      <w:r>
        <w:rPr>
          <w:spacing w:val="-9"/>
          <w:sz w:val="20"/>
        </w:rPr>
        <w:t> </w:t>
      </w:r>
      <w:r>
        <w:rPr>
          <w:spacing w:val="-2"/>
          <w:sz w:val="20"/>
        </w:rPr>
        <w:t>voto.</w:t>
      </w:r>
    </w:p>
    <w:p>
      <w:pPr>
        <w:pStyle w:val="BodyText"/>
      </w:pPr>
    </w:p>
    <w:p>
      <w:pPr>
        <w:pStyle w:val="ListParagraph"/>
        <w:numPr>
          <w:ilvl w:val="0"/>
          <w:numId w:val="110"/>
        </w:numPr>
        <w:tabs>
          <w:tab w:pos="688" w:val="left" w:leader="none"/>
        </w:tabs>
        <w:spacing w:line="240" w:lineRule="auto" w:before="1" w:after="0"/>
        <w:ind w:left="176" w:right="175" w:firstLine="288"/>
        <w:jc w:val="both"/>
        <w:rPr>
          <w:sz w:val="20"/>
        </w:rPr>
      </w:pPr>
      <w:r>
        <w:rPr>
          <w:sz w:val="20"/>
        </w:rPr>
        <w:t>Los seis</w:t>
      </w:r>
      <w:r>
        <w:rPr>
          <w:spacing w:val="-3"/>
          <w:sz w:val="20"/>
        </w:rPr>
        <w:t> </w:t>
      </w:r>
      <w:r>
        <w:rPr>
          <w:sz w:val="20"/>
        </w:rPr>
        <w:t>consejeros electorales</w:t>
      </w:r>
      <w:r>
        <w:rPr>
          <w:spacing w:val="-3"/>
          <w:sz w:val="20"/>
        </w:rPr>
        <w:t> </w:t>
      </w:r>
      <w:r>
        <w:rPr>
          <w:sz w:val="20"/>
        </w:rPr>
        <w:t>serán designados por el Consejo Local correspondiente conforme a lo dispuesto en el inciso c) del párrafo 1 del artículo 105 de este Código. Por cada consejero electoral habrá un suplente. De producirse una ausencia definitiva, o en su caso, de incurrir el consejero</w:t>
      </w:r>
      <w:r>
        <w:rPr>
          <w:spacing w:val="40"/>
          <w:sz w:val="20"/>
        </w:rPr>
        <w:t> </w:t>
      </w:r>
      <w:r>
        <w:rPr>
          <w:sz w:val="20"/>
        </w:rPr>
        <w:t>propietario en dos inasistencias de manera consecutiva sin causa justificada, el suplente será llamado para que concurra a la siguiente sesión a rendir la protesta de ley. Las designaciones podrán ser impugnadas</w:t>
      </w:r>
      <w:r>
        <w:rPr>
          <w:spacing w:val="-4"/>
          <w:sz w:val="20"/>
        </w:rPr>
        <w:t> </w:t>
      </w:r>
      <w:r>
        <w:rPr>
          <w:sz w:val="20"/>
        </w:rPr>
        <w:t>en</w:t>
      </w:r>
      <w:r>
        <w:rPr>
          <w:spacing w:val="-1"/>
          <w:sz w:val="20"/>
        </w:rPr>
        <w:t> </w:t>
      </w:r>
      <w:r>
        <w:rPr>
          <w:sz w:val="20"/>
        </w:rPr>
        <w:t>los</w:t>
      </w:r>
      <w:r>
        <w:rPr>
          <w:spacing w:val="-4"/>
          <w:sz w:val="20"/>
        </w:rPr>
        <w:t> </w:t>
      </w:r>
      <w:r>
        <w:rPr>
          <w:sz w:val="20"/>
        </w:rPr>
        <w:t>términos</w:t>
      </w:r>
      <w:r>
        <w:rPr>
          <w:spacing w:val="-4"/>
          <w:sz w:val="20"/>
        </w:rPr>
        <w:t> </w:t>
      </w:r>
      <w:r>
        <w:rPr>
          <w:sz w:val="20"/>
        </w:rPr>
        <w:t>previstos</w:t>
      </w:r>
      <w:r>
        <w:rPr>
          <w:spacing w:val="-4"/>
          <w:sz w:val="20"/>
        </w:rPr>
        <w:t> </w:t>
      </w:r>
      <w:r>
        <w:rPr>
          <w:sz w:val="20"/>
        </w:rPr>
        <w:t>en</w:t>
      </w:r>
      <w:r>
        <w:rPr>
          <w:spacing w:val="-1"/>
          <w:sz w:val="20"/>
        </w:rPr>
        <w:t> </w:t>
      </w:r>
      <w:r>
        <w:rPr>
          <w:sz w:val="20"/>
        </w:rPr>
        <w:t>la</w:t>
      </w:r>
      <w:r>
        <w:rPr>
          <w:spacing w:val="-6"/>
          <w:sz w:val="20"/>
        </w:rPr>
        <w:t> </w:t>
      </w:r>
      <w:r>
        <w:rPr>
          <w:sz w:val="20"/>
        </w:rPr>
        <w:t>ley de</w:t>
      </w:r>
      <w:r>
        <w:rPr>
          <w:spacing w:val="-6"/>
          <w:sz w:val="20"/>
        </w:rPr>
        <w:t> </w:t>
      </w:r>
      <w:r>
        <w:rPr>
          <w:sz w:val="20"/>
        </w:rPr>
        <w:t>la</w:t>
      </w:r>
      <w:r>
        <w:rPr>
          <w:spacing w:val="-6"/>
          <w:sz w:val="20"/>
        </w:rPr>
        <w:t> </w:t>
      </w:r>
      <w:r>
        <w:rPr>
          <w:sz w:val="20"/>
        </w:rPr>
        <w:t>materia,</w:t>
      </w:r>
      <w:r>
        <w:rPr>
          <w:spacing w:val="-3"/>
          <w:sz w:val="20"/>
        </w:rPr>
        <w:t> </w:t>
      </w:r>
      <w:r>
        <w:rPr>
          <w:sz w:val="20"/>
        </w:rPr>
        <w:t>cuando</w:t>
      </w:r>
      <w:r>
        <w:rPr>
          <w:spacing w:val="-1"/>
          <w:sz w:val="20"/>
        </w:rPr>
        <w:t> </w:t>
      </w:r>
      <w:r>
        <w:rPr>
          <w:sz w:val="20"/>
        </w:rPr>
        <w:t>no</w:t>
      </w:r>
      <w:r>
        <w:rPr>
          <w:spacing w:val="-1"/>
          <w:sz w:val="20"/>
        </w:rPr>
        <w:t> </w:t>
      </w:r>
      <w:r>
        <w:rPr>
          <w:sz w:val="20"/>
        </w:rPr>
        <w:t>se</w:t>
      </w:r>
      <w:r>
        <w:rPr>
          <w:spacing w:val="-1"/>
          <w:sz w:val="20"/>
        </w:rPr>
        <w:t> </w:t>
      </w:r>
      <w:r>
        <w:rPr>
          <w:sz w:val="20"/>
        </w:rPr>
        <w:t>reúna</w:t>
      </w:r>
      <w:r>
        <w:rPr>
          <w:spacing w:val="-1"/>
          <w:sz w:val="20"/>
        </w:rPr>
        <w:t> </w:t>
      </w:r>
      <w:r>
        <w:rPr>
          <w:sz w:val="20"/>
        </w:rPr>
        <w:t>alguno</w:t>
      </w:r>
      <w:r>
        <w:rPr>
          <w:spacing w:val="-1"/>
          <w:sz w:val="20"/>
        </w:rPr>
        <w:t> </w:t>
      </w:r>
      <w:r>
        <w:rPr>
          <w:sz w:val="20"/>
        </w:rPr>
        <w:t>de</w:t>
      </w:r>
      <w:r>
        <w:rPr>
          <w:spacing w:val="-1"/>
          <w:sz w:val="20"/>
        </w:rPr>
        <w:t> </w:t>
      </w:r>
      <w:r>
        <w:rPr>
          <w:sz w:val="20"/>
        </w:rPr>
        <w:t>los</w:t>
      </w:r>
      <w:r>
        <w:rPr>
          <w:spacing w:val="-4"/>
          <w:sz w:val="20"/>
        </w:rPr>
        <w:t> </w:t>
      </w:r>
      <w:r>
        <w:rPr>
          <w:sz w:val="20"/>
        </w:rPr>
        <w:t>requisitos señalados en el artículo siguiente.</w:t>
      </w:r>
    </w:p>
    <w:p>
      <w:pPr>
        <w:pStyle w:val="ListParagraph"/>
        <w:numPr>
          <w:ilvl w:val="0"/>
          <w:numId w:val="110"/>
        </w:numPr>
        <w:tabs>
          <w:tab w:pos="702" w:val="left" w:leader="none"/>
        </w:tabs>
        <w:spacing w:line="240" w:lineRule="auto" w:before="229" w:after="0"/>
        <w:ind w:left="176" w:right="174" w:firstLine="288"/>
        <w:jc w:val="left"/>
        <w:rPr>
          <w:sz w:val="20"/>
        </w:rPr>
      </w:pPr>
      <w:r>
        <w:rPr>
          <w:sz w:val="20"/>
        </w:rPr>
        <w:t>Los representantes de los partidos políticos nacionales tendrán voz pero no voto; se determinarán conforme a la regla señalada en el párrafo 8 del artículo 74 de este Código.</w:t>
      </w:r>
    </w:p>
    <w:p>
      <w:pPr>
        <w:pStyle w:val="Heading4"/>
        <w:spacing w:before="227"/>
        <w:jc w:val="left"/>
      </w:pPr>
      <w:r>
        <w:rPr/>
        <w:t>Artículo</w:t>
      </w:r>
      <w:r>
        <w:rPr>
          <w:spacing w:val="-5"/>
        </w:rPr>
        <w:t> 114</w:t>
      </w:r>
    </w:p>
    <w:p>
      <w:pPr>
        <w:pStyle w:val="ListParagraph"/>
        <w:numPr>
          <w:ilvl w:val="0"/>
          <w:numId w:val="111"/>
        </w:numPr>
        <w:tabs>
          <w:tab w:pos="688" w:val="left" w:leader="none"/>
        </w:tabs>
        <w:spacing w:line="240" w:lineRule="auto" w:before="5" w:after="0"/>
        <w:ind w:left="688" w:right="0" w:hanging="224"/>
        <w:jc w:val="left"/>
        <w:rPr>
          <w:sz w:val="20"/>
        </w:rPr>
      </w:pPr>
      <w:r>
        <w:rPr>
          <w:sz w:val="20"/>
        </w:rPr>
        <w:t>Los</w:t>
      </w:r>
      <w:r>
        <w:rPr>
          <w:spacing w:val="-11"/>
          <w:sz w:val="20"/>
        </w:rPr>
        <w:t> </w:t>
      </w:r>
      <w:r>
        <w:rPr>
          <w:sz w:val="20"/>
        </w:rPr>
        <w:t>consejeros</w:t>
      </w:r>
      <w:r>
        <w:rPr>
          <w:spacing w:val="-9"/>
          <w:sz w:val="20"/>
        </w:rPr>
        <w:t> </w:t>
      </w:r>
      <w:r>
        <w:rPr>
          <w:sz w:val="20"/>
        </w:rPr>
        <w:t>electorales</w:t>
      </w:r>
      <w:r>
        <w:rPr>
          <w:spacing w:val="-9"/>
          <w:sz w:val="20"/>
        </w:rPr>
        <w:t> </w:t>
      </w:r>
      <w:r>
        <w:rPr>
          <w:sz w:val="20"/>
        </w:rPr>
        <w:t>de</w:t>
      </w:r>
      <w:r>
        <w:rPr>
          <w:spacing w:val="-10"/>
          <w:sz w:val="20"/>
        </w:rPr>
        <w:t> </w:t>
      </w:r>
      <w:r>
        <w:rPr>
          <w:sz w:val="20"/>
        </w:rPr>
        <w:t>los</w:t>
      </w:r>
      <w:r>
        <w:rPr>
          <w:spacing w:val="-9"/>
          <w:sz w:val="20"/>
        </w:rPr>
        <w:t> </w:t>
      </w:r>
      <w:r>
        <w:rPr>
          <w:sz w:val="20"/>
        </w:rPr>
        <w:t>consejos</w:t>
      </w:r>
      <w:r>
        <w:rPr>
          <w:spacing w:val="-9"/>
          <w:sz w:val="20"/>
        </w:rPr>
        <w:t> </w:t>
      </w:r>
      <w:r>
        <w:rPr>
          <w:sz w:val="20"/>
        </w:rPr>
        <w:t>distritales,</w:t>
      </w:r>
      <w:r>
        <w:rPr>
          <w:spacing w:val="-4"/>
          <w:sz w:val="20"/>
        </w:rPr>
        <w:t> </w:t>
      </w:r>
      <w:r>
        <w:rPr>
          <w:sz w:val="20"/>
        </w:rPr>
        <w:t>deberán</w:t>
      </w:r>
      <w:r>
        <w:rPr>
          <w:spacing w:val="-6"/>
          <w:sz w:val="20"/>
        </w:rPr>
        <w:t> </w:t>
      </w:r>
      <w:r>
        <w:rPr>
          <w:sz w:val="20"/>
        </w:rPr>
        <w:t>satisfacer</w:t>
      </w:r>
      <w:r>
        <w:rPr>
          <w:spacing w:val="-5"/>
          <w:sz w:val="20"/>
        </w:rPr>
        <w:t> </w:t>
      </w:r>
      <w:r>
        <w:rPr>
          <w:sz w:val="20"/>
        </w:rPr>
        <w:t>los</w:t>
      </w:r>
      <w:r>
        <w:rPr>
          <w:spacing w:val="-9"/>
          <w:sz w:val="20"/>
        </w:rPr>
        <w:t> </w:t>
      </w:r>
      <w:r>
        <w:rPr>
          <w:sz w:val="20"/>
        </w:rPr>
        <w:t>siguientes</w:t>
      </w:r>
      <w:r>
        <w:rPr>
          <w:spacing w:val="-8"/>
          <w:sz w:val="20"/>
        </w:rPr>
        <w:t> </w:t>
      </w:r>
      <w:r>
        <w:rPr>
          <w:spacing w:val="-2"/>
          <w:sz w:val="20"/>
        </w:rPr>
        <w:t>requisitos:</w:t>
      </w:r>
    </w:p>
    <w:p>
      <w:pPr>
        <w:pStyle w:val="ListParagraph"/>
        <w:numPr>
          <w:ilvl w:val="1"/>
          <w:numId w:val="111"/>
        </w:numPr>
        <w:tabs>
          <w:tab w:pos="721" w:val="left" w:leader="none"/>
        </w:tabs>
        <w:spacing w:line="240" w:lineRule="auto" w:before="226" w:after="0"/>
        <w:ind w:left="176" w:right="176" w:firstLine="288"/>
        <w:jc w:val="left"/>
        <w:rPr>
          <w:sz w:val="20"/>
        </w:rPr>
      </w:pPr>
      <w:r>
        <w:rPr>
          <w:sz w:val="20"/>
        </w:rPr>
        <w:t>Ser</w:t>
      </w:r>
      <w:r>
        <w:rPr>
          <w:spacing w:val="23"/>
          <w:sz w:val="20"/>
        </w:rPr>
        <w:t> </w:t>
      </w:r>
      <w:r>
        <w:rPr>
          <w:sz w:val="20"/>
        </w:rPr>
        <w:t>ciudadano mexicano por</w:t>
      </w:r>
      <w:r>
        <w:rPr>
          <w:spacing w:val="25"/>
          <w:sz w:val="20"/>
        </w:rPr>
        <w:t> </w:t>
      </w:r>
      <w:r>
        <w:rPr>
          <w:sz w:val="20"/>
        </w:rPr>
        <w:t>nacimiento que no adquiera otra nacionalidad,</w:t>
      </w:r>
      <w:r>
        <w:rPr>
          <w:spacing w:val="25"/>
          <w:sz w:val="20"/>
        </w:rPr>
        <w:t> </w:t>
      </w:r>
      <w:r>
        <w:rPr>
          <w:sz w:val="20"/>
        </w:rPr>
        <w:t>además de estar</w:t>
      </w:r>
      <w:r>
        <w:rPr>
          <w:spacing w:val="23"/>
          <w:sz w:val="20"/>
        </w:rPr>
        <w:t> </w:t>
      </w:r>
      <w:r>
        <w:rPr>
          <w:sz w:val="20"/>
        </w:rPr>
        <w:t>en pleno ejercicio y goce de sus derechos políticos y civiles;</w:t>
      </w:r>
    </w:p>
    <w:p>
      <w:pPr>
        <w:pStyle w:val="BodyText"/>
        <w:spacing w:before="1"/>
      </w:pPr>
    </w:p>
    <w:p>
      <w:pPr>
        <w:pStyle w:val="ListParagraph"/>
        <w:numPr>
          <w:ilvl w:val="1"/>
          <w:numId w:val="111"/>
        </w:numPr>
        <w:tabs>
          <w:tab w:pos="697" w:val="left" w:leader="none"/>
        </w:tabs>
        <w:spacing w:line="240" w:lineRule="auto" w:before="0" w:after="0"/>
        <w:ind w:left="697" w:right="0" w:hanging="233"/>
        <w:jc w:val="left"/>
        <w:rPr>
          <w:sz w:val="20"/>
        </w:rPr>
      </w:pPr>
      <w:r>
        <w:rPr>
          <w:sz w:val="20"/>
        </w:rPr>
        <w:t>Estar</w:t>
      </w:r>
      <w:r>
        <w:rPr>
          <w:spacing w:val="-7"/>
          <w:sz w:val="20"/>
        </w:rPr>
        <w:t> </w:t>
      </w:r>
      <w:r>
        <w:rPr>
          <w:sz w:val="20"/>
        </w:rPr>
        <w:t>inscrito</w:t>
      </w:r>
      <w:r>
        <w:rPr>
          <w:spacing w:val="-6"/>
          <w:sz w:val="20"/>
        </w:rPr>
        <w:t> </w:t>
      </w:r>
      <w:r>
        <w:rPr>
          <w:sz w:val="20"/>
        </w:rPr>
        <w:t>en</w:t>
      </w:r>
      <w:r>
        <w:rPr>
          <w:spacing w:val="-6"/>
          <w:sz w:val="20"/>
        </w:rPr>
        <w:t> </w:t>
      </w:r>
      <w:r>
        <w:rPr>
          <w:sz w:val="20"/>
        </w:rPr>
        <w:t>el</w:t>
      </w:r>
      <w:r>
        <w:rPr>
          <w:spacing w:val="-2"/>
          <w:sz w:val="20"/>
        </w:rPr>
        <w:t> </w:t>
      </w:r>
      <w:r>
        <w:rPr>
          <w:sz w:val="20"/>
        </w:rPr>
        <w:t>Registro</w:t>
      </w:r>
      <w:r>
        <w:rPr>
          <w:spacing w:val="-10"/>
          <w:sz w:val="20"/>
        </w:rPr>
        <w:t> </w:t>
      </w:r>
      <w:r>
        <w:rPr>
          <w:sz w:val="20"/>
        </w:rPr>
        <w:t>Federal</w:t>
      </w:r>
      <w:r>
        <w:rPr>
          <w:spacing w:val="-5"/>
          <w:sz w:val="20"/>
        </w:rPr>
        <w:t> </w:t>
      </w:r>
      <w:r>
        <w:rPr>
          <w:sz w:val="20"/>
        </w:rPr>
        <w:t>de</w:t>
      </w:r>
      <w:r>
        <w:rPr>
          <w:spacing w:val="-6"/>
          <w:sz w:val="20"/>
        </w:rPr>
        <w:t> </w:t>
      </w:r>
      <w:r>
        <w:rPr>
          <w:sz w:val="20"/>
        </w:rPr>
        <w:t>Electores</w:t>
      </w:r>
      <w:r>
        <w:rPr>
          <w:spacing w:val="-8"/>
          <w:sz w:val="20"/>
        </w:rPr>
        <w:t> </w:t>
      </w:r>
      <w:r>
        <w:rPr>
          <w:sz w:val="20"/>
        </w:rPr>
        <w:t>y</w:t>
      </w:r>
      <w:r>
        <w:rPr>
          <w:spacing w:val="-5"/>
          <w:sz w:val="20"/>
        </w:rPr>
        <w:t> </w:t>
      </w:r>
      <w:r>
        <w:rPr>
          <w:sz w:val="20"/>
        </w:rPr>
        <w:t>contar</w:t>
      </w:r>
      <w:r>
        <w:rPr>
          <w:spacing w:val="-5"/>
          <w:sz w:val="20"/>
        </w:rPr>
        <w:t> </w:t>
      </w:r>
      <w:r>
        <w:rPr>
          <w:sz w:val="20"/>
        </w:rPr>
        <w:t>con</w:t>
      </w:r>
      <w:r>
        <w:rPr>
          <w:spacing w:val="-6"/>
          <w:sz w:val="20"/>
        </w:rPr>
        <w:t> </w:t>
      </w:r>
      <w:r>
        <w:rPr>
          <w:sz w:val="20"/>
        </w:rPr>
        <w:t>la</w:t>
      </w:r>
      <w:r>
        <w:rPr>
          <w:spacing w:val="-10"/>
          <w:sz w:val="20"/>
        </w:rPr>
        <w:t> </w:t>
      </w:r>
      <w:r>
        <w:rPr>
          <w:sz w:val="20"/>
        </w:rPr>
        <w:t>Credencial</w:t>
      </w:r>
      <w:r>
        <w:rPr>
          <w:spacing w:val="-2"/>
          <w:sz w:val="20"/>
        </w:rPr>
        <w:t> </w:t>
      </w:r>
      <w:r>
        <w:rPr>
          <w:sz w:val="20"/>
        </w:rPr>
        <w:t>para</w:t>
      </w:r>
      <w:r>
        <w:rPr>
          <w:spacing w:val="-5"/>
          <w:sz w:val="20"/>
        </w:rPr>
        <w:t> </w:t>
      </w:r>
      <w:r>
        <w:rPr>
          <w:spacing w:val="-2"/>
          <w:sz w:val="20"/>
        </w:rPr>
        <w:t>Votar;</w:t>
      </w:r>
    </w:p>
    <w:p>
      <w:pPr>
        <w:pStyle w:val="BodyText"/>
        <w:spacing w:before="1"/>
      </w:pPr>
    </w:p>
    <w:p>
      <w:pPr>
        <w:pStyle w:val="ListParagraph"/>
        <w:numPr>
          <w:ilvl w:val="1"/>
          <w:numId w:val="111"/>
        </w:numPr>
        <w:tabs>
          <w:tab w:pos="688" w:val="left" w:leader="none"/>
        </w:tabs>
        <w:spacing w:line="240" w:lineRule="auto" w:before="0" w:after="0"/>
        <w:ind w:left="688" w:right="0" w:hanging="224"/>
        <w:jc w:val="left"/>
        <w:rPr>
          <w:sz w:val="20"/>
        </w:rPr>
      </w:pPr>
      <w:r>
        <w:rPr>
          <w:sz w:val="20"/>
        </w:rPr>
        <w:t>Tener</w:t>
      </w:r>
      <w:r>
        <w:rPr>
          <w:spacing w:val="-3"/>
          <w:sz w:val="20"/>
        </w:rPr>
        <w:t> </w:t>
      </w:r>
      <w:r>
        <w:rPr>
          <w:sz w:val="20"/>
        </w:rPr>
        <w:t>residencia</w:t>
      </w:r>
      <w:r>
        <w:rPr>
          <w:spacing w:val="-4"/>
          <w:sz w:val="20"/>
        </w:rPr>
        <w:t> </w:t>
      </w:r>
      <w:r>
        <w:rPr>
          <w:sz w:val="20"/>
        </w:rPr>
        <w:t>de</w:t>
      </w:r>
      <w:r>
        <w:rPr>
          <w:spacing w:val="-4"/>
          <w:sz w:val="20"/>
        </w:rPr>
        <w:t> </w:t>
      </w:r>
      <w:r>
        <w:rPr>
          <w:sz w:val="20"/>
        </w:rPr>
        <w:t>dos</w:t>
      </w:r>
      <w:r>
        <w:rPr>
          <w:spacing w:val="-7"/>
          <w:sz w:val="20"/>
        </w:rPr>
        <w:t> </w:t>
      </w:r>
      <w:r>
        <w:rPr>
          <w:sz w:val="20"/>
        </w:rPr>
        <w:t>años</w:t>
      </w:r>
      <w:r>
        <w:rPr>
          <w:spacing w:val="-7"/>
          <w:sz w:val="20"/>
        </w:rPr>
        <w:t> </w:t>
      </w:r>
      <w:r>
        <w:rPr>
          <w:sz w:val="20"/>
        </w:rPr>
        <w:t>en</w:t>
      </w:r>
      <w:r>
        <w:rPr>
          <w:spacing w:val="-4"/>
          <w:sz w:val="20"/>
        </w:rPr>
        <w:t> </w:t>
      </w:r>
      <w:r>
        <w:rPr>
          <w:sz w:val="20"/>
        </w:rPr>
        <w:t>la</w:t>
      </w:r>
      <w:r>
        <w:rPr>
          <w:spacing w:val="-4"/>
          <w:sz w:val="20"/>
        </w:rPr>
        <w:t> </w:t>
      </w:r>
      <w:r>
        <w:rPr>
          <w:sz w:val="20"/>
        </w:rPr>
        <w:t>entidad</w:t>
      </w:r>
      <w:r>
        <w:rPr>
          <w:spacing w:val="-3"/>
          <w:sz w:val="20"/>
        </w:rPr>
        <w:t> </w:t>
      </w:r>
      <w:r>
        <w:rPr>
          <w:spacing w:val="-2"/>
          <w:sz w:val="20"/>
        </w:rPr>
        <w:t>correspondiente;</w:t>
      </w:r>
    </w:p>
    <w:p>
      <w:pPr>
        <w:pStyle w:val="BodyText"/>
        <w:spacing w:before="1"/>
      </w:pPr>
    </w:p>
    <w:p>
      <w:pPr>
        <w:pStyle w:val="ListParagraph"/>
        <w:numPr>
          <w:ilvl w:val="1"/>
          <w:numId w:val="111"/>
        </w:numPr>
        <w:tabs>
          <w:tab w:pos="697" w:val="left" w:leader="none"/>
        </w:tabs>
        <w:spacing w:line="240" w:lineRule="auto" w:before="1" w:after="0"/>
        <w:ind w:left="697" w:right="0" w:hanging="233"/>
        <w:jc w:val="left"/>
        <w:rPr>
          <w:sz w:val="20"/>
        </w:rPr>
      </w:pPr>
      <w:r>
        <w:rPr>
          <w:sz w:val="20"/>
        </w:rPr>
        <w:t>Contar</w:t>
      </w:r>
      <w:r>
        <w:rPr>
          <w:spacing w:val="-9"/>
          <w:sz w:val="20"/>
        </w:rPr>
        <w:t> </w:t>
      </w:r>
      <w:r>
        <w:rPr>
          <w:sz w:val="20"/>
        </w:rPr>
        <w:t>con</w:t>
      </w:r>
      <w:r>
        <w:rPr>
          <w:spacing w:val="-8"/>
          <w:sz w:val="20"/>
        </w:rPr>
        <w:t> </w:t>
      </w:r>
      <w:r>
        <w:rPr>
          <w:sz w:val="20"/>
        </w:rPr>
        <w:t>conocimientos</w:t>
      </w:r>
      <w:r>
        <w:rPr>
          <w:spacing w:val="-10"/>
          <w:sz w:val="20"/>
        </w:rPr>
        <w:t> </w:t>
      </w:r>
      <w:r>
        <w:rPr>
          <w:sz w:val="20"/>
        </w:rPr>
        <w:t>para</w:t>
      </w:r>
      <w:r>
        <w:rPr>
          <w:spacing w:val="-8"/>
          <w:sz w:val="20"/>
        </w:rPr>
        <w:t> </w:t>
      </w:r>
      <w:r>
        <w:rPr>
          <w:sz w:val="20"/>
        </w:rPr>
        <w:t>el</w:t>
      </w:r>
      <w:r>
        <w:rPr>
          <w:spacing w:val="-4"/>
          <w:sz w:val="20"/>
        </w:rPr>
        <w:t> </w:t>
      </w:r>
      <w:r>
        <w:rPr>
          <w:sz w:val="20"/>
        </w:rPr>
        <w:t>desempeño</w:t>
      </w:r>
      <w:r>
        <w:rPr>
          <w:spacing w:val="-8"/>
          <w:sz w:val="20"/>
        </w:rPr>
        <w:t> </w:t>
      </w:r>
      <w:r>
        <w:rPr>
          <w:sz w:val="20"/>
        </w:rPr>
        <w:t>adecuado</w:t>
      </w:r>
      <w:r>
        <w:rPr>
          <w:spacing w:val="-8"/>
          <w:sz w:val="20"/>
        </w:rPr>
        <w:t> </w:t>
      </w:r>
      <w:r>
        <w:rPr>
          <w:sz w:val="20"/>
        </w:rPr>
        <w:t>de</w:t>
      </w:r>
      <w:r>
        <w:rPr>
          <w:spacing w:val="-7"/>
          <w:sz w:val="20"/>
        </w:rPr>
        <w:t> </w:t>
      </w:r>
      <w:r>
        <w:rPr>
          <w:sz w:val="20"/>
        </w:rPr>
        <w:t>sus</w:t>
      </w:r>
      <w:r>
        <w:rPr>
          <w:spacing w:val="-10"/>
          <w:sz w:val="20"/>
        </w:rPr>
        <w:t> </w:t>
      </w:r>
      <w:r>
        <w:rPr>
          <w:spacing w:val="-2"/>
          <w:sz w:val="20"/>
        </w:rPr>
        <w:t>funciones;</w:t>
      </w:r>
    </w:p>
    <w:p>
      <w:pPr>
        <w:pStyle w:val="BodyText"/>
        <w:spacing w:before="4"/>
      </w:pPr>
    </w:p>
    <w:p>
      <w:pPr>
        <w:pStyle w:val="ListParagraph"/>
        <w:numPr>
          <w:ilvl w:val="1"/>
          <w:numId w:val="111"/>
        </w:numPr>
        <w:tabs>
          <w:tab w:pos="721" w:val="left" w:leader="none"/>
        </w:tabs>
        <w:spacing w:line="235" w:lineRule="auto" w:before="0" w:after="0"/>
        <w:ind w:left="176" w:right="176" w:firstLine="288"/>
        <w:jc w:val="both"/>
        <w:rPr>
          <w:sz w:val="20"/>
        </w:rPr>
      </w:pPr>
      <w:r>
        <w:rPr>
          <w:sz w:val="20"/>
        </w:rPr>
        <w:t>No haber sido registrado como candidato a cargo alguno de elección popular en los últimos tres años anteriores a la designación;</w:t>
      </w:r>
    </w:p>
    <w:p>
      <w:pPr>
        <w:pStyle w:val="BodyText"/>
        <w:spacing w:before="2"/>
      </w:pPr>
    </w:p>
    <w:p>
      <w:pPr>
        <w:pStyle w:val="ListParagraph"/>
        <w:numPr>
          <w:ilvl w:val="1"/>
          <w:numId w:val="111"/>
        </w:numPr>
        <w:tabs>
          <w:tab w:pos="649" w:val="left" w:leader="none"/>
        </w:tabs>
        <w:spacing w:line="240" w:lineRule="auto" w:before="0" w:after="0"/>
        <w:ind w:left="176" w:right="175" w:firstLine="288"/>
        <w:jc w:val="left"/>
        <w:rPr>
          <w:sz w:val="20"/>
        </w:rPr>
      </w:pPr>
      <w:r>
        <w:rPr>
          <w:sz w:val="20"/>
        </w:rPr>
        <w:t>No ser o haber sido dirigente nacional, estatal o municipal de algún partido político en los tres años inmediatos anteriores a la designación; y</w:t>
      </w:r>
    </w:p>
    <w:p>
      <w:pPr>
        <w:pStyle w:val="BodyText"/>
        <w:spacing w:before="2"/>
      </w:pPr>
    </w:p>
    <w:p>
      <w:pPr>
        <w:pStyle w:val="ListParagraph"/>
        <w:numPr>
          <w:ilvl w:val="1"/>
          <w:numId w:val="111"/>
        </w:numPr>
        <w:tabs>
          <w:tab w:pos="697" w:val="left" w:leader="none"/>
        </w:tabs>
        <w:spacing w:line="240" w:lineRule="auto" w:before="0" w:after="0"/>
        <w:ind w:left="176" w:right="178" w:firstLine="288"/>
        <w:jc w:val="left"/>
        <w:rPr>
          <w:sz w:val="20"/>
        </w:rPr>
      </w:pPr>
      <w:r>
        <w:rPr>
          <w:sz w:val="20"/>
        </w:rPr>
        <w:t>Gozar</w:t>
      </w:r>
      <w:r>
        <w:rPr>
          <w:spacing w:val="-1"/>
          <w:sz w:val="20"/>
        </w:rPr>
        <w:t> </w:t>
      </w:r>
      <w:r>
        <w:rPr>
          <w:sz w:val="20"/>
        </w:rPr>
        <w:t>de</w:t>
      </w:r>
      <w:r>
        <w:rPr>
          <w:spacing w:val="-2"/>
          <w:sz w:val="20"/>
        </w:rPr>
        <w:t> </w:t>
      </w:r>
      <w:r>
        <w:rPr>
          <w:sz w:val="20"/>
        </w:rPr>
        <w:t>buena</w:t>
      </w:r>
      <w:r>
        <w:rPr>
          <w:spacing w:val="-2"/>
          <w:sz w:val="20"/>
        </w:rPr>
        <w:t> </w:t>
      </w:r>
      <w:r>
        <w:rPr>
          <w:sz w:val="20"/>
        </w:rPr>
        <w:t>reputación</w:t>
      </w:r>
      <w:r>
        <w:rPr>
          <w:spacing w:val="-2"/>
          <w:sz w:val="20"/>
        </w:rPr>
        <w:t> </w:t>
      </w:r>
      <w:r>
        <w:rPr>
          <w:sz w:val="20"/>
        </w:rPr>
        <w:t>y</w:t>
      </w:r>
      <w:r>
        <w:rPr>
          <w:spacing w:val="-1"/>
          <w:sz w:val="20"/>
        </w:rPr>
        <w:t> </w:t>
      </w:r>
      <w:r>
        <w:rPr>
          <w:sz w:val="20"/>
        </w:rPr>
        <w:t>no</w:t>
      </w:r>
      <w:r>
        <w:rPr>
          <w:spacing w:val="-2"/>
          <w:sz w:val="20"/>
        </w:rPr>
        <w:t> </w:t>
      </w:r>
      <w:r>
        <w:rPr>
          <w:sz w:val="20"/>
        </w:rPr>
        <w:t>haber sido</w:t>
      </w:r>
      <w:r>
        <w:rPr>
          <w:spacing w:val="-2"/>
          <w:sz w:val="20"/>
        </w:rPr>
        <w:t> </w:t>
      </w:r>
      <w:r>
        <w:rPr>
          <w:sz w:val="20"/>
        </w:rPr>
        <w:t>condenado</w:t>
      </w:r>
      <w:r>
        <w:rPr>
          <w:spacing w:val="-2"/>
          <w:sz w:val="20"/>
        </w:rPr>
        <w:t> </w:t>
      </w:r>
      <w:r>
        <w:rPr>
          <w:sz w:val="20"/>
        </w:rPr>
        <w:t>por</w:t>
      </w:r>
      <w:r>
        <w:rPr>
          <w:spacing w:val="-1"/>
          <w:sz w:val="20"/>
        </w:rPr>
        <w:t> </w:t>
      </w:r>
      <w:r>
        <w:rPr>
          <w:sz w:val="20"/>
        </w:rPr>
        <w:t>delito</w:t>
      </w:r>
      <w:r>
        <w:rPr>
          <w:spacing w:val="-2"/>
          <w:sz w:val="20"/>
        </w:rPr>
        <w:t> </w:t>
      </w:r>
      <w:r>
        <w:rPr>
          <w:sz w:val="20"/>
        </w:rPr>
        <w:t>alguno, salvo</w:t>
      </w:r>
      <w:r>
        <w:rPr>
          <w:spacing w:val="-2"/>
          <w:sz w:val="20"/>
        </w:rPr>
        <w:t> </w:t>
      </w:r>
      <w:r>
        <w:rPr>
          <w:sz w:val="20"/>
        </w:rPr>
        <w:t>que</w:t>
      </w:r>
      <w:r>
        <w:rPr>
          <w:spacing w:val="-2"/>
          <w:sz w:val="20"/>
        </w:rPr>
        <w:t> </w:t>
      </w:r>
      <w:r>
        <w:rPr>
          <w:sz w:val="20"/>
        </w:rPr>
        <w:t>hubiese</w:t>
      </w:r>
      <w:r>
        <w:rPr>
          <w:spacing w:val="-2"/>
          <w:sz w:val="20"/>
        </w:rPr>
        <w:t> </w:t>
      </w:r>
      <w:r>
        <w:rPr>
          <w:sz w:val="20"/>
        </w:rPr>
        <w:t>sido</w:t>
      </w:r>
      <w:r>
        <w:rPr>
          <w:spacing w:val="-2"/>
          <w:sz w:val="20"/>
        </w:rPr>
        <w:t> </w:t>
      </w:r>
      <w:r>
        <w:rPr>
          <w:sz w:val="20"/>
        </w:rPr>
        <w:t>de carácter no intencional o imprudencial.</w:t>
      </w:r>
    </w:p>
    <w:p>
      <w:pPr>
        <w:pStyle w:val="BodyText"/>
        <w:spacing w:before="1"/>
      </w:pPr>
    </w:p>
    <w:p>
      <w:pPr>
        <w:pStyle w:val="ListParagraph"/>
        <w:numPr>
          <w:ilvl w:val="0"/>
          <w:numId w:val="111"/>
        </w:numPr>
        <w:tabs>
          <w:tab w:pos="688" w:val="left" w:leader="none"/>
        </w:tabs>
        <w:spacing w:line="240" w:lineRule="auto" w:before="0" w:after="0"/>
        <w:ind w:left="176" w:right="182" w:firstLine="288"/>
        <w:jc w:val="left"/>
        <w:rPr>
          <w:sz w:val="20"/>
        </w:rPr>
      </w:pPr>
      <w:r>
        <w:rPr>
          <w:sz w:val="20"/>
        </w:rPr>
        <w:t>Los</w:t>
      </w:r>
      <w:r>
        <w:rPr>
          <w:spacing w:val="-4"/>
          <w:sz w:val="20"/>
        </w:rPr>
        <w:t> </w:t>
      </w:r>
      <w:r>
        <w:rPr>
          <w:sz w:val="20"/>
        </w:rPr>
        <w:t>consejeros</w:t>
      </w:r>
      <w:r>
        <w:rPr>
          <w:spacing w:val="-4"/>
          <w:sz w:val="20"/>
        </w:rPr>
        <w:t> </w:t>
      </w:r>
      <w:r>
        <w:rPr>
          <w:sz w:val="20"/>
        </w:rPr>
        <w:t>electorales serán</w:t>
      </w:r>
      <w:r>
        <w:rPr>
          <w:spacing w:val="-1"/>
          <w:sz w:val="20"/>
        </w:rPr>
        <w:t> </w:t>
      </w:r>
      <w:r>
        <w:rPr>
          <w:sz w:val="20"/>
        </w:rPr>
        <w:t>designados</w:t>
      </w:r>
      <w:r>
        <w:rPr>
          <w:spacing w:val="-4"/>
          <w:sz w:val="20"/>
        </w:rPr>
        <w:t> </w:t>
      </w:r>
      <w:r>
        <w:rPr>
          <w:sz w:val="20"/>
        </w:rPr>
        <w:t>para</w:t>
      </w:r>
      <w:r>
        <w:rPr>
          <w:spacing w:val="-1"/>
          <w:sz w:val="20"/>
        </w:rPr>
        <w:t> </w:t>
      </w:r>
      <w:r>
        <w:rPr>
          <w:sz w:val="20"/>
        </w:rPr>
        <w:t>dos</w:t>
      </w:r>
      <w:r>
        <w:rPr>
          <w:spacing w:val="-4"/>
          <w:sz w:val="20"/>
        </w:rPr>
        <w:t> </w:t>
      </w:r>
      <w:r>
        <w:rPr>
          <w:sz w:val="20"/>
        </w:rPr>
        <w:t>procesos</w:t>
      </w:r>
      <w:r>
        <w:rPr>
          <w:spacing w:val="-4"/>
          <w:sz w:val="20"/>
        </w:rPr>
        <w:t> </w:t>
      </w:r>
      <w:r>
        <w:rPr>
          <w:sz w:val="20"/>
        </w:rPr>
        <w:t>electorales</w:t>
      </w:r>
      <w:r>
        <w:rPr>
          <w:spacing w:val="-4"/>
          <w:sz w:val="20"/>
        </w:rPr>
        <w:t> </w:t>
      </w:r>
      <w:r>
        <w:rPr>
          <w:sz w:val="20"/>
        </w:rPr>
        <w:t>ordinarios</w:t>
      </w:r>
      <w:r>
        <w:rPr>
          <w:spacing w:val="-4"/>
          <w:sz w:val="20"/>
        </w:rPr>
        <w:t> </w:t>
      </w:r>
      <w:r>
        <w:rPr>
          <w:sz w:val="20"/>
        </w:rPr>
        <w:t>pudiendo ser </w:t>
      </w:r>
      <w:r>
        <w:rPr>
          <w:spacing w:val="-2"/>
          <w:sz w:val="20"/>
        </w:rPr>
        <w:t>reelectos.</w:t>
      </w:r>
    </w:p>
    <w:p>
      <w:pPr>
        <w:pStyle w:val="BodyText"/>
        <w:spacing w:before="5"/>
      </w:pPr>
    </w:p>
    <w:p>
      <w:pPr>
        <w:pStyle w:val="ListParagraph"/>
        <w:numPr>
          <w:ilvl w:val="0"/>
          <w:numId w:val="111"/>
        </w:numPr>
        <w:tabs>
          <w:tab w:pos="702" w:val="left" w:leader="none"/>
        </w:tabs>
        <w:spacing w:line="235" w:lineRule="auto" w:before="1" w:after="0"/>
        <w:ind w:left="176" w:right="181" w:firstLine="288"/>
        <w:jc w:val="both"/>
        <w:rPr>
          <w:sz w:val="20"/>
        </w:rPr>
      </w:pPr>
      <w:r>
        <w:rPr>
          <w:sz w:val="20"/>
        </w:rPr>
        <w:t>Para el desempeño de sus funciones tendrán derecho a disfrutar de las facilidades necesarias en sus trabajos o empleos habituales.</w:t>
      </w:r>
    </w:p>
    <w:p>
      <w:pPr>
        <w:pStyle w:val="BodyText"/>
        <w:spacing w:before="1"/>
      </w:pPr>
    </w:p>
    <w:p>
      <w:pPr>
        <w:pStyle w:val="ListParagraph"/>
        <w:numPr>
          <w:ilvl w:val="0"/>
          <w:numId w:val="111"/>
        </w:numPr>
        <w:tabs>
          <w:tab w:pos="731" w:val="left" w:leader="none"/>
        </w:tabs>
        <w:spacing w:line="240" w:lineRule="auto" w:before="1" w:after="0"/>
        <w:ind w:left="176" w:right="180" w:firstLine="288"/>
        <w:jc w:val="left"/>
        <w:rPr>
          <w:sz w:val="20"/>
        </w:rPr>
      </w:pPr>
      <w:r>
        <w:rPr>
          <w:sz w:val="20"/>
        </w:rPr>
        <w:t>Los</w:t>
      </w:r>
      <w:r>
        <w:rPr>
          <w:spacing w:val="37"/>
          <w:sz w:val="20"/>
        </w:rPr>
        <w:t> </w:t>
      </w:r>
      <w:r>
        <w:rPr>
          <w:sz w:val="20"/>
        </w:rPr>
        <w:t>consejeros</w:t>
      </w:r>
      <w:r>
        <w:rPr>
          <w:spacing w:val="37"/>
          <w:sz w:val="20"/>
        </w:rPr>
        <w:t> </w:t>
      </w:r>
      <w:r>
        <w:rPr>
          <w:sz w:val="20"/>
        </w:rPr>
        <w:t>electorales</w:t>
      </w:r>
      <w:r>
        <w:rPr>
          <w:spacing w:val="37"/>
          <w:sz w:val="20"/>
        </w:rPr>
        <w:t> </w:t>
      </w:r>
      <w:r>
        <w:rPr>
          <w:sz w:val="20"/>
        </w:rPr>
        <w:t>recibirán</w:t>
      </w:r>
      <w:r>
        <w:rPr>
          <w:spacing w:val="35"/>
          <w:sz w:val="20"/>
        </w:rPr>
        <w:t> </w:t>
      </w:r>
      <w:r>
        <w:rPr>
          <w:sz w:val="20"/>
        </w:rPr>
        <w:t>la</w:t>
      </w:r>
      <w:r>
        <w:rPr>
          <w:spacing w:val="40"/>
          <w:sz w:val="20"/>
        </w:rPr>
        <w:t> </w:t>
      </w:r>
      <w:r>
        <w:rPr>
          <w:sz w:val="20"/>
        </w:rPr>
        <w:t>dieta</w:t>
      </w:r>
      <w:r>
        <w:rPr>
          <w:spacing w:val="40"/>
          <w:sz w:val="20"/>
        </w:rPr>
        <w:t> </w:t>
      </w:r>
      <w:r>
        <w:rPr>
          <w:sz w:val="20"/>
        </w:rPr>
        <w:t>de</w:t>
      </w:r>
      <w:r>
        <w:rPr>
          <w:spacing w:val="40"/>
          <w:sz w:val="20"/>
        </w:rPr>
        <w:t> </w:t>
      </w:r>
      <w:r>
        <w:rPr>
          <w:sz w:val="20"/>
        </w:rPr>
        <w:t>asistencia</w:t>
      </w:r>
      <w:r>
        <w:rPr>
          <w:spacing w:val="40"/>
          <w:sz w:val="20"/>
        </w:rPr>
        <w:t> </w:t>
      </w:r>
      <w:r>
        <w:rPr>
          <w:sz w:val="20"/>
        </w:rPr>
        <w:t>que</w:t>
      </w:r>
      <w:r>
        <w:rPr>
          <w:spacing w:val="40"/>
          <w:sz w:val="20"/>
        </w:rPr>
        <w:t> </w:t>
      </w:r>
      <w:r>
        <w:rPr>
          <w:sz w:val="20"/>
        </w:rPr>
        <w:t>para</w:t>
      </w:r>
      <w:r>
        <w:rPr>
          <w:spacing w:val="40"/>
          <w:sz w:val="20"/>
        </w:rPr>
        <w:t> </w:t>
      </w:r>
      <w:r>
        <w:rPr>
          <w:sz w:val="20"/>
        </w:rPr>
        <w:t>cada</w:t>
      </w:r>
      <w:r>
        <w:rPr>
          <w:spacing w:val="40"/>
          <w:sz w:val="20"/>
        </w:rPr>
        <w:t> </w:t>
      </w:r>
      <w:r>
        <w:rPr>
          <w:sz w:val="20"/>
        </w:rPr>
        <w:t>proceso</w:t>
      </w:r>
      <w:r>
        <w:rPr>
          <w:spacing w:val="40"/>
          <w:sz w:val="20"/>
        </w:rPr>
        <w:t> </w:t>
      </w:r>
      <w:r>
        <w:rPr>
          <w:sz w:val="20"/>
        </w:rPr>
        <w:t>electoral</w:t>
      </w:r>
      <w:r>
        <w:rPr>
          <w:spacing w:val="40"/>
          <w:sz w:val="20"/>
        </w:rPr>
        <w:t> </w:t>
      </w:r>
      <w:r>
        <w:rPr>
          <w:sz w:val="20"/>
        </w:rPr>
        <w:t>se </w:t>
      </w:r>
      <w:r>
        <w:rPr>
          <w:spacing w:val="-2"/>
          <w:sz w:val="20"/>
        </w:rPr>
        <w:t>determine.</w:t>
      </w:r>
    </w:p>
    <w:p>
      <w:pPr>
        <w:pStyle w:val="Heading4"/>
        <w:spacing w:before="227"/>
        <w:jc w:val="left"/>
      </w:pPr>
      <w:r>
        <w:rPr/>
        <w:t>Artículo</w:t>
      </w:r>
      <w:r>
        <w:rPr>
          <w:spacing w:val="-5"/>
        </w:rPr>
        <w:t> 115</w:t>
      </w:r>
    </w:p>
    <w:p>
      <w:pPr>
        <w:pStyle w:val="ListParagraph"/>
        <w:numPr>
          <w:ilvl w:val="0"/>
          <w:numId w:val="112"/>
        </w:numPr>
        <w:tabs>
          <w:tab w:pos="693" w:val="left" w:leader="none"/>
        </w:tabs>
        <w:spacing w:line="240" w:lineRule="auto" w:before="5" w:after="0"/>
        <w:ind w:left="176" w:right="177" w:firstLine="288"/>
        <w:jc w:val="left"/>
        <w:rPr>
          <w:sz w:val="20"/>
        </w:rPr>
      </w:pPr>
      <w:r>
        <w:rPr>
          <w:sz w:val="20"/>
        </w:rPr>
        <w:t>Los Consejos Distritales</w:t>
      </w:r>
      <w:r>
        <w:rPr>
          <w:spacing w:val="-4"/>
          <w:sz w:val="20"/>
        </w:rPr>
        <w:t> </w:t>
      </w:r>
      <w:r>
        <w:rPr>
          <w:sz w:val="20"/>
        </w:rPr>
        <w:t>iniciarán sus sesiones a más tardar el día 31 de diciembre del año anterior al de la elección ordinaria.</w:t>
      </w:r>
    </w:p>
    <w:p>
      <w:pPr>
        <w:pStyle w:val="BodyText"/>
        <w:spacing w:before="1"/>
      </w:pPr>
    </w:p>
    <w:p>
      <w:pPr>
        <w:pStyle w:val="ListParagraph"/>
        <w:numPr>
          <w:ilvl w:val="0"/>
          <w:numId w:val="112"/>
        </w:numPr>
        <w:tabs>
          <w:tab w:pos="697" w:val="left" w:leader="none"/>
        </w:tabs>
        <w:spacing w:line="240" w:lineRule="auto" w:before="0" w:after="0"/>
        <w:ind w:left="176" w:right="179" w:firstLine="288"/>
        <w:jc w:val="left"/>
        <w:rPr>
          <w:sz w:val="20"/>
        </w:rPr>
      </w:pPr>
      <w:r>
        <w:rPr>
          <w:sz w:val="20"/>
        </w:rPr>
        <w:t>A partir de su instalación y hasta la conclusión del proceso, los Consejos sesionarán por lo menos una vez al mes.</w:t>
      </w:r>
    </w:p>
    <w:p>
      <w:pPr>
        <w:spacing w:after="0" w:line="240" w:lineRule="auto"/>
        <w:jc w:val="left"/>
        <w:rPr>
          <w:sz w:val="20"/>
        </w:rPr>
        <w:sectPr>
          <w:pgSz w:w="12240" w:h="15840"/>
          <w:pgMar w:header="720" w:footer="707" w:top="1880" w:bottom="900" w:left="1240" w:right="1240"/>
        </w:sectPr>
      </w:pPr>
    </w:p>
    <w:p>
      <w:pPr>
        <w:pStyle w:val="BodyText"/>
        <w:spacing w:before="63"/>
      </w:pPr>
    </w:p>
    <w:p>
      <w:pPr>
        <w:pStyle w:val="ListParagraph"/>
        <w:numPr>
          <w:ilvl w:val="0"/>
          <w:numId w:val="112"/>
        </w:numPr>
        <w:tabs>
          <w:tab w:pos="688" w:val="left" w:leader="none"/>
        </w:tabs>
        <w:spacing w:line="240" w:lineRule="auto" w:before="1" w:after="0"/>
        <w:ind w:left="176" w:right="176" w:firstLine="288"/>
        <w:jc w:val="both"/>
        <w:rPr>
          <w:sz w:val="20"/>
        </w:rPr>
      </w:pPr>
      <w:r>
        <w:rPr>
          <w:sz w:val="20"/>
        </w:rPr>
        <w:t>Para que los</w:t>
      </w:r>
      <w:r>
        <w:rPr>
          <w:spacing w:val="-3"/>
          <w:sz w:val="20"/>
        </w:rPr>
        <w:t> </w:t>
      </w:r>
      <w:r>
        <w:rPr>
          <w:sz w:val="20"/>
        </w:rPr>
        <w:t>Consejos Distritales</w:t>
      </w:r>
      <w:r>
        <w:rPr>
          <w:spacing w:val="-3"/>
          <w:sz w:val="20"/>
        </w:rPr>
        <w:t> </w:t>
      </w:r>
      <w:r>
        <w:rPr>
          <w:sz w:val="20"/>
        </w:rPr>
        <w:t>sesionen válidamente, es</w:t>
      </w:r>
      <w:r>
        <w:rPr>
          <w:spacing w:val="-3"/>
          <w:sz w:val="20"/>
        </w:rPr>
        <w:t> </w:t>
      </w:r>
      <w:r>
        <w:rPr>
          <w:sz w:val="20"/>
        </w:rPr>
        <w:t>necesaria la presencia de la mayoría de sus integrantes, entre los que deberá estar el Presidente, quien será suplido en sus ausencias momentáneas, por el consejero electoral que él mismo designe.</w:t>
      </w:r>
    </w:p>
    <w:p>
      <w:pPr>
        <w:pStyle w:val="BodyText"/>
        <w:spacing w:before="1"/>
      </w:pPr>
    </w:p>
    <w:p>
      <w:pPr>
        <w:pStyle w:val="ListParagraph"/>
        <w:numPr>
          <w:ilvl w:val="0"/>
          <w:numId w:val="112"/>
        </w:numPr>
        <w:tabs>
          <w:tab w:pos="693" w:val="left" w:leader="none"/>
        </w:tabs>
        <w:spacing w:line="240" w:lineRule="auto" w:before="0" w:after="0"/>
        <w:ind w:left="176" w:right="178" w:firstLine="288"/>
        <w:jc w:val="both"/>
        <w:rPr>
          <w:sz w:val="20"/>
        </w:rPr>
      </w:pPr>
      <w:r>
        <w:rPr>
          <w:sz w:val="20"/>
        </w:rPr>
        <w:t>En caso de ausencia del Secretario a</w:t>
      </w:r>
      <w:r>
        <w:rPr>
          <w:spacing w:val="-2"/>
          <w:sz w:val="20"/>
        </w:rPr>
        <w:t> </w:t>
      </w:r>
      <w:r>
        <w:rPr>
          <w:sz w:val="20"/>
        </w:rPr>
        <w:t>la sesión, sus</w:t>
      </w:r>
      <w:r>
        <w:rPr>
          <w:spacing w:val="-1"/>
          <w:sz w:val="20"/>
        </w:rPr>
        <w:t> </w:t>
      </w:r>
      <w:r>
        <w:rPr>
          <w:sz w:val="20"/>
        </w:rPr>
        <w:t>funciones</w:t>
      </w:r>
      <w:r>
        <w:rPr>
          <w:spacing w:val="-1"/>
          <w:sz w:val="20"/>
        </w:rPr>
        <w:t> </w:t>
      </w:r>
      <w:r>
        <w:rPr>
          <w:sz w:val="20"/>
        </w:rPr>
        <w:t>serán cubiertas</w:t>
      </w:r>
      <w:r>
        <w:rPr>
          <w:spacing w:val="-1"/>
          <w:sz w:val="20"/>
        </w:rPr>
        <w:t> </w:t>
      </w:r>
      <w:r>
        <w:rPr>
          <w:sz w:val="20"/>
        </w:rPr>
        <w:t>por un integrante del Servicio Profesional Electoral, designado por el propio Consejo para esa sesión.</w:t>
      </w:r>
    </w:p>
    <w:p>
      <w:pPr>
        <w:pStyle w:val="ListParagraph"/>
        <w:numPr>
          <w:ilvl w:val="0"/>
          <w:numId w:val="112"/>
        </w:numPr>
        <w:tabs>
          <w:tab w:pos="712" w:val="left" w:leader="none"/>
        </w:tabs>
        <w:spacing w:line="240" w:lineRule="auto" w:before="227" w:after="0"/>
        <w:ind w:left="176" w:right="176" w:firstLine="288"/>
        <w:jc w:val="both"/>
        <w:rPr>
          <w:sz w:val="20"/>
        </w:rPr>
      </w:pPr>
      <w:r>
        <w:rPr>
          <w:sz w:val="20"/>
        </w:rPr>
        <w:t>En caso de que no se reúna la mayoría a que se refiere el párrafo 3 de este artículo, la sesión tendrá lugar dentro de las veinticuatro horas siguientes con los consejeros y representantes que asistan, entre los que deberá estar el Presidente o el Secretario.</w:t>
      </w:r>
    </w:p>
    <w:p>
      <w:pPr>
        <w:pStyle w:val="BodyText"/>
        <w:spacing w:before="2"/>
      </w:pPr>
    </w:p>
    <w:p>
      <w:pPr>
        <w:pStyle w:val="ListParagraph"/>
        <w:numPr>
          <w:ilvl w:val="0"/>
          <w:numId w:val="112"/>
        </w:numPr>
        <w:tabs>
          <w:tab w:pos="722" w:val="left" w:leader="none"/>
        </w:tabs>
        <w:spacing w:line="240" w:lineRule="auto" w:before="0" w:after="0"/>
        <w:ind w:left="176" w:right="187" w:firstLine="288"/>
        <w:jc w:val="both"/>
        <w:rPr>
          <w:sz w:val="20"/>
        </w:rPr>
      </w:pPr>
      <w:r>
        <w:rPr>
          <w:sz w:val="20"/>
        </w:rPr>
        <w:t>Tomarán sus resoluciones por mayoría de votos y, en caso de empate, será de calidad el del </w:t>
      </w:r>
      <w:r>
        <w:rPr>
          <w:spacing w:val="-2"/>
          <w:sz w:val="20"/>
        </w:rPr>
        <w:t>Presidente.</w:t>
      </w:r>
    </w:p>
    <w:p>
      <w:pPr>
        <w:pStyle w:val="Heading4"/>
        <w:spacing w:before="227"/>
        <w:jc w:val="left"/>
      </w:pPr>
      <w:r>
        <w:rPr/>
        <w:t>Artículo</w:t>
      </w:r>
      <w:r>
        <w:rPr>
          <w:spacing w:val="-5"/>
        </w:rPr>
        <w:t> 116</w:t>
      </w:r>
    </w:p>
    <w:p>
      <w:pPr>
        <w:pStyle w:val="ListParagraph"/>
        <w:numPr>
          <w:ilvl w:val="0"/>
          <w:numId w:val="113"/>
        </w:numPr>
        <w:tabs>
          <w:tab w:pos="688" w:val="left" w:leader="none"/>
        </w:tabs>
        <w:spacing w:line="240" w:lineRule="auto" w:before="5" w:after="0"/>
        <w:ind w:left="688" w:right="0" w:hanging="224"/>
        <w:jc w:val="left"/>
        <w:rPr>
          <w:sz w:val="20"/>
        </w:rPr>
      </w:pPr>
      <w:r>
        <w:rPr>
          <w:sz w:val="20"/>
        </w:rPr>
        <w:t>Los</w:t>
      </w:r>
      <w:r>
        <w:rPr>
          <w:spacing w:val="-10"/>
          <w:sz w:val="20"/>
        </w:rPr>
        <w:t> </w:t>
      </w:r>
      <w:r>
        <w:rPr>
          <w:sz w:val="20"/>
        </w:rPr>
        <w:t>Consejos</w:t>
      </w:r>
      <w:r>
        <w:rPr>
          <w:spacing w:val="-7"/>
          <w:sz w:val="20"/>
        </w:rPr>
        <w:t> </w:t>
      </w:r>
      <w:r>
        <w:rPr>
          <w:sz w:val="20"/>
        </w:rPr>
        <w:t>Distritales</w:t>
      </w:r>
      <w:r>
        <w:rPr>
          <w:spacing w:val="-8"/>
          <w:sz w:val="20"/>
        </w:rPr>
        <w:t> </w:t>
      </w:r>
      <w:r>
        <w:rPr>
          <w:sz w:val="20"/>
        </w:rPr>
        <w:t>tienen,</w:t>
      </w:r>
      <w:r>
        <w:rPr>
          <w:spacing w:val="-6"/>
          <w:sz w:val="20"/>
        </w:rPr>
        <w:t> </w:t>
      </w:r>
      <w:r>
        <w:rPr>
          <w:sz w:val="20"/>
        </w:rPr>
        <w:t>en</w:t>
      </w:r>
      <w:r>
        <w:rPr>
          <w:spacing w:val="-5"/>
          <w:sz w:val="20"/>
        </w:rPr>
        <w:t> </w:t>
      </w:r>
      <w:r>
        <w:rPr>
          <w:sz w:val="20"/>
        </w:rPr>
        <w:t>el</w:t>
      </w:r>
      <w:r>
        <w:rPr>
          <w:spacing w:val="-5"/>
          <w:sz w:val="20"/>
        </w:rPr>
        <w:t> </w:t>
      </w:r>
      <w:r>
        <w:rPr>
          <w:sz w:val="20"/>
        </w:rPr>
        <w:t>ámbito</w:t>
      </w:r>
      <w:r>
        <w:rPr>
          <w:spacing w:val="-5"/>
          <w:sz w:val="20"/>
        </w:rPr>
        <w:t> </w:t>
      </w:r>
      <w:r>
        <w:rPr>
          <w:sz w:val="20"/>
        </w:rPr>
        <w:t>de</w:t>
      </w:r>
      <w:r>
        <w:rPr>
          <w:spacing w:val="-4"/>
          <w:sz w:val="20"/>
        </w:rPr>
        <w:t> </w:t>
      </w:r>
      <w:r>
        <w:rPr>
          <w:sz w:val="20"/>
        </w:rPr>
        <w:t>su</w:t>
      </w:r>
      <w:r>
        <w:rPr>
          <w:spacing w:val="-5"/>
          <w:sz w:val="20"/>
        </w:rPr>
        <w:t> </w:t>
      </w:r>
      <w:r>
        <w:rPr>
          <w:sz w:val="20"/>
        </w:rPr>
        <w:t>competencia,</w:t>
      </w:r>
      <w:r>
        <w:rPr>
          <w:spacing w:val="-7"/>
          <w:sz w:val="20"/>
        </w:rPr>
        <w:t> </w:t>
      </w:r>
      <w:r>
        <w:rPr>
          <w:sz w:val="20"/>
        </w:rPr>
        <w:t>las</w:t>
      </w:r>
      <w:r>
        <w:rPr>
          <w:spacing w:val="-7"/>
          <w:sz w:val="20"/>
        </w:rPr>
        <w:t> </w:t>
      </w:r>
      <w:r>
        <w:rPr>
          <w:sz w:val="20"/>
        </w:rPr>
        <w:t>siguientes</w:t>
      </w:r>
      <w:r>
        <w:rPr>
          <w:spacing w:val="-7"/>
          <w:sz w:val="20"/>
        </w:rPr>
        <w:t> </w:t>
      </w:r>
      <w:r>
        <w:rPr>
          <w:spacing w:val="-2"/>
          <w:sz w:val="20"/>
        </w:rPr>
        <w:t>atribuciones:</w:t>
      </w:r>
    </w:p>
    <w:p>
      <w:pPr>
        <w:pStyle w:val="BodyText"/>
        <w:spacing w:before="4"/>
      </w:pPr>
    </w:p>
    <w:p>
      <w:pPr>
        <w:pStyle w:val="ListParagraph"/>
        <w:numPr>
          <w:ilvl w:val="1"/>
          <w:numId w:val="113"/>
        </w:numPr>
        <w:tabs>
          <w:tab w:pos="760" w:val="left" w:leader="none"/>
        </w:tabs>
        <w:spacing w:line="235" w:lineRule="auto" w:before="1" w:after="0"/>
        <w:ind w:left="176" w:right="177" w:firstLine="288"/>
        <w:jc w:val="both"/>
        <w:rPr>
          <w:sz w:val="20"/>
        </w:rPr>
      </w:pPr>
      <w:r>
        <w:rPr>
          <w:sz w:val="20"/>
        </w:rPr>
        <w:t>Vigilar la observancia de este Código y de los acuerdos y resoluciones de las autoridades </w:t>
      </w:r>
      <w:r>
        <w:rPr>
          <w:spacing w:val="-2"/>
          <w:sz w:val="20"/>
        </w:rPr>
        <w:t>electorales;</w:t>
      </w:r>
    </w:p>
    <w:p>
      <w:pPr>
        <w:pStyle w:val="BodyText"/>
        <w:spacing w:before="2"/>
      </w:pPr>
    </w:p>
    <w:p>
      <w:pPr>
        <w:pStyle w:val="ListParagraph"/>
        <w:numPr>
          <w:ilvl w:val="1"/>
          <w:numId w:val="113"/>
        </w:numPr>
        <w:tabs>
          <w:tab w:pos="732" w:val="left" w:leader="none"/>
        </w:tabs>
        <w:spacing w:line="240" w:lineRule="auto" w:before="0" w:after="0"/>
        <w:ind w:left="176" w:right="182" w:firstLine="288"/>
        <w:jc w:val="both"/>
        <w:rPr>
          <w:sz w:val="20"/>
        </w:rPr>
      </w:pPr>
      <w:r>
        <w:rPr>
          <w:sz w:val="20"/>
        </w:rPr>
        <w:t>Designar, en caso de ausencia del Secretario, de entre los integrantes del Servicio Profesional Electoral, a la persona que fungirá como tal en la sesión;</w:t>
      </w:r>
    </w:p>
    <w:p>
      <w:pPr>
        <w:pStyle w:val="BodyText"/>
        <w:spacing w:before="1"/>
      </w:pPr>
    </w:p>
    <w:p>
      <w:pPr>
        <w:pStyle w:val="ListParagraph"/>
        <w:numPr>
          <w:ilvl w:val="1"/>
          <w:numId w:val="113"/>
        </w:numPr>
        <w:tabs>
          <w:tab w:pos="723" w:val="left" w:leader="none"/>
        </w:tabs>
        <w:spacing w:line="240" w:lineRule="auto" w:before="0" w:after="0"/>
        <w:ind w:left="176" w:right="178" w:firstLine="288"/>
        <w:jc w:val="both"/>
        <w:rPr>
          <w:sz w:val="20"/>
        </w:rPr>
      </w:pPr>
      <w:r>
        <w:rPr>
          <w:sz w:val="20"/>
        </w:rPr>
        <w:t>Determinar el número y la ubicación de las casillas conforme al procedimiento señalado en los artículos 195 y 197 de este Código;</w:t>
      </w:r>
    </w:p>
    <w:p>
      <w:pPr>
        <w:pStyle w:val="BodyText"/>
        <w:spacing w:before="2"/>
      </w:pPr>
    </w:p>
    <w:p>
      <w:pPr>
        <w:pStyle w:val="ListParagraph"/>
        <w:numPr>
          <w:ilvl w:val="1"/>
          <w:numId w:val="113"/>
        </w:numPr>
        <w:tabs>
          <w:tab w:pos="702" w:val="left" w:leader="none"/>
        </w:tabs>
        <w:spacing w:line="240" w:lineRule="auto" w:before="0" w:after="0"/>
        <w:ind w:left="176" w:right="171" w:firstLine="288"/>
        <w:jc w:val="both"/>
        <w:rPr>
          <w:sz w:val="20"/>
        </w:rPr>
      </w:pPr>
      <w:r>
        <w:rPr>
          <w:sz w:val="20"/>
        </w:rPr>
        <w:t>Insacular a</w:t>
      </w:r>
      <w:r>
        <w:rPr>
          <w:spacing w:val="-2"/>
          <w:sz w:val="20"/>
        </w:rPr>
        <w:t> </w:t>
      </w:r>
      <w:r>
        <w:rPr>
          <w:sz w:val="20"/>
        </w:rPr>
        <w:t>los</w:t>
      </w:r>
      <w:r>
        <w:rPr>
          <w:spacing w:val="-1"/>
          <w:sz w:val="20"/>
        </w:rPr>
        <w:t> </w:t>
      </w:r>
      <w:r>
        <w:rPr>
          <w:sz w:val="20"/>
        </w:rPr>
        <w:t>funcionarios</w:t>
      </w:r>
      <w:r>
        <w:rPr>
          <w:spacing w:val="-1"/>
          <w:sz w:val="20"/>
        </w:rPr>
        <w:t> </w:t>
      </w:r>
      <w:r>
        <w:rPr>
          <w:sz w:val="20"/>
        </w:rPr>
        <w:t>de casilla</w:t>
      </w:r>
      <w:r>
        <w:rPr>
          <w:spacing w:val="-2"/>
          <w:sz w:val="20"/>
        </w:rPr>
        <w:t> </w:t>
      </w:r>
      <w:r>
        <w:rPr>
          <w:sz w:val="20"/>
        </w:rPr>
        <w:t>conforme al procedimiento previsto en el artículo 193 y</w:t>
      </w:r>
      <w:r>
        <w:rPr>
          <w:spacing w:val="-5"/>
          <w:sz w:val="20"/>
        </w:rPr>
        <w:t> </w:t>
      </w:r>
      <w:r>
        <w:rPr>
          <w:sz w:val="20"/>
        </w:rPr>
        <w:t>vigilar que las mesas directivas de casilla se instalen en los términos de este Código;</w:t>
      </w:r>
    </w:p>
    <w:p>
      <w:pPr>
        <w:pStyle w:val="ListParagraph"/>
        <w:numPr>
          <w:ilvl w:val="1"/>
          <w:numId w:val="113"/>
        </w:numPr>
        <w:tabs>
          <w:tab w:pos="697" w:val="left" w:leader="none"/>
        </w:tabs>
        <w:spacing w:line="240" w:lineRule="auto" w:before="226" w:after="0"/>
        <w:ind w:left="697" w:right="0" w:hanging="233"/>
        <w:jc w:val="left"/>
        <w:rPr>
          <w:sz w:val="20"/>
        </w:rPr>
      </w:pPr>
      <w:r>
        <w:rPr>
          <w:sz w:val="20"/>
        </w:rPr>
        <w:t>Registrar</w:t>
      </w:r>
      <w:r>
        <w:rPr>
          <w:spacing w:val="-10"/>
          <w:sz w:val="20"/>
        </w:rPr>
        <w:t> </w:t>
      </w:r>
      <w:r>
        <w:rPr>
          <w:sz w:val="20"/>
        </w:rPr>
        <w:t>las</w:t>
      </w:r>
      <w:r>
        <w:rPr>
          <w:spacing w:val="-7"/>
          <w:sz w:val="20"/>
        </w:rPr>
        <w:t> </w:t>
      </w:r>
      <w:r>
        <w:rPr>
          <w:sz w:val="20"/>
        </w:rPr>
        <w:t>fórmulas</w:t>
      </w:r>
      <w:r>
        <w:rPr>
          <w:spacing w:val="-7"/>
          <w:sz w:val="20"/>
        </w:rPr>
        <w:t> </w:t>
      </w:r>
      <w:r>
        <w:rPr>
          <w:sz w:val="20"/>
        </w:rPr>
        <w:t>de</w:t>
      </w:r>
      <w:r>
        <w:rPr>
          <w:spacing w:val="-5"/>
          <w:sz w:val="20"/>
        </w:rPr>
        <w:t> </w:t>
      </w:r>
      <w:r>
        <w:rPr>
          <w:sz w:val="20"/>
        </w:rPr>
        <w:t>candidatos</w:t>
      </w:r>
      <w:r>
        <w:rPr>
          <w:spacing w:val="-7"/>
          <w:sz w:val="20"/>
        </w:rPr>
        <w:t> </w:t>
      </w:r>
      <w:r>
        <w:rPr>
          <w:sz w:val="20"/>
        </w:rPr>
        <w:t>a</w:t>
      </w:r>
      <w:r>
        <w:rPr>
          <w:spacing w:val="-5"/>
          <w:sz w:val="20"/>
        </w:rPr>
        <w:t> </w:t>
      </w:r>
      <w:r>
        <w:rPr>
          <w:sz w:val="20"/>
        </w:rPr>
        <w:t>diputados</w:t>
      </w:r>
      <w:r>
        <w:rPr>
          <w:spacing w:val="-7"/>
          <w:sz w:val="20"/>
        </w:rPr>
        <w:t> </w:t>
      </w:r>
      <w:r>
        <w:rPr>
          <w:sz w:val="20"/>
        </w:rPr>
        <w:t>por</w:t>
      </w:r>
      <w:r>
        <w:rPr>
          <w:spacing w:val="-4"/>
          <w:sz w:val="20"/>
        </w:rPr>
        <w:t> </w:t>
      </w:r>
      <w:r>
        <w:rPr>
          <w:sz w:val="20"/>
        </w:rPr>
        <w:t>el</w:t>
      </w:r>
      <w:r>
        <w:rPr>
          <w:spacing w:val="-4"/>
          <w:sz w:val="20"/>
        </w:rPr>
        <w:t> </w:t>
      </w:r>
      <w:r>
        <w:rPr>
          <w:sz w:val="20"/>
        </w:rPr>
        <w:t>principio</w:t>
      </w:r>
      <w:r>
        <w:rPr>
          <w:spacing w:val="-5"/>
          <w:sz w:val="20"/>
        </w:rPr>
        <w:t> </w:t>
      </w:r>
      <w:r>
        <w:rPr>
          <w:sz w:val="20"/>
        </w:rPr>
        <w:t>de</w:t>
      </w:r>
      <w:r>
        <w:rPr>
          <w:spacing w:val="-9"/>
          <w:sz w:val="20"/>
        </w:rPr>
        <w:t> </w:t>
      </w:r>
      <w:r>
        <w:rPr>
          <w:sz w:val="20"/>
        </w:rPr>
        <w:t>mayoría</w:t>
      </w:r>
      <w:r>
        <w:rPr>
          <w:spacing w:val="-4"/>
          <w:sz w:val="20"/>
        </w:rPr>
        <w:t> </w:t>
      </w:r>
      <w:r>
        <w:rPr>
          <w:spacing w:val="-2"/>
          <w:sz w:val="20"/>
        </w:rPr>
        <w:t>relativa;</w:t>
      </w:r>
    </w:p>
    <w:p>
      <w:pPr>
        <w:pStyle w:val="BodyText"/>
        <w:spacing w:before="1"/>
      </w:pPr>
    </w:p>
    <w:p>
      <w:pPr>
        <w:pStyle w:val="ListParagraph"/>
        <w:numPr>
          <w:ilvl w:val="1"/>
          <w:numId w:val="113"/>
        </w:numPr>
        <w:tabs>
          <w:tab w:pos="688" w:val="left" w:leader="none"/>
        </w:tabs>
        <w:spacing w:line="240" w:lineRule="auto" w:before="0" w:after="0"/>
        <w:ind w:left="176" w:right="176" w:firstLine="288"/>
        <w:jc w:val="both"/>
        <w:rPr>
          <w:sz w:val="20"/>
        </w:rPr>
      </w:pPr>
      <w:r>
        <w:rPr>
          <w:sz w:val="20"/>
        </w:rPr>
        <w:t>Registrar los nombramientos de los representantes que los partidos políticos acrediten para la jornada electoral;</w:t>
      </w:r>
    </w:p>
    <w:p>
      <w:pPr>
        <w:pStyle w:val="BodyText"/>
        <w:spacing w:before="2"/>
      </w:pPr>
    </w:p>
    <w:p>
      <w:pPr>
        <w:pStyle w:val="ListParagraph"/>
        <w:numPr>
          <w:ilvl w:val="1"/>
          <w:numId w:val="113"/>
        </w:numPr>
        <w:tabs>
          <w:tab w:pos="746" w:val="left" w:leader="none"/>
        </w:tabs>
        <w:spacing w:line="240" w:lineRule="auto" w:before="0" w:after="0"/>
        <w:ind w:left="176" w:right="179" w:firstLine="288"/>
        <w:jc w:val="both"/>
        <w:rPr>
          <w:sz w:val="20"/>
        </w:rPr>
      </w:pPr>
      <w:r>
        <w:rPr>
          <w:sz w:val="20"/>
        </w:rPr>
        <w:t>Acreditar a los ciudadanos mexicanos, o a la organización a la que pertenezcan, que hayan presentado su solicitud ante el presidente del propio Consejo para participar como observadores durante el proceso electoral, conforme al inciso c) del párrafo 3</w:t>
      </w:r>
      <w:r>
        <w:rPr>
          <w:spacing w:val="-3"/>
          <w:sz w:val="20"/>
        </w:rPr>
        <w:t> </w:t>
      </w:r>
      <w:r>
        <w:rPr>
          <w:sz w:val="20"/>
        </w:rPr>
        <w:t>del artículo 5 de este Código;</w:t>
      </w:r>
    </w:p>
    <w:p>
      <w:pPr>
        <w:pStyle w:val="BodyText"/>
        <w:spacing w:before="1"/>
      </w:pPr>
    </w:p>
    <w:p>
      <w:pPr>
        <w:pStyle w:val="ListParagraph"/>
        <w:numPr>
          <w:ilvl w:val="1"/>
          <w:numId w:val="113"/>
        </w:numPr>
        <w:tabs>
          <w:tab w:pos="712" w:val="left" w:leader="none"/>
        </w:tabs>
        <w:spacing w:line="240" w:lineRule="auto" w:before="1" w:after="0"/>
        <w:ind w:left="176" w:right="176" w:firstLine="288"/>
        <w:jc w:val="both"/>
        <w:rPr>
          <w:sz w:val="20"/>
        </w:rPr>
      </w:pPr>
      <w:r>
        <w:rPr>
          <w:sz w:val="20"/>
        </w:rPr>
        <w:t>Expedir, en su caso la identificación de los representantes de los partidos en un plazo máximo de cuarenta y ocho horas a partir de su registro, y en todo caso, diez días antes de la jornada electoral;</w:t>
      </w:r>
    </w:p>
    <w:p>
      <w:pPr>
        <w:pStyle w:val="ListParagraph"/>
        <w:numPr>
          <w:ilvl w:val="1"/>
          <w:numId w:val="113"/>
        </w:numPr>
        <w:tabs>
          <w:tab w:pos="655" w:val="left" w:leader="none"/>
        </w:tabs>
        <w:spacing w:line="240" w:lineRule="auto" w:before="226" w:after="0"/>
        <w:ind w:left="176" w:right="182" w:firstLine="288"/>
        <w:jc w:val="both"/>
        <w:rPr>
          <w:sz w:val="20"/>
        </w:rPr>
      </w:pPr>
      <w:r>
        <w:rPr>
          <w:sz w:val="20"/>
        </w:rPr>
        <w:t>Efectuar los cómputos distritales y la declaración de validez de las elecciones de diputados por el principio de mayoría relativa y el cómputo distrital de la elección de diputados de representación </w:t>
      </w:r>
      <w:r>
        <w:rPr>
          <w:spacing w:val="-2"/>
          <w:sz w:val="20"/>
        </w:rPr>
        <w:t>proporcional;</w:t>
      </w:r>
    </w:p>
    <w:p>
      <w:pPr>
        <w:pStyle w:val="BodyText"/>
        <w:spacing w:before="2"/>
      </w:pPr>
    </w:p>
    <w:p>
      <w:pPr>
        <w:pStyle w:val="ListParagraph"/>
        <w:numPr>
          <w:ilvl w:val="1"/>
          <w:numId w:val="113"/>
        </w:numPr>
        <w:tabs>
          <w:tab w:pos="635" w:val="left" w:leader="none"/>
        </w:tabs>
        <w:spacing w:line="240" w:lineRule="auto" w:before="0" w:after="0"/>
        <w:ind w:left="176" w:right="179" w:firstLine="288"/>
        <w:jc w:val="both"/>
        <w:rPr>
          <w:sz w:val="20"/>
        </w:rPr>
      </w:pPr>
      <w:r>
        <w:rPr>
          <w:sz w:val="20"/>
        </w:rPr>
        <w:t>Realizar los</w:t>
      </w:r>
      <w:r>
        <w:rPr>
          <w:spacing w:val="-2"/>
          <w:sz w:val="20"/>
        </w:rPr>
        <w:t> </w:t>
      </w:r>
      <w:r>
        <w:rPr>
          <w:sz w:val="20"/>
        </w:rPr>
        <w:t>cómputos</w:t>
      </w:r>
      <w:r>
        <w:rPr>
          <w:spacing w:val="-2"/>
          <w:sz w:val="20"/>
        </w:rPr>
        <w:t> </w:t>
      </w:r>
      <w:r>
        <w:rPr>
          <w:sz w:val="20"/>
        </w:rPr>
        <w:t>distritales</w:t>
      </w:r>
      <w:r>
        <w:rPr>
          <w:spacing w:val="-2"/>
          <w:sz w:val="20"/>
        </w:rPr>
        <w:t> </w:t>
      </w:r>
      <w:r>
        <w:rPr>
          <w:sz w:val="20"/>
        </w:rPr>
        <w:t>de la elección de senadores</w:t>
      </w:r>
      <w:r>
        <w:rPr>
          <w:spacing w:val="-2"/>
          <w:sz w:val="20"/>
        </w:rPr>
        <w:t> </w:t>
      </w:r>
      <w:r>
        <w:rPr>
          <w:sz w:val="20"/>
        </w:rPr>
        <w:t>por los principios</w:t>
      </w:r>
      <w:r>
        <w:rPr>
          <w:spacing w:val="-2"/>
          <w:sz w:val="20"/>
        </w:rPr>
        <w:t> </w:t>
      </w:r>
      <w:r>
        <w:rPr>
          <w:sz w:val="20"/>
        </w:rPr>
        <w:t>de mayoría relativa y de representación proporcional;</w:t>
      </w:r>
    </w:p>
    <w:p>
      <w:pPr>
        <w:pStyle w:val="BodyText"/>
        <w:spacing w:before="2"/>
      </w:pPr>
    </w:p>
    <w:p>
      <w:pPr>
        <w:pStyle w:val="ListParagraph"/>
        <w:numPr>
          <w:ilvl w:val="1"/>
          <w:numId w:val="113"/>
        </w:numPr>
        <w:tabs>
          <w:tab w:pos="688" w:val="left" w:leader="none"/>
        </w:tabs>
        <w:spacing w:line="240" w:lineRule="auto" w:before="0" w:after="0"/>
        <w:ind w:left="688" w:right="0" w:hanging="224"/>
        <w:jc w:val="left"/>
        <w:rPr>
          <w:sz w:val="20"/>
        </w:rPr>
      </w:pPr>
      <w:r>
        <w:rPr>
          <w:sz w:val="20"/>
        </w:rPr>
        <w:t>Realizar</w:t>
      </w:r>
      <w:r>
        <w:rPr>
          <w:spacing w:val="-7"/>
          <w:sz w:val="20"/>
        </w:rPr>
        <w:t> </w:t>
      </w:r>
      <w:r>
        <w:rPr>
          <w:sz w:val="20"/>
        </w:rPr>
        <w:t>el</w:t>
      </w:r>
      <w:r>
        <w:rPr>
          <w:spacing w:val="-5"/>
          <w:sz w:val="20"/>
        </w:rPr>
        <w:t> </w:t>
      </w:r>
      <w:r>
        <w:rPr>
          <w:sz w:val="20"/>
        </w:rPr>
        <w:t>cómputo</w:t>
      </w:r>
      <w:r>
        <w:rPr>
          <w:spacing w:val="-5"/>
          <w:sz w:val="20"/>
        </w:rPr>
        <w:t> </w:t>
      </w:r>
      <w:r>
        <w:rPr>
          <w:sz w:val="20"/>
        </w:rPr>
        <w:t>distrital</w:t>
      </w:r>
      <w:r>
        <w:rPr>
          <w:spacing w:val="-2"/>
          <w:sz w:val="20"/>
        </w:rPr>
        <w:t> </w:t>
      </w:r>
      <w:r>
        <w:rPr>
          <w:sz w:val="20"/>
        </w:rPr>
        <w:t>de</w:t>
      </w:r>
      <w:r>
        <w:rPr>
          <w:spacing w:val="-9"/>
          <w:sz w:val="20"/>
        </w:rPr>
        <w:t> </w:t>
      </w:r>
      <w:r>
        <w:rPr>
          <w:sz w:val="20"/>
        </w:rPr>
        <w:t>la</w:t>
      </w:r>
      <w:r>
        <w:rPr>
          <w:spacing w:val="-14"/>
          <w:sz w:val="20"/>
        </w:rPr>
        <w:t> </w:t>
      </w:r>
      <w:r>
        <w:rPr>
          <w:sz w:val="20"/>
        </w:rPr>
        <w:t>votación</w:t>
      </w:r>
      <w:r>
        <w:rPr>
          <w:spacing w:val="-5"/>
          <w:sz w:val="20"/>
        </w:rPr>
        <w:t> </w:t>
      </w:r>
      <w:r>
        <w:rPr>
          <w:sz w:val="20"/>
        </w:rPr>
        <w:t>para</w:t>
      </w:r>
      <w:r>
        <w:rPr>
          <w:spacing w:val="-5"/>
          <w:sz w:val="20"/>
        </w:rPr>
        <w:t> </w:t>
      </w:r>
      <w:r>
        <w:rPr>
          <w:sz w:val="20"/>
        </w:rPr>
        <w:t>Presidente</w:t>
      </w:r>
      <w:r>
        <w:rPr>
          <w:spacing w:val="-5"/>
          <w:sz w:val="20"/>
        </w:rPr>
        <w:t> </w:t>
      </w:r>
      <w:r>
        <w:rPr>
          <w:sz w:val="20"/>
        </w:rPr>
        <w:t>de</w:t>
      </w:r>
      <w:r>
        <w:rPr>
          <w:spacing w:val="-10"/>
          <w:sz w:val="20"/>
        </w:rPr>
        <w:t> </w:t>
      </w:r>
      <w:r>
        <w:rPr>
          <w:sz w:val="20"/>
        </w:rPr>
        <w:t>los</w:t>
      </w:r>
      <w:r>
        <w:rPr>
          <w:spacing w:val="-8"/>
          <w:sz w:val="20"/>
        </w:rPr>
        <w:t> </w:t>
      </w:r>
      <w:r>
        <w:rPr>
          <w:sz w:val="20"/>
        </w:rPr>
        <w:t>Estados</w:t>
      </w:r>
      <w:r>
        <w:rPr>
          <w:spacing w:val="-8"/>
          <w:sz w:val="20"/>
        </w:rPr>
        <w:t> </w:t>
      </w:r>
      <w:r>
        <w:rPr>
          <w:sz w:val="20"/>
        </w:rPr>
        <w:t>Unidos</w:t>
      </w:r>
      <w:r>
        <w:rPr>
          <w:spacing w:val="-7"/>
          <w:sz w:val="20"/>
        </w:rPr>
        <w:t> </w:t>
      </w:r>
      <w:r>
        <w:rPr>
          <w:spacing w:val="-2"/>
          <w:sz w:val="20"/>
        </w:rPr>
        <w:t>Mexicanos;</w:t>
      </w:r>
    </w:p>
    <w:p>
      <w:pPr>
        <w:pStyle w:val="BodyText"/>
        <w:spacing w:before="1"/>
      </w:pPr>
    </w:p>
    <w:p>
      <w:pPr>
        <w:pStyle w:val="ListParagraph"/>
        <w:numPr>
          <w:ilvl w:val="1"/>
          <w:numId w:val="113"/>
        </w:numPr>
        <w:tabs>
          <w:tab w:pos="631" w:val="left" w:leader="none"/>
        </w:tabs>
        <w:spacing w:line="240" w:lineRule="auto" w:before="0" w:after="0"/>
        <w:ind w:left="631" w:right="0" w:hanging="167"/>
        <w:jc w:val="left"/>
        <w:rPr>
          <w:sz w:val="20"/>
        </w:rPr>
      </w:pPr>
      <w:r>
        <w:rPr>
          <w:sz w:val="20"/>
        </w:rPr>
        <w:t>Supervisar</w:t>
      </w:r>
      <w:r>
        <w:rPr>
          <w:spacing w:val="-8"/>
          <w:sz w:val="20"/>
        </w:rPr>
        <w:t> </w:t>
      </w:r>
      <w:r>
        <w:rPr>
          <w:sz w:val="20"/>
        </w:rPr>
        <w:t>las</w:t>
      </w:r>
      <w:r>
        <w:rPr>
          <w:spacing w:val="-9"/>
          <w:sz w:val="20"/>
        </w:rPr>
        <w:t> </w:t>
      </w:r>
      <w:r>
        <w:rPr>
          <w:sz w:val="20"/>
        </w:rPr>
        <w:t>actividades</w:t>
      </w:r>
      <w:r>
        <w:rPr>
          <w:spacing w:val="-9"/>
          <w:sz w:val="20"/>
        </w:rPr>
        <w:t> </w:t>
      </w:r>
      <w:r>
        <w:rPr>
          <w:sz w:val="20"/>
        </w:rPr>
        <w:t>de</w:t>
      </w:r>
      <w:r>
        <w:rPr>
          <w:spacing w:val="-6"/>
          <w:sz w:val="20"/>
        </w:rPr>
        <w:t> </w:t>
      </w:r>
      <w:r>
        <w:rPr>
          <w:sz w:val="20"/>
        </w:rPr>
        <w:t>las</w:t>
      </w:r>
      <w:r>
        <w:rPr>
          <w:spacing w:val="-9"/>
          <w:sz w:val="20"/>
        </w:rPr>
        <w:t> </w:t>
      </w:r>
      <w:r>
        <w:rPr>
          <w:sz w:val="20"/>
        </w:rPr>
        <w:t>Juntas</w:t>
      </w:r>
      <w:r>
        <w:rPr>
          <w:spacing w:val="-9"/>
          <w:sz w:val="20"/>
        </w:rPr>
        <w:t> </w:t>
      </w:r>
      <w:r>
        <w:rPr>
          <w:sz w:val="20"/>
        </w:rPr>
        <w:t>Distritales</w:t>
      </w:r>
      <w:r>
        <w:rPr>
          <w:spacing w:val="-9"/>
          <w:sz w:val="20"/>
        </w:rPr>
        <w:t> </w:t>
      </w:r>
      <w:r>
        <w:rPr>
          <w:sz w:val="20"/>
        </w:rPr>
        <w:t>Ejecutivas</w:t>
      </w:r>
      <w:r>
        <w:rPr>
          <w:spacing w:val="-9"/>
          <w:sz w:val="20"/>
        </w:rPr>
        <w:t> </w:t>
      </w:r>
      <w:r>
        <w:rPr>
          <w:sz w:val="20"/>
        </w:rPr>
        <w:t>durante</w:t>
      </w:r>
      <w:r>
        <w:rPr>
          <w:spacing w:val="-6"/>
          <w:sz w:val="20"/>
        </w:rPr>
        <w:t> </w:t>
      </w:r>
      <w:r>
        <w:rPr>
          <w:sz w:val="20"/>
        </w:rPr>
        <w:t>el</w:t>
      </w:r>
      <w:r>
        <w:rPr>
          <w:spacing w:val="-7"/>
          <w:sz w:val="20"/>
        </w:rPr>
        <w:t> </w:t>
      </w:r>
      <w:r>
        <w:rPr>
          <w:sz w:val="20"/>
        </w:rPr>
        <w:t>proceso</w:t>
      </w:r>
      <w:r>
        <w:rPr>
          <w:spacing w:val="-6"/>
          <w:sz w:val="20"/>
        </w:rPr>
        <w:t> </w:t>
      </w:r>
      <w:r>
        <w:rPr>
          <w:sz w:val="20"/>
        </w:rPr>
        <w:t>electoral;</w:t>
      </w:r>
      <w:r>
        <w:rPr>
          <w:spacing w:val="-3"/>
          <w:sz w:val="20"/>
        </w:rPr>
        <w:t> </w:t>
      </w:r>
      <w:r>
        <w:rPr>
          <w:spacing w:val="-10"/>
          <w:sz w:val="20"/>
        </w:rPr>
        <w:t>y</w:t>
      </w:r>
    </w:p>
    <w:p>
      <w:pPr>
        <w:pStyle w:val="ListParagraph"/>
        <w:numPr>
          <w:ilvl w:val="1"/>
          <w:numId w:val="113"/>
        </w:numPr>
        <w:tabs>
          <w:tab w:pos="755" w:val="left" w:leader="none"/>
        </w:tabs>
        <w:spacing w:line="240" w:lineRule="auto" w:before="226" w:after="0"/>
        <w:ind w:left="755" w:right="0" w:hanging="291"/>
        <w:jc w:val="left"/>
        <w:rPr>
          <w:sz w:val="20"/>
        </w:rPr>
      </w:pPr>
      <w:r>
        <w:rPr>
          <w:sz w:val="20"/>
        </w:rPr>
        <w:t>Las</w:t>
      </w:r>
      <w:r>
        <w:rPr>
          <w:spacing w:val="-7"/>
          <w:sz w:val="20"/>
        </w:rPr>
        <w:t> </w:t>
      </w:r>
      <w:r>
        <w:rPr>
          <w:sz w:val="20"/>
        </w:rPr>
        <w:t>demás</w:t>
      </w:r>
      <w:r>
        <w:rPr>
          <w:spacing w:val="-7"/>
          <w:sz w:val="20"/>
        </w:rPr>
        <w:t> </w:t>
      </w:r>
      <w:r>
        <w:rPr>
          <w:sz w:val="20"/>
        </w:rPr>
        <w:t>que</w:t>
      </w:r>
      <w:r>
        <w:rPr>
          <w:spacing w:val="-4"/>
          <w:sz w:val="20"/>
        </w:rPr>
        <w:t> </w:t>
      </w:r>
      <w:r>
        <w:rPr>
          <w:sz w:val="20"/>
        </w:rPr>
        <w:t>les</w:t>
      </w:r>
      <w:r>
        <w:rPr>
          <w:spacing w:val="-7"/>
          <w:sz w:val="20"/>
        </w:rPr>
        <w:t> </w:t>
      </w:r>
      <w:r>
        <w:rPr>
          <w:sz w:val="20"/>
        </w:rPr>
        <w:t>confiera</w:t>
      </w:r>
      <w:r>
        <w:rPr>
          <w:spacing w:val="-4"/>
          <w:sz w:val="20"/>
        </w:rPr>
        <w:t> </w:t>
      </w:r>
      <w:r>
        <w:rPr>
          <w:sz w:val="20"/>
        </w:rPr>
        <w:t>este</w:t>
      </w:r>
      <w:r>
        <w:rPr>
          <w:spacing w:val="-4"/>
          <w:sz w:val="20"/>
        </w:rPr>
        <w:t> </w:t>
      </w:r>
      <w:r>
        <w:rPr>
          <w:spacing w:val="-2"/>
          <w:sz w:val="20"/>
        </w:rPr>
        <w:t>Código.</w:t>
      </w:r>
    </w:p>
    <w:p>
      <w:pPr>
        <w:spacing w:after="0" w:line="240" w:lineRule="auto"/>
        <w:jc w:val="left"/>
        <w:rPr>
          <w:sz w:val="20"/>
        </w:rPr>
        <w:sectPr>
          <w:pgSz w:w="12240" w:h="15840"/>
          <w:pgMar w:header="720" w:footer="707" w:top="1880" w:bottom="900" w:left="1240" w:right="1240"/>
        </w:sectPr>
      </w:pPr>
    </w:p>
    <w:p>
      <w:pPr>
        <w:pStyle w:val="BodyText"/>
        <w:rPr>
          <w:sz w:val="22"/>
        </w:rPr>
      </w:pPr>
    </w:p>
    <w:p>
      <w:pPr>
        <w:pStyle w:val="BodyText"/>
        <w:spacing w:before="13"/>
        <w:rPr>
          <w:sz w:val="22"/>
        </w:rPr>
      </w:pPr>
    </w:p>
    <w:p>
      <w:pPr>
        <w:pStyle w:val="Heading2"/>
        <w:spacing w:before="1"/>
      </w:pPr>
      <w:r>
        <w:rPr/>
        <w:t>CAPITULO</w:t>
      </w:r>
      <w:r>
        <w:rPr>
          <w:spacing w:val="-8"/>
        </w:rPr>
        <w:t> </w:t>
      </w:r>
      <w:r>
        <w:rPr>
          <w:spacing w:val="-2"/>
        </w:rPr>
        <w:t>CUARTO</w:t>
      </w:r>
    </w:p>
    <w:p>
      <w:pPr>
        <w:pStyle w:val="Heading3"/>
        <w:spacing w:before="1"/>
        <w:ind w:left="137" w:right="145"/>
      </w:pPr>
      <w:r>
        <w:rPr/>
        <w:t>De</w:t>
      </w:r>
      <w:r>
        <w:rPr>
          <w:spacing w:val="-4"/>
        </w:rPr>
        <w:t> </w:t>
      </w:r>
      <w:r>
        <w:rPr/>
        <w:t>las</w:t>
      </w:r>
      <w:r>
        <w:rPr>
          <w:spacing w:val="-6"/>
        </w:rPr>
        <w:t> </w:t>
      </w:r>
      <w:r>
        <w:rPr/>
        <w:t>atribuciones</w:t>
      </w:r>
      <w:r>
        <w:rPr>
          <w:spacing w:val="-6"/>
        </w:rPr>
        <w:t> </w:t>
      </w:r>
      <w:r>
        <w:rPr/>
        <w:t>de</w:t>
      </w:r>
      <w:r>
        <w:rPr>
          <w:spacing w:val="-2"/>
        </w:rPr>
        <w:t> </w:t>
      </w:r>
      <w:r>
        <w:rPr/>
        <w:t>los</w:t>
      </w:r>
      <w:r>
        <w:rPr>
          <w:spacing w:val="-7"/>
        </w:rPr>
        <w:t> </w:t>
      </w:r>
      <w:r>
        <w:rPr/>
        <w:t>Presidentes</w:t>
      </w:r>
      <w:r>
        <w:rPr>
          <w:spacing w:val="-5"/>
        </w:rPr>
        <w:t> </w:t>
      </w:r>
      <w:r>
        <w:rPr/>
        <w:t>de</w:t>
      </w:r>
      <w:r>
        <w:rPr>
          <w:spacing w:val="-2"/>
        </w:rPr>
        <w:t> </w:t>
      </w:r>
      <w:r>
        <w:rPr/>
        <w:t>los</w:t>
      </w:r>
      <w:r>
        <w:rPr>
          <w:spacing w:val="-7"/>
        </w:rPr>
        <w:t> </w:t>
      </w:r>
      <w:r>
        <w:rPr/>
        <w:t>Consejos</w:t>
      </w:r>
      <w:r>
        <w:rPr>
          <w:spacing w:val="-6"/>
        </w:rPr>
        <w:t> </w:t>
      </w:r>
      <w:r>
        <w:rPr>
          <w:spacing w:val="-2"/>
        </w:rPr>
        <w:t>Distritales</w:t>
      </w:r>
    </w:p>
    <w:p>
      <w:pPr>
        <w:pStyle w:val="Heading4"/>
        <w:spacing w:before="227"/>
        <w:jc w:val="left"/>
      </w:pPr>
      <w:r>
        <w:rPr/>
        <w:t>Artículo</w:t>
      </w:r>
      <w:r>
        <w:rPr>
          <w:spacing w:val="-5"/>
        </w:rPr>
        <w:t> 117</w:t>
      </w:r>
    </w:p>
    <w:p>
      <w:pPr>
        <w:pStyle w:val="ListParagraph"/>
        <w:numPr>
          <w:ilvl w:val="0"/>
          <w:numId w:val="114"/>
        </w:numPr>
        <w:tabs>
          <w:tab w:pos="688" w:val="left" w:leader="none"/>
        </w:tabs>
        <w:spacing w:line="240" w:lineRule="auto" w:before="5" w:after="0"/>
        <w:ind w:left="688" w:right="0" w:hanging="224"/>
        <w:jc w:val="left"/>
        <w:rPr>
          <w:sz w:val="20"/>
        </w:rPr>
      </w:pPr>
      <w:r>
        <w:rPr>
          <w:sz w:val="20"/>
        </w:rPr>
        <w:t>Corresponde</w:t>
      </w:r>
      <w:r>
        <w:rPr>
          <w:spacing w:val="-7"/>
          <w:sz w:val="20"/>
        </w:rPr>
        <w:t> </w:t>
      </w:r>
      <w:r>
        <w:rPr>
          <w:sz w:val="20"/>
        </w:rPr>
        <w:t>a</w:t>
      </w:r>
      <w:r>
        <w:rPr>
          <w:spacing w:val="-6"/>
          <w:sz w:val="20"/>
        </w:rPr>
        <w:t> </w:t>
      </w:r>
      <w:r>
        <w:rPr>
          <w:sz w:val="20"/>
        </w:rPr>
        <w:t>los</w:t>
      </w:r>
      <w:r>
        <w:rPr>
          <w:spacing w:val="-9"/>
          <w:sz w:val="20"/>
        </w:rPr>
        <w:t> </w:t>
      </w:r>
      <w:r>
        <w:rPr>
          <w:sz w:val="20"/>
        </w:rPr>
        <w:t>Presidentes</w:t>
      </w:r>
      <w:r>
        <w:rPr>
          <w:spacing w:val="-8"/>
          <w:sz w:val="20"/>
        </w:rPr>
        <w:t> </w:t>
      </w:r>
      <w:r>
        <w:rPr>
          <w:sz w:val="20"/>
        </w:rPr>
        <w:t>de</w:t>
      </w:r>
      <w:r>
        <w:rPr>
          <w:spacing w:val="-5"/>
          <w:sz w:val="20"/>
        </w:rPr>
        <w:t> </w:t>
      </w:r>
      <w:r>
        <w:rPr>
          <w:sz w:val="20"/>
        </w:rPr>
        <w:t>los</w:t>
      </w:r>
      <w:r>
        <w:rPr>
          <w:spacing w:val="-9"/>
          <w:sz w:val="20"/>
        </w:rPr>
        <w:t> </w:t>
      </w:r>
      <w:r>
        <w:rPr>
          <w:sz w:val="20"/>
        </w:rPr>
        <w:t>Consejos</w:t>
      </w:r>
      <w:r>
        <w:rPr>
          <w:spacing w:val="-8"/>
          <w:sz w:val="20"/>
        </w:rPr>
        <w:t> </w:t>
      </w:r>
      <w:r>
        <w:rPr>
          <w:spacing w:val="-2"/>
          <w:sz w:val="20"/>
        </w:rPr>
        <w:t>Distritales:</w:t>
      </w:r>
    </w:p>
    <w:p>
      <w:pPr>
        <w:pStyle w:val="BodyText"/>
        <w:spacing w:before="1"/>
      </w:pPr>
    </w:p>
    <w:p>
      <w:pPr>
        <w:pStyle w:val="ListParagraph"/>
        <w:numPr>
          <w:ilvl w:val="1"/>
          <w:numId w:val="114"/>
        </w:numPr>
        <w:tabs>
          <w:tab w:pos="697" w:val="left" w:leader="none"/>
        </w:tabs>
        <w:spacing w:line="240" w:lineRule="auto" w:before="0" w:after="0"/>
        <w:ind w:left="697" w:right="0" w:hanging="233"/>
        <w:jc w:val="left"/>
        <w:rPr>
          <w:sz w:val="20"/>
        </w:rPr>
      </w:pPr>
      <w:r>
        <w:rPr>
          <w:sz w:val="20"/>
        </w:rPr>
        <w:t>Convocar</w:t>
      </w:r>
      <w:r>
        <w:rPr>
          <w:spacing w:val="-9"/>
          <w:sz w:val="20"/>
        </w:rPr>
        <w:t> </w:t>
      </w:r>
      <w:r>
        <w:rPr>
          <w:sz w:val="20"/>
        </w:rPr>
        <w:t>y</w:t>
      </w:r>
      <w:r>
        <w:rPr>
          <w:spacing w:val="-4"/>
          <w:sz w:val="20"/>
        </w:rPr>
        <w:t> </w:t>
      </w:r>
      <w:r>
        <w:rPr>
          <w:sz w:val="20"/>
        </w:rPr>
        <w:t>conducir</w:t>
      </w:r>
      <w:r>
        <w:rPr>
          <w:spacing w:val="-8"/>
          <w:sz w:val="20"/>
        </w:rPr>
        <w:t> </w:t>
      </w:r>
      <w:r>
        <w:rPr>
          <w:sz w:val="20"/>
        </w:rPr>
        <w:t>las</w:t>
      </w:r>
      <w:r>
        <w:rPr>
          <w:spacing w:val="-8"/>
          <w:sz w:val="20"/>
        </w:rPr>
        <w:t> </w:t>
      </w:r>
      <w:r>
        <w:rPr>
          <w:sz w:val="20"/>
        </w:rPr>
        <w:t>sesiones</w:t>
      </w:r>
      <w:r>
        <w:rPr>
          <w:spacing w:val="-9"/>
          <w:sz w:val="20"/>
        </w:rPr>
        <w:t> </w:t>
      </w:r>
      <w:r>
        <w:rPr>
          <w:sz w:val="20"/>
        </w:rPr>
        <w:t>del</w:t>
      </w:r>
      <w:r>
        <w:rPr>
          <w:spacing w:val="-1"/>
          <w:sz w:val="20"/>
        </w:rPr>
        <w:t> </w:t>
      </w:r>
      <w:r>
        <w:rPr>
          <w:spacing w:val="-2"/>
          <w:sz w:val="20"/>
        </w:rPr>
        <w:t>Consejo;</w:t>
      </w:r>
    </w:p>
    <w:p>
      <w:pPr>
        <w:pStyle w:val="BodyText"/>
        <w:spacing w:before="1"/>
      </w:pPr>
    </w:p>
    <w:p>
      <w:pPr>
        <w:pStyle w:val="ListParagraph"/>
        <w:numPr>
          <w:ilvl w:val="1"/>
          <w:numId w:val="114"/>
        </w:numPr>
        <w:tabs>
          <w:tab w:pos="697" w:val="left" w:leader="none"/>
        </w:tabs>
        <w:spacing w:line="240" w:lineRule="auto" w:before="0" w:after="0"/>
        <w:ind w:left="697" w:right="0" w:hanging="233"/>
        <w:jc w:val="left"/>
        <w:rPr>
          <w:sz w:val="20"/>
        </w:rPr>
      </w:pPr>
      <w:r>
        <w:rPr>
          <w:sz w:val="20"/>
        </w:rPr>
        <w:t>Recibir</w:t>
      </w:r>
      <w:r>
        <w:rPr>
          <w:spacing w:val="-10"/>
          <w:sz w:val="20"/>
        </w:rPr>
        <w:t> </w:t>
      </w:r>
      <w:r>
        <w:rPr>
          <w:sz w:val="20"/>
        </w:rPr>
        <w:t>las</w:t>
      </w:r>
      <w:r>
        <w:rPr>
          <w:spacing w:val="-8"/>
          <w:sz w:val="20"/>
        </w:rPr>
        <w:t> </w:t>
      </w:r>
      <w:r>
        <w:rPr>
          <w:sz w:val="20"/>
        </w:rPr>
        <w:t>solicitudes</w:t>
      </w:r>
      <w:r>
        <w:rPr>
          <w:spacing w:val="-7"/>
          <w:sz w:val="20"/>
        </w:rPr>
        <w:t> </w:t>
      </w:r>
      <w:r>
        <w:rPr>
          <w:sz w:val="20"/>
        </w:rPr>
        <w:t>de</w:t>
      </w:r>
      <w:r>
        <w:rPr>
          <w:spacing w:val="-5"/>
          <w:sz w:val="20"/>
        </w:rPr>
        <w:t> </w:t>
      </w:r>
      <w:r>
        <w:rPr>
          <w:sz w:val="20"/>
        </w:rPr>
        <w:t>registro</w:t>
      </w:r>
      <w:r>
        <w:rPr>
          <w:spacing w:val="-5"/>
          <w:sz w:val="20"/>
        </w:rPr>
        <w:t> </w:t>
      </w:r>
      <w:r>
        <w:rPr>
          <w:sz w:val="20"/>
        </w:rPr>
        <w:t>de</w:t>
      </w:r>
      <w:r>
        <w:rPr>
          <w:spacing w:val="-5"/>
          <w:sz w:val="20"/>
        </w:rPr>
        <w:t> </w:t>
      </w:r>
      <w:r>
        <w:rPr>
          <w:sz w:val="20"/>
        </w:rPr>
        <w:t>candidaturas</w:t>
      </w:r>
      <w:r>
        <w:rPr>
          <w:spacing w:val="-8"/>
          <w:sz w:val="20"/>
        </w:rPr>
        <w:t> </w:t>
      </w:r>
      <w:r>
        <w:rPr>
          <w:sz w:val="20"/>
        </w:rPr>
        <w:t>de</w:t>
      </w:r>
      <w:r>
        <w:rPr>
          <w:spacing w:val="-5"/>
          <w:sz w:val="20"/>
        </w:rPr>
        <w:t> </w:t>
      </w:r>
      <w:r>
        <w:rPr>
          <w:sz w:val="20"/>
        </w:rPr>
        <w:t>diputados</w:t>
      </w:r>
      <w:r>
        <w:rPr>
          <w:spacing w:val="-7"/>
          <w:sz w:val="20"/>
        </w:rPr>
        <w:t> </w:t>
      </w:r>
      <w:r>
        <w:rPr>
          <w:sz w:val="20"/>
        </w:rPr>
        <w:t>por</w:t>
      </w:r>
      <w:r>
        <w:rPr>
          <w:spacing w:val="-4"/>
          <w:sz w:val="20"/>
        </w:rPr>
        <w:t> </w:t>
      </w:r>
      <w:r>
        <w:rPr>
          <w:sz w:val="20"/>
        </w:rPr>
        <w:t>el</w:t>
      </w:r>
      <w:r>
        <w:rPr>
          <w:spacing w:val="-1"/>
          <w:sz w:val="20"/>
        </w:rPr>
        <w:t> </w:t>
      </w:r>
      <w:r>
        <w:rPr>
          <w:sz w:val="20"/>
        </w:rPr>
        <w:t>principio</w:t>
      </w:r>
      <w:r>
        <w:rPr>
          <w:spacing w:val="-5"/>
          <w:sz w:val="20"/>
        </w:rPr>
        <w:t> </w:t>
      </w:r>
      <w:r>
        <w:rPr>
          <w:sz w:val="20"/>
        </w:rPr>
        <w:t>de</w:t>
      </w:r>
      <w:r>
        <w:rPr>
          <w:spacing w:val="-14"/>
          <w:sz w:val="20"/>
        </w:rPr>
        <w:t> </w:t>
      </w:r>
      <w:r>
        <w:rPr>
          <w:sz w:val="20"/>
        </w:rPr>
        <w:t>mayoría</w:t>
      </w:r>
      <w:r>
        <w:rPr>
          <w:spacing w:val="-9"/>
          <w:sz w:val="20"/>
        </w:rPr>
        <w:t> </w:t>
      </w:r>
      <w:r>
        <w:rPr>
          <w:spacing w:val="-2"/>
          <w:sz w:val="20"/>
        </w:rPr>
        <w:t>relativa;</w:t>
      </w:r>
    </w:p>
    <w:p>
      <w:pPr>
        <w:pStyle w:val="BodyText"/>
        <w:spacing w:before="2"/>
      </w:pPr>
    </w:p>
    <w:p>
      <w:pPr>
        <w:pStyle w:val="ListParagraph"/>
        <w:numPr>
          <w:ilvl w:val="1"/>
          <w:numId w:val="114"/>
        </w:numPr>
        <w:tabs>
          <w:tab w:pos="708" w:val="left" w:leader="none"/>
        </w:tabs>
        <w:spacing w:line="237" w:lineRule="auto" w:before="1" w:after="0"/>
        <w:ind w:left="176" w:right="175" w:firstLine="288"/>
        <w:jc w:val="both"/>
        <w:rPr>
          <w:sz w:val="20"/>
        </w:rPr>
      </w:pPr>
      <w:r>
        <w:rPr>
          <w:sz w:val="20"/>
        </w:rPr>
        <w:t>Dentro de los seis días siguientes a la sesión de cómputo, dar cuenta al Secretario Ejecutivo del Instituto, de los cómputos correspondientes, del desarrollo de las elecciones y de los medios de impugnación interpuestos;</w:t>
      </w:r>
    </w:p>
    <w:p>
      <w:pPr>
        <w:pStyle w:val="BodyText"/>
        <w:spacing w:before="2"/>
      </w:pPr>
    </w:p>
    <w:p>
      <w:pPr>
        <w:pStyle w:val="ListParagraph"/>
        <w:numPr>
          <w:ilvl w:val="1"/>
          <w:numId w:val="114"/>
        </w:numPr>
        <w:tabs>
          <w:tab w:pos="702" w:val="left" w:leader="none"/>
        </w:tabs>
        <w:spacing w:line="240" w:lineRule="auto" w:before="0" w:after="0"/>
        <w:ind w:left="176" w:right="184" w:firstLine="288"/>
        <w:jc w:val="both"/>
        <w:rPr>
          <w:sz w:val="20"/>
        </w:rPr>
      </w:pPr>
      <w:r>
        <w:rPr>
          <w:sz w:val="20"/>
        </w:rPr>
        <w:t>Entregar a los Presidentes de las mesas directivas de casilla la documentación y útiles necesarios, así como apoyarlos, para el debido cumplimiento de sus funciones;</w:t>
      </w:r>
    </w:p>
    <w:p>
      <w:pPr>
        <w:pStyle w:val="BodyText"/>
        <w:spacing w:before="1"/>
      </w:pPr>
    </w:p>
    <w:p>
      <w:pPr>
        <w:pStyle w:val="ListParagraph"/>
        <w:numPr>
          <w:ilvl w:val="1"/>
          <w:numId w:val="114"/>
        </w:numPr>
        <w:tabs>
          <w:tab w:pos="712" w:val="left" w:leader="none"/>
        </w:tabs>
        <w:spacing w:line="240" w:lineRule="auto" w:before="0" w:after="0"/>
        <w:ind w:left="176" w:right="168" w:firstLine="288"/>
        <w:jc w:val="both"/>
        <w:rPr>
          <w:sz w:val="20"/>
        </w:rPr>
      </w:pPr>
      <w:r>
        <w:rPr>
          <w:sz w:val="20"/>
        </w:rPr>
        <w:t>Expedir la Constancia de Mayoría y Validez de la elección a la fórmula de candidatos a diputados que haya obtenido la mayoría de votos conforme al cómputo y declaración de validez del Consejo</w:t>
      </w:r>
      <w:r>
        <w:rPr>
          <w:spacing w:val="40"/>
          <w:sz w:val="20"/>
        </w:rPr>
        <w:t> </w:t>
      </w:r>
      <w:r>
        <w:rPr>
          <w:spacing w:val="-2"/>
          <w:sz w:val="20"/>
        </w:rPr>
        <w:t>Distrital;</w:t>
      </w:r>
    </w:p>
    <w:p>
      <w:pPr>
        <w:pStyle w:val="BodyText"/>
        <w:spacing w:before="2"/>
      </w:pPr>
    </w:p>
    <w:p>
      <w:pPr>
        <w:pStyle w:val="ListParagraph"/>
        <w:numPr>
          <w:ilvl w:val="1"/>
          <w:numId w:val="114"/>
        </w:numPr>
        <w:tabs>
          <w:tab w:pos="688" w:val="left" w:leader="none"/>
        </w:tabs>
        <w:spacing w:line="240" w:lineRule="auto" w:before="0" w:after="0"/>
        <w:ind w:left="176" w:right="178" w:firstLine="288"/>
        <w:jc w:val="both"/>
        <w:rPr>
          <w:sz w:val="20"/>
        </w:rPr>
      </w:pPr>
      <w:r>
        <w:rPr>
          <w:sz w:val="20"/>
        </w:rPr>
        <w:t>Dar a conocer mediante avisos colocados en el exterior de sus oficinas, los resultados de los cómputos distritales;</w:t>
      </w:r>
    </w:p>
    <w:p>
      <w:pPr>
        <w:pStyle w:val="ListParagraph"/>
        <w:numPr>
          <w:ilvl w:val="1"/>
          <w:numId w:val="114"/>
        </w:numPr>
        <w:tabs>
          <w:tab w:pos="712" w:val="left" w:leader="none"/>
        </w:tabs>
        <w:spacing w:line="240" w:lineRule="auto" w:before="227" w:after="0"/>
        <w:ind w:left="176" w:right="180" w:firstLine="288"/>
        <w:jc w:val="both"/>
        <w:rPr>
          <w:sz w:val="20"/>
        </w:rPr>
      </w:pPr>
      <w:r>
        <w:rPr>
          <w:sz w:val="20"/>
        </w:rPr>
        <w:t>Turnar el original y las copias certificadas del expediente de los cómputos distritales relativo a las elecciones de diputados, senadores y Presidente de los Estados Unidos Mexicanos en los términos que fija el Capítulo Tercero del Título Cuarto del Libro Quinto;</w:t>
      </w:r>
    </w:p>
    <w:p>
      <w:pPr>
        <w:pStyle w:val="BodyText"/>
        <w:spacing w:before="2"/>
      </w:pPr>
    </w:p>
    <w:p>
      <w:pPr>
        <w:pStyle w:val="ListParagraph"/>
        <w:numPr>
          <w:ilvl w:val="1"/>
          <w:numId w:val="114"/>
        </w:numPr>
        <w:tabs>
          <w:tab w:pos="717" w:val="left" w:leader="none"/>
        </w:tabs>
        <w:spacing w:line="240" w:lineRule="auto" w:before="0" w:after="0"/>
        <w:ind w:left="176" w:right="175" w:firstLine="288"/>
        <w:jc w:val="both"/>
        <w:rPr>
          <w:sz w:val="20"/>
        </w:rPr>
      </w:pPr>
      <w:r>
        <w:rPr>
          <w:sz w:val="20"/>
        </w:rPr>
        <w:t>Custodiar la documentación de las elecciones de diputados por mayoría relativa y representación proporcional, de senadores por mayoría relativa y representación proporcional y de Presidente de los Estados Unidos Mexicanos, hasta que concluya el proceso electoral correspondiente;</w:t>
      </w:r>
    </w:p>
    <w:p>
      <w:pPr>
        <w:pStyle w:val="BodyText"/>
        <w:spacing w:before="2"/>
      </w:pPr>
    </w:p>
    <w:p>
      <w:pPr>
        <w:pStyle w:val="ListParagraph"/>
        <w:numPr>
          <w:ilvl w:val="1"/>
          <w:numId w:val="114"/>
        </w:numPr>
        <w:tabs>
          <w:tab w:pos="659" w:val="left" w:leader="none"/>
        </w:tabs>
        <w:spacing w:line="240" w:lineRule="auto" w:before="0" w:after="0"/>
        <w:ind w:left="176" w:right="174" w:firstLine="288"/>
        <w:jc w:val="both"/>
        <w:rPr>
          <w:sz w:val="20"/>
        </w:rPr>
      </w:pPr>
      <w:r>
        <w:rPr>
          <w:sz w:val="20"/>
        </w:rPr>
        <w:t>Recibir y turnar los medios de impugnación que se interpongan en contra de los propios actos o resoluciones del Consejo en los términos previstos en la ley de la materia;</w:t>
      </w:r>
    </w:p>
    <w:p>
      <w:pPr>
        <w:pStyle w:val="ListParagraph"/>
        <w:numPr>
          <w:ilvl w:val="1"/>
          <w:numId w:val="114"/>
        </w:numPr>
        <w:tabs>
          <w:tab w:pos="698" w:val="left" w:leader="none"/>
        </w:tabs>
        <w:spacing w:line="240" w:lineRule="auto" w:before="227" w:after="0"/>
        <w:ind w:left="176" w:right="179" w:firstLine="288"/>
        <w:jc w:val="both"/>
        <w:rPr>
          <w:sz w:val="20"/>
        </w:rPr>
      </w:pPr>
      <w:r>
        <w:rPr>
          <w:sz w:val="20"/>
        </w:rPr>
        <w:t>Vigilar el cumplimiento de las resoluciones dictadas por el propio Consejo Distrital y demás autoridades electorales competentes;</w:t>
      </w:r>
    </w:p>
    <w:p>
      <w:pPr>
        <w:pStyle w:val="BodyText"/>
        <w:spacing w:before="1"/>
      </w:pPr>
    </w:p>
    <w:p>
      <w:pPr>
        <w:pStyle w:val="ListParagraph"/>
        <w:numPr>
          <w:ilvl w:val="1"/>
          <w:numId w:val="114"/>
        </w:numPr>
        <w:tabs>
          <w:tab w:pos="688" w:val="left" w:leader="none"/>
        </w:tabs>
        <w:spacing w:line="240" w:lineRule="auto" w:before="0" w:after="0"/>
        <w:ind w:left="176" w:right="175" w:firstLine="288"/>
        <w:jc w:val="both"/>
        <w:rPr>
          <w:sz w:val="20"/>
        </w:rPr>
      </w:pPr>
      <w:r>
        <w:rPr>
          <w:sz w:val="20"/>
        </w:rPr>
        <w:t>Recibir las</w:t>
      </w:r>
      <w:r>
        <w:rPr>
          <w:spacing w:val="-3"/>
          <w:sz w:val="20"/>
        </w:rPr>
        <w:t> </w:t>
      </w:r>
      <w:r>
        <w:rPr>
          <w:sz w:val="20"/>
        </w:rPr>
        <w:t>solicitudes</w:t>
      </w:r>
      <w:r>
        <w:rPr>
          <w:spacing w:val="-3"/>
          <w:sz w:val="20"/>
        </w:rPr>
        <w:t> </w:t>
      </w:r>
      <w:r>
        <w:rPr>
          <w:sz w:val="20"/>
        </w:rPr>
        <w:t>de acreditación que presenten los</w:t>
      </w:r>
      <w:r>
        <w:rPr>
          <w:spacing w:val="-3"/>
          <w:sz w:val="20"/>
        </w:rPr>
        <w:t> </w:t>
      </w:r>
      <w:r>
        <w:rPr>
          <w:sz w:val="20"/>
        </w:rPr>
        <w:t>ciudadanos</w:t>
      </w:r>
      <w:r>
        <w:rPr>
          <w:spacing w:val="-3"/>
          <w:sz w:val="20"/>
        </w:rPr>
        <w:t> </w:t>
      </w:r>
      <w:r>
        <w:rPr>
          <w:sz w:val="20"/>
        </w:rPr>
        <w:t>mexicanos, o las</w:t>
      </w:r>
      <w:r>
        <w:rPr>
          <w:spacing w:val="-3"/>
          <w:sz w:val="20"/>
        </w:rPr>
        <w:t> </w:t>
      </w:r>
      <w:r>
        <w:rPr>
          <w:sz w:val="20"/>
        </w:rPr>
        <w:t>agrupaciones a las que pertenezcan, para participar como observadores durante el proceso electoral; y</w:t>
      </w:r>
    </w:p>
    <w:p>
      <w:pPr>
        <w:pStyle w:val="BodyText"/>
        <w:spacing w:before="1"/>
      </w:pPr>
    </w:p>
    <w:p>
      <w:pPr>
        <w:pStyle w:val="ListParagraph"/>
        <w:numPr>
          <w:ilvl w:val="1"/>
          <w:numId w:val="114"/>
        </w:numPr>
        <w:tabs>
          <w:tab w:pos="635" w:val="left" w:leader="none"/>
        </w:tabs>
        <w:spacing w:line="240" w:lineRule="auto" w:before="1" w:after="0"/>
        <w:ind w:left="635" w:right="0" w:hanging="171"/>
        <w:jc w:val="left"/>
        <w:rPr>
          <w:sz w:val="20"/>
        </w:rPr>
      </w:pPr>
      <w:r>
        <w:rPr>
          <w:sz w:val="20"/>
        </w:rPr>
        <w:t>Las</w:t>
      </w:r>
      <w:r>
        <w:rPr>
          <w:spacing w:val="-7"/>
          <w:sz w:val="20"/>
        </w:rPr>
        <w:t> </w:t>
      </w:r>
      <w:r>
        <w:rPr>
          <w:sz w:val="20"/>
        </w:rPr>
        <w:t>demás</w:t>
      </w:r>
      <w:r>
        <w:rPr>
          <w:spacing w:val="-7"/>
          <w:sz w:val="20"/>
        </w:rPr>
        <w:t> </w:t>
      </w:r>
      <w:r>
        <w:rPr>
          <w:sz w:val="20"/>
        </w:rPr>
        <w:t>que</w:t>
      </w:r>
      <w:r>
        <w:rPr>
          <w:spacing w:val="-4"/>
          <w:sz w:val="20"/>
        </w:rPr>
        <w:t> </w:t>
      </w:r>
      <w:r>
        <w:rPr>
          <w:sz w:val="20"/>
        </w:rPr>
        <w:t>les</w:t>
      </w:r>
      <w:r>
        <w:rPr>
          <w:spacing w:val="-7"/>
          <w:sz w:val="20"/>
        </w:rPr>
        <w:t> </w:t>
      </w:r>
      <w:r>
        <w:rPr>
          <w:sz w:val="20"/>
        </w:rPr>
        <w:t>confiera</w:t>
      </w:r>
      <w:r>
        <w:rPr>
          <w:spacing w:val="-4"/>
          <w:sz w:val="20"/>
        </w:rPr>
        <w:t> </w:t>
      </w:r>
      <w:r>
        <w:rPr>
          <w:sz w:val="20"/>
        </w:rPr>
        <w:t>este</w:t>
      </w:r>
      <w:r>
        <w:rPr>
          <w:spacing w:val="-4"/>
          <w:sz w:val="20"/>
        </w:rPr>
        <w:t> </w:t>
      </w:r>
      <w:r>
        <w:rPr>
          <w:spacing w:val="-2"/>
          <w:sz w:val="20"/>
        </w:rPr>
        <w:t>Código.</w:t>
      </w:r>
    </w:p>
    <w:p>
      <w:pPr>
        <w:pStyle w:val="BodyText"/>
      </w:pPr>
    </w:p>
    <w:p>
      <w:pPr>
        <w:pStyle w:val="ListParagraph"/>
        <w:numPr>
          <w:ilvl w:val="0"/>
          <w:numId w:val="114"/>
        </w:numPr>
        <w:tabs>
          <w:tab w:pos="688" w:val="left" w:leader="none"/>
        </w:tabs>
        <w:spacing w:line="240" w:lineRule="auto" w:before="0" w:after="0"/>
        <w:ind w:left="688" w:right="0" w:hanging="224"/>
        <w:jc w:val="left"/>
        <w:rPr>
          <w:sz w:val="20"/>
        </w:rPr>
      </w:pPr>
      <w:r>
        <w:rPr>
          <w:sz w:val="20"/>
        </w:rPr>
        <w:t>Los</w:t>
      </w:r>
      <w:r>
        <w:rPr>
          <w:spacing w:val="-10"/>
          <w:sz w:val="20"/>
        </w:rPr>
        <w:t> </w:t>
      </w:r>
      <w:r>
        <w:rPr>
          <w:sz w:val="20"/>
        </w:rPr>
        <w:t>Presidentes</w:t>
      </w:r>
      <w:r>
        <w:rPr>
          <w:spacing w:val="-7"/>
          <w:sz w:val="20"/>
        </w:rPr>
        <w:t> </w:t>
      </w:r>
      <w:r>
        <w:rPr>
          <w:sz w:val="20"/>
        </w:rPr>
        <w:t>serán</w:t>
      </w:r>
      <w:r>
        <w:rPr>
          <w:spacing w:val="-4"/>
          <w:sz w:val="20"/>
        </w:rPr>
        <w:t> </w:t>
      </w:r>
      <w:r>
        <w:rPr>
          <w:sz w:val="20"/>
        </w:rPr>
        <w:t>auxiliados</w:t>
      </w:r>
      <w:r>
        <w:rPr>
          <w:spacing w:val="-7"/>
          <w:sz w:val="20"/>
        </w:rPr>
        <w:t> </w:t>
      </w:r>
      <w:r>
        <w:rPr>
          <w:sz w:val="20"/>
        </w:rPr>
        <w:t>en</w:t>
      </w:r>
      <w:r>
        <w:rPr>
          <w:spacing w:val="-4"/>
          <w:sz w:val="20"/>
        </w:rPr>
        <w:t> </w:t>
      </w:r>
      <w:r>
        <w:rPr>
          <w:sz w:val="20"/>
        </w:rPr>
        <w:t>sus</w:t>
      </w:r>
      <w:r>
        <w:rPr>
          <w:spacing w:val="-7"/>
          <w:sz w:val="20"/>
        </w:rPr>
        <w:t> </w:t>
      </w:r>
      <w:r>
        <w:rPr>
          <w:sz w:val="20"/>
        </w:rPr>
        <w:t>funciones</w:t>
      </w:r>
      <w:r>
        <w:rPr>
          <w:spacing w:val="-8"/>
          <w:sz w:val="20"/>
        </w:rPr>
        <w:t> </w:t>
      </w:r>
      <w:r>
        <w:rPr>
          <w:sz w:val="20"/>
        </w:rPr>
        <w:t>por</w:t>
      </w:r>
      <w:r>
        <w:rPr>
          <w:spacing w:val="-3"/>
          <w:sz w:val="20"/>
        </w:rPr>
        <w:t> </w:t>
      </w:r>
      <w:r>
        <w:rPr>
          <w:sz w:val="20"/>
        </w:rPr>
        <w:t>los</w:t>
      </w:r>
      <w:r>
        <w:rPr>
          <w:spacing w:val="-7"/>
          <w:sz w:val="20"/>
        </w:rPr>
        <w:t> </w:t>
      </w:r>
      <w:r>
        <w:rPr>
          <w:sz w:val="20"/>
        </w:rPr>
        <w:t>Secretarios</w:t>
      </w:r>
      <w:r>
        <w:rPr>
          <w:spacing w:val="-7"/>
          <w:sz w:val="20"/>
        </w:rPr>
        <w:t> </w:t>
      </w:r>
      <w:r>
        <w:rPr>
          <w:sz w:val="20"/>
        </w:rPr>
        <w:t>de</w:t>
      </w:r>
      <w:r>
        <w:rPr>
          <w:spacing w:val="-4"/>
          <w:sz w:val="20"/>
        </w:rPr>
        <w:t> </w:t>
      </w:r>
      <w:r>
        <w:rPr>
          <w:sz w:val="20"/>
        </w:rPr>
        <w:t>los</w:t>
      </w:r>
      <w:r>
        <w:rPr>
          <w:spacing w:val="-7"/>
          <w:sz w:val="20"/>
        </w:rPr>
        <w:t> </w:t>
      </w:r>
      <w:r>
        <w:rPr>
          <w:spacing w:val="-2"/>
          <w:sz w:val="20"/>
        </w:rPr>
        <w:t>Consejos.</w:t>
      </w:r>
    </w:p>
    <w:p>
      <w:pPr>
        <w:pStyle w:val="BodyText"/>
        <w:spacing w:before="4"/>
      </w:pPr>
    </w:p>
    <w:p>
      <w:pPr>
        <w:pStyle w:val="ListParagraph"/>
        <w:numPr>
          <w:ilvl w:val="0"/>
          <w:numId w:val="114"/>
        </w:numPr>
        <w:tabs>
          <w:tab w:pos="688" w:val="left" w:leader="none"/>
        </w:tabs>
        <w:spacing w:line="237" w:lineRule="auto" w:before="0" w:after="0"/>
        <w:ind w:left="176" w:right="176" w:firstLine="288"/>
        <w:jc w:val="both"/>
        <w:rPr>
          <w:sz w:val="20"/>
        </w:rPr>
      </w:pPr>
      <w:r>
        <w:rPr>
          <w:sz w:val="20"/>
        </w:rPr>
        <w:t>El</w:t>
      </w:r>
      <w:r>
        <w:rPr>
          <w:spacing w:val="-1"/>
          <w:sz w:val="20"/>
        </w:rPr>
        <w:t> </w:t>
      </w:r>
      <w:r>
        <w:rPr>
          <w:sz w:val="20"/>
        </w:rPr>
        <w:t>Presidente</w:t>
      </w:r>
      <w:r>
        <w:rPr>
          <w:spacing w:val="-1"/>
          <w:sz w:val="20"/>
        </w:rPr>
        <w:t> </w:t>
      </w:r>
      <w:r>
        <w:rPr>
          <w:sz w:val="20"/>
        </w:rPr>
        <w:t>del Consejo</w:t>
      </w:r>
      <w:r>
        <w:rPr>
          <w:spacing w:val="-1"/>
          <w:sz w:val="20"/>
        </w:rPr>
        <w:t> </w:t>
      </w:r>
      <w:r>
        <w:rPr>
          <w:sz w:val="20"/>
        </w:rPr>
        <w:t>Distrital</w:t>
      </w:r>
      <w:r>
        <w:rPr>
          <w:spacing w:val="-1"/>
          <w:sz w:val="20"/>
        </w:rPr>
        <w:t> </w:t>
      </w:r>
      <w:r>
        <w:rPr>
          <w:sz w:val="20"/>
        </w:rPr>
        <w:t>convocará</w:t>
      </w:r>
      <w:r>
        <w:rPr>
          <w:spacing w:val="-1"/>
          <w:sz w:val="20"/>
        </w:rPr>
        <w:t> </w:t>
      </w:r>
      <w:r>
        <w:rPr>
          <w:sz w:val="20"/>
        </w:rPr>
        <w:t>a</w:t>
      </w:r>
      <w:r>
        <w:rPr>
          <w:spacing w:val="-1"/>
          <w:sz w:val="20"/>
        </w:rPr>
        <w:t> </w:t>
      </w:r>
      <w:r>
        <w:rPr>
          <w:sz w:val="20"/>
        </w:rPr>
        <w:t>sesiones</w:t>
      </w:r>
      <w:r>
        <w:rPr>
          <w:spacing w:val="-4"/>
          <w:sz w:val="20"/>
        </w:rPr>
        <w:t> </w:t>
      </w:r>
      <w:r>
        <w:rPr>
          <w:sz w:val="20"/>
        </w:rPr>
        <w:t>cuando</w:t>
      </w:r>
      <w:r>
        <w:rPr>
          <w:spacing w:val="-1"/>
          <w:sz w:val="20"/>
        </w:rPr>
        <w:t> </w:t>
      </w:r>
      <w:r>
        <w:rPr>
          <w:sz w:val="20"/>
        </w:rPr>
        <w:t>lo</w:t>
      </w:r>
      <w:r>
        <w:rPr>
          <w:spacing w:val="-1"/>
          <w:sz w:val="20"/>
        </w:rPr>
        <w:t> </w:t>
      </w:r>
      <w:r>
        <w:rPr>
          <w:sz w:val="20"/>
        </w:rPr>
        <w:t>estime</w:t>
      </w:r>
      <w:r>
        <w:rPr>
          <w:spacing w:val="-1"/>
          <w:sz w:val="20"/>
        </w:rPr>
        <w:t> </w:t>
      </w:r>
      <w:r>
        <w:rPr>
          <w:sz w:val="20"/>
        </w:rPr>
        <w:t>necesario</w:t>
      </w:r>
      <w:r>
        <w:rPr>
          <w:spacing w:val="-1"/>
          <w:sz w:val="20"/>
        </w:rPr>
        <w:t> </w:t>
      </w:r>
      <w:r>
        <w:rPr>
          <w:sz w:val="20"/>
        </w:rPr>
        <w:t>o</w:t>
      </w:r>
      <w:r>
        <w:rPr>
          <w:spacing w:val="-6"/>
          <w:sz w:val="20"/>
        </w:rPr>
        <w:t> </w:t>
      </w:r>
      <w:r>
        <w:rPr>
          <w:sz w:val="20"/>
        </w:rPr>
        <w:t>lo</w:t>
      </w:r>
      <w:r>
        <w:rPr>
          <w:spacing w:val="-1"/>
          <w:sz w:val="20"/>
        </w:rPr>
        <w:t> </w:t>
      </w:r>
      <w:r>
        <w:rPr>
          <w:sz w:val="20"/>
        </w:rPr>
        <w:t>soliciten</w:t>
      </w:r>
      <w:r>
        <w:rPr>
          <w:spacing w:val="-6"/>
          <w:sz w:val="20"/>
        </w:rPr>
        <w:t> </w:t>
      </w:r>
      <w:r>
        <w:rPr>
          <w:sz w:val="20"/>
        </w:rPr>
        <w:t>la mayoría de los representantes de los partidos políticos nacionales. Las convocatorias se harán por</w:t>
      </w:r>
      <w:r>
        <w:rPr>
          <w:spacing w:val="40"/>
          <w:sz w:val="20"/>
        </w:rPr>
        <w:t> </w:t>
      </w:r>
      <w:r>
        <w:rPr>
          <w:spacing w:val="-2"/>
          <w:sz w:val="20"/>
        </w:rPr>
        <w:t>escrito.</w:t>
      </w:r>
    </w:p>
    <w:p>
      <w:pPr>
        <w:spacing w:after="0" w:line="237" w:lineRule="auto"/>
        <w:jc w:val="both"/>
        <w:rPr>
          <w:sz w:val="20"/>
        </w:rPr>
        <w:sectPr>
          <w:pgSz w:w="12240" w:h="15840"/>
          <w:pgMar w:header="720" w:footer="707" w:top="1880" w:bottom="900" w:left="1240" w:right="1240"/>
        </w:sectPr>
      </w:pPr>
    </w:p>
    <w:p>
      <w:pPr>
        <w:pStyle w:val="BodyText"/>
        <w:spacing w:before="36"/>
        <w:rPr>
          <w:sz w:val="22"/>
        </w:rPr>
      </w:pPr>
    </w:p>
    <w:p>
      <w:pPr>
        <w:pStyle w:val="Heading2"/>
        <w:ind w:left="1464"/>
      </w:pPr>
      <w:r>
        <w:rPr/>
        <w:t>TITULO</w:t>
      </w:r>
      <w:r>
        <w:rPr>
          <w:spacing w:val="-3"/>
        </w:rPr>
        <w:t> </w:t>
      </w:r>
      <w:r>
        <w:rPr>
          <w:spacing w:val="-2"/>
        </w:rPr>
        <w:t>QUINTO</w:t>
      </w:r>
    </w:p>
    <w:p>
      <w:pPr>
        <w:pStyle w:val="Heading3"/>
        <w:spacing w:before="2"/>
        <w:ind w:left="1457"/>
      </w:pPr>
      <w:r>
        <w:rPr/>
        <w:t>De</w:t>
      </w:r>
      <w:r>
        <w:rPr>
          <w:spacing w:val="-3"/>
        </w:rPr>
        <w:t> </w:t>
      </w:r>
      <w:r>
        <w:rPr/>
        <w:t>las</w:t>
      </w:r>
      <w:r>
        <w:rPr>
          <w:spacing w:val="-6"/>
        </w:rPr>
        <w:t> </w:t>
      </w:r>
      <w:r>
        <w:rPr/>
        <w:t>mesas</w:t>
      </w:r>
      <w:r>
        <w:rPr>
          <w:spacing w:val="-6"/>
        </w:rPr>
        <w:t> </w:t>
      </w:r>
      <w:r>
        <w:rPr/>
        <w:t>directivas</w:t>
      </w:r>
      <w:r>
        <w:rPr>
          <w:spacing w:val="-6"/>
        </w:rPr>
        <w:t> </w:t>
      </w:r>
      <w:r>
        <w:rPr/>
        <w:t>de</w:t>
      </w:r>
      <w:r>
        <w:rPr>
          <w:spacing w:val="-2"/>
        </w:rPr>
        <w:t> casilla</w:t>
      </w:r>
    </w:p>
    <w:p>
      <w:pPr>
        <w:pStyle w:val="Heading4"/>
      </w:pPr>
      <w:r>
        <w:rPr/>
        <w:t>Artículo</w:t>
      </w:r>
      <w:r>
        <w:rPr>
          <w:spacing w:val="-5"/>
        </w:rPr>
        <w:t> 118</w:t>
      </w:r>
    </w:p>
    <w:p>
      <w:pPr>
        <w:pStyle w:val="ListParagraph"/>
        <w:numPr>
          <w:ilvl w:val="0"/>
          <w:numId w:val="115"/>
        </w:numPr>
        <w:tabs>
          <w:tab w:pos="707" w:val="left" w:leader="none"/>
        </w:tabs>
        <w:spacing w:line="240" w:lineRule="auto" w:before="5" w:after="0"/>
        <w:ind w:left="176" w:right="172" w:firstLine="288"/>
        <w:jc w:val="both"/>
        <w:rPr>
          <w:sz w:val="20"/>
        </w:rPr>
      </w:pPr>
      <w:r>
        <w:rPr>
          <w:sz w:val="20"/>
        </w:rPr>
        <w:t>Las mesas directivas de casilla por mandato constitucional, son los órganos electorales formados por ciudadanos, facultados para recibir la votación y realizar el escrutinio y cómputo en cada una de las secciones electorales en que se dividan los 300 distritos electorales.</w:t>
      </w:r>
    </w:p>
    <w:p>
      <w:pPr>
        <w:pStyle w:val="BodyText"/>
        <w:spacing w:before="2"/>
      </w:pPr>
    </w:p>
    <w:p>
      <w:pPr>
        <w:pStyle w:val="ListParagraph"/>
        <w:numPr>
          <w:ilvl w:val="0"/>
          <w:numId w:val="115"/>
        </w:numPr>
        <w:tabs>
          <w:tab w:pos="727" w:val="left" w:leader="none"/>
        </w:tabs>
        <w:spacing w:line="240" w:lineRule="auto" w:before="0" w:after="0"/>
        <w:ind w:left="176" w:right="175" w:firstLine="288"/>
        <w:jc w:val="both"/>
        <w:rPr>
          <w:sz w:val="20"/>
        </w:rPr>
      </w:pPr>
      <w:r>
        <w:rPr>
          <w:sz w:val="20"/>
        </w:rPr>
        <w:t>Las mesas directivas de casilla como autoridad electoral tienen a su cargo, durante la jornada electoral, respetar y hacer respetar la libre emisión y efectividad del sufragio, garantizar el secreto del</w:t>
      </w:r>
      <w:r>
        <w:rPr>
          <w:spacing w:val="40"/>
          <w:sz w:val="20"/>
        </w:rPr>
        <w:t> </w:t>
      </w:r>
      <w:r>
        <w:rPr>
          <w:sz w:val="20"/>
        </w:rPr>
        <w:t>voto y asegurar la autenticidad del escrutinio y cómputo.</w:t>
      </w:r>
    </w:p>
    <w:p>
      <w:pPr>
        <w:pStyle w:val="BodyText"/>
        <w:spacing w:before="6"/>
      </w:pPr>
    </w:p>
    <w:p>
      <w:pPr>
        <w:pStyle w:val="ListParagraph"/>
        <w:numPr>
          <w:ilvl w:val="0"/>
          <w:numId w:val="115"/>
        </w:numPr>
        <w:tabs>
          <w:tab w:pos="727" w:val="left" w:leader="none"/>
        </w:tabs>
        <w:spacing w:line="235" w:lineRule="auto" w:before="0" w:after="0"/>
        <w:ind w:left="176" w:right="182" w:firstLine="288"/>
        <w:jc w:val="both"/>
        <w:rPr>
          <w:sz w:val="20"/>
        </w:rPr>
      </w:pPr>
      <w:r>
        <w:rPr>
          <w:sz w:val="20"/>
        </w:rPr>
        <w:t>En cada sección electoral se instalará una casilla para recibir la votación el día de la jornada electoral, con excepción de lo dispuesto en los párrafos 3, 4 y 5 del artículo 192 de este Código.</w:t>
      </w:r>
    </w:p>
    <w:p>
      <w:pPr>
        <w:pStyle w:val="Heading4"/>
        <w:spacing w:before="228"/>
      </w:pPr>
      <w:r>
        <w:rPr/>
        <w:t>Artículo</w:t>
      </w:r>
      <w:r>
        <w:rPr>
          <w:spacing w:val="-5"/>
        </w:rPr>
        <w:t> 119</w:t>
      </w:r>
    </w:p>
    <w:p>
      <w:pPr>
        <w:pStyle w:val="ListParagraph"/>
        <w:numPr>
          <w:ilvl w:val="0"/>
          <w:numId w:val="116"/>
        </w:numPr>
        <w:tabs>
          <w:tab w:pos="693" w:val="left" w:leader="none"/>
        </w:tabs>
        <w:spacing w:line="240" w:lineRule="auto" w:before="5" w:after="0"/>
        <w:ind w:left="176" w:right="180" w:firstLine="288"/>
        <w:jc w:val="both"/>
        <w:rPr>
          <w:sz w:val="20"/>
        </w:rPr>
      </w:pPr>
      <w:r>
        <w:rPr>
          <w:sz w:val="20"/>
        </w:rPr>
        <w:t>Las</w:t>
      </w:r>
      <w:r>
        <w:rPr>
          <w:spacing w:val="-2"/>
          <w:sz w:val="20"/>
        </w:rPr>
        <w:t> </w:t>
      </w:r>
      <w:r>
        <w:rPr>
          <w:sz w:val="20"/>
        </w:rPr>
        <w:t>mesas</w:t>
      </w:r>
      <w:r>
        <w:rPr>
          <w:spacing w:val="-2"/>
          <w:sz w:val="20"/>
        </w:rPr>
        <w:t> </w:t>
      </w:r>
      <w:r>
        <w:rPr>
          <w:sz w:val="20"/>
        </w:rPr>
        <w:t>directivas</w:t>
      </w:r>
      <w:r>
        <w:rPr>
          <w:spacing w:val="-2"/>
          <w:sz w:val="20"/>
        </w:rPr>
        <w:t> </w:t>
      </w:r>
      <w:r>
        <w:rPr>
          <w:sz w:val="20"/>
        </w:rPr>
        <w:t>de casilla se integrarán con un</w:t>
      </w:r>
      <w:r>
        <w:rPr>
          <w:spacing w:val="-3"/>
          <w:sz w:val="20"/>
        </w:rPr>
        <w:t> </w:t>
      </w:r>
      <w:r>
        <w:rPr>
          <w:sz w:val="20"/>
        </w:rPr>
        <w:t>Presidente, un</w:t>
      </w:r>
      <w:r>
        <w:rPr>
          <w:spacing w:val="-3"/>
          <w:sz w:val="20"/>
        </w:rPr>
        <w:t> </w:t>
      </w:r>
      <w:r>
        <w:rPr>
          <w:sz w:val="20"/>
        </w:rPr>
        <w:t>Secretario, dos</w:t>
      </w:r>
      <w:r>
        <w:rPr>
          <w:spacing w:val="-2"/>
          <w:sz w:val="20"/>
        </w:rPr>
        <w:t> </w:t>
      </w:r>
      <w:r>
        <w:rPr>
          <w:sz w:val="20"/>
        </w:rPr>
        <w:t>Escrutadores, y tres suplentes generales.</w:t>
      </w:r>
    </w:p>
    <w:p>
      <w:pPr>
        <w:pStyle w:val="BodyText"/>
        <w:spacing w:before="1"/>
      </w:pPr>
    </w:p>
    <w:p>
      <w:pPr>
        <w:pStyle w:val="ListParagraph"/>
        <w:numPr>
          <w:ilvl w:val="0"/>
          <w:numId w:val="116"/>
        </w:numPr>
        <w:tabs>
          <w:tab w:pos="712" w:val="left" w:leader="none"/>
        </w:tabs>
        <w:spacing w:line="240" w:lineRule="auto" w:before="0" w:after="0"/>
        <w:ind w:left="176" w:right="170" w:firstLine="288"/>
        <w:jc w:val="both"/>
        <w:rPr>
          <w:sz w:val="20"/>
        </w:rPr>
      </w:pPr>
      <w:r>
        <w:rPr>
          <w:sz w:val="20"/>
        </w:rPr>
        <w:t>Las Juntas Distritales Ejecutivas llevarán a cabo permanentemente cursos de educación cívica y capacitación electoral, dirigidos a los ciudadanos residentes en sus distritos.</w:t>
      </w:r>
    </w:p>
    <w:p>
      <w:pPr>
        <w:pStyle w:val="BodyText"/>
        <w:spacing w:before="2"/>
      </w:pPr>
    </w:p>
    <w:p>
      <w:pPr>
        <w:pStyle w:val="ListParagraph"/>
        <w:numPr>
          <w:ilvl w:val="0"/>
          <w:numId w:val="116"/>
        </w:numPr>
        <w:tabs>
          <w:tab w:pos="788" w:val="left" w:leader="none"/>
        </w:tabs>
        <w:spacing w:line="240" w:lineRule="auto" w:before="0" w:after="0"/>
        <w:ind w:left="176" w:right="180" w:firstLine="288"/>
        <w:jc w:val="both"/>
        <w:rPr>
          <w:sz w:val="20"/>
        </w:rPr>
      </w:pPr>
      <w:r>
        <w:rPr>
          <w:sz w:val="20"/>
        </w:rPr>
        <w:t>Las Juntas Distritales Ejecutivas integrarán las mesas directivas de casilla conforme al procedimiento señalado en el artículo 193 de este Código.</w:t>
      </w:r>
    </w:p>
    <w:p>
      <w:pPr>
        <w:pStyle w:val="Heading4"/>
        <w:spacing w:before="221"/>
      </w:pPr>
      <w:r>
        <w:rPr/>
        <w:t>Artículo</w:t>
      </w:r>
      <w:r>
        <w:rPr>
          <w:spacing w:val="-5"/>
        </w:rPr>
        <w:t> 120</w:t>
      </w:r>
    </w:p>
    <w:p>
      <w:pPr>
        <w:pStyle w:val="ListParagraph"/>
        <w:numPr>
          <w:ilvl w:val="0"/>
          <w:numId w:val="117"/>
        </w:numPr>
        <w:tabs>
          <w:tab w:pos="688" w:val="left" w:leader="none"/>
        </w:tabs>
        <w:spacing w:line="240" w:lineRule="auto" w:before="6" w:after="0"/>
        <w:ind w:left="688" w:right="0" w:hanging="224"/>
        <w:jc w:val="left"/>
        <w:rPr>
          <w:sz w:val="20"/>
        </w:rPr>
      </w:pPr>
      <w:r>
        <w:rPr>
          <w:sz w:val="20"/>
        </w:rPr>
        <w:t>Para</w:t>
      </w:r>
      <w:r>
        <w:rPr>
          <w:spacing w:val="-5"/>
          <w:sz w:val="20"/>
        </w:rPr>
        <w:t> </w:t>
      </w:r>
      <w:r>
        <w:rPr>
          <w:sz w:val="20"/>
        </w:rPr>
        <w:t>ser</w:t>
      </w:r>
      <w:r>
        <w:rPr>
          <w:spacing w:val="-4"/>
          <w:sz w:val="20"/>
        </w:rPr>
        <w:t> </w:t>
      </w:r>
      <w:r>
        <w:rPr>
          <w:sz w:val="20"/>
        </w:rPr>
        <w:t>integrante</w:t>
      </w:r>
      <w:r>
        <w:rPr>
          <w:spacing w:val="-5"/>
          <w:sz w:val="20"/>
        </w:rPr>
        <w:t> </w:t>
      </w:r>
      <w:r>
        <w:rPr>
          <w:sz w:val="20"/>
        </w:rPr>
        <w:t>de</w:t>
      </w:r>
      <w:r>
        <w:rPr>
          <w:spacing w:val="-9"/>
          <w:sz w:val="20"/>
        </w:rPr>
        <w:t> </w:t>
      </w:r>
      <w:r>
        <w:rPr>
          <w:sz w:val="20"/>
        </w:rPr>
        <w:t>mesa</w:t>
      </w:r>
      <w:r>
        <w:rPr>
          <w:spacing w:val="-5"/>
          <w:sz w:val="20"/>
        </w:rPr>
        <w:t> </w:t>
      </w:r>
      <w:r>
        <w:rPr>
          <w:sz w:val="20"/>
        </w:rPr>
        <w:t>directiva</w:t>
      </w:r>
      <w:r>
        <w:rPr>
          <w:spacing w:val="-9"/>
          <w:sz w:val="20"/>
        </w:rPr>
        <w:t> </w:t>
      </w:r>
      <w:r>
        <w:rPr>
          <w:sz w:val="20"/>
        </w:rPr>
        <w:t>de</w:t>
      </w:r>
      <w:r>
        <w:rPr>
          <w:spacing w:val="-5"/>
          <w:sz w:val="20"/>
        </w:rPr>
        <w:t> </w:t>
      </w:r>
      <w:r>
        <w:rPr>
          <w:sz w:val="20"/>
        </w:rPr>
        <w:t>casilla</w:t>
      </w:r>
      <w:r>
        <w:rPr>
          <w:spacing w:val="-5"/>
          <w:sz w:val="20"/>
        </w:rPr>
        <w:t> </w:t>
      </w:r>
      <w:r>
        <w:rPr>
          <w:sz w:val="20"/>
        </w:rPr>
        <w:t>se</w:t>
      </w:r>
      <w:r>
        <w:rPr>
          <w:spacing w:val="-4"/>
          <w:sz w:val="20"/>
        </w:rPr>
        <w:t> </w:t>
      </w:r>
      <w:r>
        <w:rPr>
          <w:spacing w:val="-2"/>
          <w:sz w:val="20"/>
        </w:rPr>
        <w:t>requiere:</w:t>
      </w:r>
    </w:p>
    <w:p>
      <w:pPr>
        <w:pStyle w:val="BodyText"/>
        <w:spacing w:before="1"/>
      </w:pPr>
    </w:p>
    <w:p>
      <w:pPr>
        <w:pStyle w:val="ListParagraph"/>
        <w:numPr>
          <w:ilvl w:val="1"/>
          <w:numId w:val="117"/>
        </w:numPr>
        <w:tabs>
          <w:tab w:pos="721" w:val="left" w:leader="none"/>
        </w:tabs>
        <w:spacing w:line="240" w:lineRule="auto" w:before="0" w:after="0"/>
        <w:ind w:left="176" w:right="175" w:firstLine="288"/>
        <w:jc w:val="both"/>
        <w:rPr>
          <w:sz w:val="20"/>
        </w:rPr>
      </w:pPr>
      <w:r>
        <w:rPr>
          <w:sz w:val="20"/>
        </w:rPr>
        <w:t>Ser ciudadano mexicano por nacimiento que no adquiera otra nacionalidad y ser residente en la sección electoral que comprenda a la casilla;</w:t>
      </w:r>
    </w:p>
    <w:p>
      <w:pPr>
        <w:pStyle w:val="BodyText"/>
        <w:spacing w:before="1"/>
      </w:pPr>
    </w:p>
    <w:p>
      <w:pPr>
        <w:pStyle w:val="ListParagraph"/>
        <w:numPr>
          <w:ilvl w:val="1"/>
          <w:numId w:val="117"/>
        </w:numPr>
        <w:tabs>
          <w:tab w:pos="697" w:val="left" w:leader="none"/>
        </w:tabs>
        <w:spacing w:line="240" w:lineRule="auto" w:before="0" w:after="0"/>
        <w:ind w:left="697" w:right="0" w:hanging="233"/>
        <w:jc w:val="left"/>
        <w:rPr>
          <w:sz w:val="20"/>
        </w:rPr>
      </w:pPr>
      <w:r>
        <w:rPr>
          <w:sz w:val="20"/>
        </w:rPr>
        <w:t>Estar</w:t>
      </w:r>
      <w:r>
        <w:rPr>
          <w:spacing w:val="-5"/>
          <w:sz w:val="20"/>
        </w:rPr>
        <w:t> </w:t>
      </w:r>
      <w:r>
        <w:rPr>
          <w:sz w:val="20"/>
        </w:rPr>
        <w:t>inscrito</w:t>
      </w:r>
      <w:r>
        <w:rPr>
          <w:spacing w:val="-5"/>
          <w:sz w:val="20"/>
        </w:rPr>
        <w:t> </w:t>
      </w:r>
      <w:r>
        <w:rPr>
          <w:sz w:val="20"/>
        </w:rPr>
        <w:t>en</w:t>
      </w:r>
      <w:r>
        <w:rPr>
          <w:spacing w:val="-6"/>
          <w:sz w:val="20"/>
        </w:rPr>
        <w:t> </w:t>
      </w:r>
      <w:r>
        <w:rPr>
          <w:sz w:val="20"/>
        </w:rPr>
        <w:t>el</w:t>
      </w:r>
      <w:r>
        <w:rPr>
          <w:spacing w:val="-2"/>
          <w:sz w:val="20"/>
        </w:rPr>
        <w:t> </w:t>
      </w:r>
      <w:r>
        <w:rPr>
          <w:sz w:val="20"/>
        </w:rPr>
        <w:t>Registro</w:t>
      </w:r>
      <w:r>
        <w:rPr>
          <w:spacing w:val="-10"/>
          <w:sz w:val="20"/>
        </w:rPr>
        <w:t> </w:t>
      </w:r>
      <w:r>
        <w:rPr>
          <w:sz w:val="20"/>
        </w:rPr>
        <w:t>Federal</w:t>
      </w:r>
      <w:r>
        <w:rPr>
          <w:spacing w:val="-5"/>
          <w:sz w:val="20"/>
        </w:rPr>
        <w:t> </w:t>
      </w:r>
      <w:r>
        <w:rPr>
          <w:sz w:val="20"/>
        </w:rPr>
        <w:t>de</w:t>
      </w:r>
      <w:r>
        <w:rPr>
          <w:spacing w:val="-5"/>
          <w:sz w:val="20"/>
        </w:rPr>
        <w:t> </w:t>
      </w:r>
      <w:r>
        <w:rPr>
          <w:spacing w:val="-2"/>
          <w:sz w:val="20"/>
        </w:rPr>
        <w:t>Electores;</w:t>
      </w:r>
    </w:p>
    <w:p>
      <w:pPr>
        <w:pStyle w:val="BodyText"/>
        <w:spacing w:before="1"/>
      </w:pPr>
    </w:p>
    <w:p>
      <w:pPr>
        <w:pStyle w:val="ListParagraph"/>
        <w:numPr>
          <w:ilvl w:val="1"/>
          <w:numId w:val="117"/>
        </w:numPr>
        <w:tabs>
          <w:tab w:pos="688" w:val="left" w:leader="none"/>
        </w:tabs>
        <w:spacing w:line="240" w:lineRule="auto" w:before="1" w:after="0"/>
        <w:ind w:left="688" w:right="0" w:hanging="224"/>
        <w:jc w:val="left"/>
        <w:rPr>
          <w:sz w:val="20"/>
        </w:rPr>
      </w:pPr>
      <w:r>
        <w:rPr>
          <w:sz w:val="20"/>
        </w:rPr>
        <w:t>Contar</w:t>
      </w:r>
      <w:r>
        <w:rPr>
          <w:spacing w:val="-7"/>
          <w:sz w:val="20"/>
        </w:rPr>
        <w:t> </w:t>
      </w:r>
      <w:r>
        <w:rPr>
          <w:sz w:val="20"/>
        </w:rPr>
        <w:t>con</w:t>
      </w:r>
      <w:r>
        <w:rPr>
          <w:spacing w:val="-8"/>
          <w:sz w:val="20"/>
        </w:rPr>
        <w:t> </w:t>
      </w:r>
      <w:r>
        <w:rPr>
          <w:sz w:val="20"/>
        </w:rPr>
        <w:t>Credencial</w:t>
      </w:r>
      <w:r>
        <w:rPr>
          <w:spacing w:val="-8"/>
          <w:sz w:val="20"/>
        </w:rPr>
        <w:t> </w:t>
      </w:r>
      <w:r>
        <w:rPr>
          <w:sz w:val="20"/>
        </w:rPr>
        <w:t>para</w:t>
      </w:r>
      <w:r>
        <w:rPr>
          <w:spacing w:val="-11"/>
          <w:sz w:val="20"/>
        </w:rPr>
        <w:t> </w:t>
      </w:r>
      <w:r>
        <w:rPr>
          <w:spacing w:val="-2"/>
          <w:sz w:val="20"/>
        </w:rPr>
        <w:t>votar;</w:t>
      </w:r>
    </w:p>
    <w:p>
      <w:pPr>
        <w:pStyle w:val="BodyText"/>
      </w:pPr>
    </w:p>
    <w:p>
      <w:pPr>
        <w:pStyle w:val="ListParagraph"/>
        <w:numPr>
          <w:ilvl w:val="1"/>
          <w:numId w:val="117"/>
        </w:numPr>
        <w:tabs>
          <w:tab w:pos="697" w:val="left" w:leader="none"/>
        </w:tabs>
        <w:spacing w:line="240" w:lineRule="auto" w:before="0" w:after="0"/>
        <w:ind w:left="697" w:right="0" w:hanging="233"/>
        <w:jc w:val="left"/>
        <w:rPr>
          <w:sz w:val="20"/>
        </w:rPr>
      </w:pPr>
      <w:r>
        <w:rPr>
          <w:sz w:val="20"/>
        </w:rPr>
        <w:t>Estar</w:t>
      </w:r>
      <w:r>
        <w:rPr>
          <w:spacing w:val="-5"/>
          <w:sz w:val="20"/>
        </w:rPr>
        <w:t> </w:t>
      </w:r>
      <w:r>
        <w:rPr>
          <w:sz w:val="20"/>
        </w:rPr>
        <w:t>en</w:t>
      </w:r>
      <w:r>
        <w:rPr>
          <w:spacing w:val="-6"/>
          <w:sz w:val="20"/>
        </w:rPr>
        <w:t> </w:t>
      </w:r>
      <w:r>
        <w:rPr>
          <w:sz w:val="20"/>
        </w:rPr>
        <w:t>ejercicio</w:t>
      </w:r>
      <w:r>
        <w:rPr>
          <w:spacing w:val="-6"/>
          <w:sz w:val="20"/>
        </w:rPr>
        <w:t> </w:t>
      </w:r>
      <w:r>
        <w:rPr>
          <w:sz w:val="20"/>
        </w:rPr>
        <w:t>de</w:t>
      </w:r>
      <w:r>
        <w:rPr>
          <w:spacing w:val="-6"/>
          <w:sz w:val="20"/>
        </w:rPr>
        <w:t> </w:t>
      </w:r>
      <w:r>
        <w:rPr>
          <w:sz w:val="20"/>
        </w:rPr>
        <w:t>sus</w:t>
      </w:r>
      <w:r>
        <w:rPr>
          <w:spacing w:val="-8"/>
          <w:sz w:val="20"/>
        </w:rPr>
        <w:t> </w:t>
      </w:r>
      <w:r>
        <w:rPr>
          <w:sz w:val="20"/>
        </w:rPr>
        <w:t>derechos</w:t>
      </w:r>
      <w:r>
        <w:rPr>
          <w:spacing w:val="-8"/>
          <w:sz w:val="20"/>
        </w:rPr>
        <w:t> </w:t>
      </w:r>
      <w:r>
        <w:rPr>
          <w:spacing w:val="-2"/>
          <w:sz w:val="20"/>
        </w:rPr>
        <w:t>políticos;</w:t>
      </w:r>
    </w:p>
    <w:p>
      <w:pPr>
        <w:pStyle w:val="ListParagraph"/>
        <w:numPr>
          <w:ilvl w:val="1"/>
          <w:numId w:val="117"/>
        </w:numPr>
        <w:tabs>
          <w:tab w:pos="697" w:val="left" w:leader="none"/>
        </w:tabs>
        <w:spacing w:line="240" w:lineRule="auto" w:before="226" w:after="0"/>
        <w:ind w:left="697" w:right="0" w:hanging="233"/>
        <w:jc w:val="left"/>
        <w:rPr>
          <w:sz w:val="20"/>
        </w:rPr>
      </w:pPr>
      <w:r>
        <w:rPr>
          <w:sz w:val="20"/>
        </w:rPr>
        <w:t>Tener</w:t>
      </w:r>
      <w:r>
        <w:rPr>
          <w:spacing w:val="-4"/>
          <w:sz w:val="20"/>
        </w:rPr>
        <w:t> </w:t>
      </w:r>
      <w:r>
        <w:rPr>
          <w:sz w:val="20"/>
        </w:rPr>
        <w:t>un</w:t>
      </w:r>
      <w:r>
        <w:rPr>
          <w:spacing w:val="-9"/>
          <w:sz w:val="20"/>
        </w:rPr>
        <w:t> </w:t>
      </w:r>
      <w:r>
        <w:rPr>
          <w:sz w:val="20"/>
        </w:rPr>
        <w:t>modo</w:t>
      </w:r>
      <w:r>
        <w:rPr>
          <w:spacing w:val="-4"/>
          <w:sz w:val="20"/>
        </w:rPr>
        <w:t> </w:t>
      </w:r>
      <w:r>
        <w:rPr>
          <w:sz w:val="20"/>
        </w:rPr>
        <w:t>honesto</w:t>
      </w:r>
      <w:r>
        <w:rPr>
          <w:spacing w:val="-5"/>
          <w:sz w:val="20"/>
        </w:rPr>
        <w:t> </w:t>
      </w:r>
      <w:r>
        <w:rPr>
          <w:sz w:val="20"/>
        </w:rPr>
        <w:t>de</w:t>
      </w:r>
      <w:r>
        <w:rPr>
          <w:spacing w:val="-8"/>
          <w:sz w:val="20"/>
        </w:rPr>
        <w:t> </w:t>
      </w:r>
      <w:r>
        <w:rPr>
          <w:spacing w:val="-2"/>
          <w:sz w:val="20"/>
        </w:rPr>
        <w:t>vivir;</w:t>
      </w:r>
    </w:p>
    <w:p>
      <w:pPr>
        <w:pStyle w:val="BodyText"/>
        <w:spacing w:before="1"/>
      </w:pPr>
    </w:p>
    <w:p>
      <w:pPr>
        <w:pStyle w:val="ListParagraph"/>
        <w:numPr>
          <w:ilvl w:val="1"/>
          <w:numId w:val="117"/>
        </w:numPr>
        <w:tabs>
          <w:tab w:pos="679" w:val="left" w:leader="none"/>
        </w:tabs>
        <w:spacing w:line="240" w:lineRule="auto" w:before="1" w:after="0"/>
        <w:ind w:left="176" w:right="176" w:firstLine="288"/>
        <w:jc w:val="both"/>
        <w:rPr>
          <w:sz w:val="20"/>
        </w:rPr>
      </w:pPr>
      <w:r>
        <w:rPr>
          <w:sz w:val="20"/>
        </w:rPr>
        <w:t>Haber participado en el curso de capacitación electoral impartido por la Junta Distrital Ejecutiva </w:t>
      </w:r>
      <w:r>
        <w:rPr>
          <w:spacing w:val="-2"/>
          <w:sz w:val="20"/>
        </w:rPr>
        <w:t>correspondiente;</w:t>
      </w:r>
    </w:p>
    <w:p>
      <w:pPr>
        <w:pStyle w:val="BodyText"/>
        <w:spacing w:before="1"/>
      </w:pPr>
    </w:p>
    <w:p>
      <w:pPr>
        <w:pStyle w:val="ListParagraph"/>
        <w:numPr>
          <w:ilvl w:val="1"/>
          <w:numId w:val="117"/>
        </w:numPr>
        <w:tabs>
          <w:tab w:pos="697" w:val="left" w:leader="none"/>
        </w:tabs>
        <w:spacing w:line="240" w:lineRule="auto" w:before="0" w:after="0"/>
        <w:ind w:left="176" w:right="179" w:firstLine="288"/>
        <w:jc w:val="both"/>
        <w:rPr>
          <w:sz w:val="20"/>
        </w:rPr>
      </w:pPr>
      <w:r>
        <w:rPr>
          <w:sz w:val="20"/>
        </w:rPr>
        <w:t>No</w:t>
      </w:r>
      <w:r>
        <w:rPr>
          <w:spacing w:val="-1"/>
          <w:sz w:val="20"/>
        </w:rPr>
        <w:t> </w:t>
      </w:r>
      <w:r>
        <w:rPr>
          <w:sz w:val="20"/>
        </w:rPr>
        <w:t>ser servidor público</w:t>
      </w:r>
      <w:r>
        <w:rPr>
          <w:spacing w:val="-1"/>
          <w:sz w:val="20"/>
        </w:rPr>
        <w:t> </w:t>
      </w:r>
      <w:r>
        <w:rPr>
          <w:sz w:val="20"/>
        </w:rPr>
        <w:t>de</w:t>
      </w:r>
      <w:r>
        <w:rPr>
          <w:spacing w:val="-1"/>
          <w:sz w:val="20"/>
        </w:rPr>
        <w:t> </w:t>
      </w:r>
      <w:r>
        <w:rPr>
          <w:sz w:val="20"/>
        </w:rPr>
        <w:t>confianza</w:t>
      </w:r>
      <w:r>
        <w:rPr>
          <w:spacing w:val="-1"/>
          <w:sz w:val="20"/>
        </w:rPr>
        <w:t> </w:t>
      </w:r>
      <w:r>
        <w:rPr>
          <w:sz w:val="20"/>
        </w:rPr>
        <w:t>con</w:t>
      </w:r>
      <w:r>
        <w:rPr>
          <w:spacing w:val="-1"/>
          <w:sz w:val="20"/>
        </w:rPr>
        <w:t> </w:t>
      </w:r>
      <w:r>
        <w:rPr>
          <w:sz w:val="20"/>
        </w:rPr>
        <w:t>mando</w:t>
      </w:r>
      <w:r>
        <w:rPr>
          <w:spacing w:val="-1"/>
          <w:sz w:val="20"/>
        </w:rPr>
        <w:t> </w:t>
      </w:r>
      <w:r>
        <w:rPr>
          <w:sz w:val="20"/>
        </w:rPr>
        <w:t>superior, ni</w:t>
      </w:r>
      <w:r>
        <w:rPr>
          <w:spacing w:val="-1"/>
          <w:sz w:val="20"/>
        </w:rPr>
        <w:t> </w:t>
      </w:r>
      <w:r>
        <w:rPr>
          <w:sz w:val="20"/>
        </w:rPr>
        <w:t>tener a</w:t>
      </w:r>
      <w:r>
        <w:rPr>
          <w:spacing w:val="-1"/>
          <w:sz w:val="20"/>
        </w:rPr>
        <w:t> </w:t>
      </w:r>
      <w:r>
        <w:rPr>
          <w:sz w:val="20"/>
        </w:rPr>
        <w:t>cargo</w:t>
      </w:r>
      <w:r>
        <w:rPr>
          <w:spacing w:val="-1"/>
          <w:sz w:val="20"/>
        </w:rPr>
        <w:t> </w:t>
      </w:r>
      <w:r>
        <w:rPr>
          <w:sz w:val="20"/>
        </w:rPr>
        <w:t>de</w:t>
      </w:r>
      <w:r>
        <w:rPr>
          <w:spacing w:val="-1"/>
          <w:sz w:val="20"/>
        </w:rPr>
        <w:t> </w:t>
      </w:r>
      <w:r>
        <w:rPr>
          <w:sz w:val="20"/>
        </w:rPr>
        <w:t>dirección</w:t>
      </w:r>
      <w:r>
        <w:rPr>
          <w:spacing w:val="-1"/>
          <w:sz w:val="20"/>
        </w:rPr>
        <w:t> </w:t>
      </w:r>
      <w:r>
        <w:rPr>
          <w:sz w:val="20"/>
        </w:rPr>
        <w:t>partidista</w:t>
      </w:r>
      <w:r>
        <w:rPr>
          <w:spacing w:val="-1"/>
          <w:sz w:val="20"/>
        </w:rPr>
        <w:t> </w:t>
      </w:r>
      <w:r>
        <w:rPr>
          <w:sz w:val="20"/>
        </w:rPr>
        <w:t>de cualquier jerarquía.</w:t>
      </w:r>
    </w:p>
    <w:p>
      <w:pPr>
        <w:pStyle w:val="BodyText"/>
        <w:spacing w:before="1"/>
      </w:pPr>
    </w:p>
    <w:p>
      <w:pPr>
        <w:pStyle w:val="ListParagraph"/>
        <w:numPr>
          <w:ilvl w:val="1"/>
          <w:numId w:val="117"/>
        </w:numPr>
        <w:tabs>
          <w:tab w:pos="697" w:val="left" w:leader="none"/>
        </w:tabs>
        <w:spacing w:line="240" w:lineRule="auto" w:before="0" w:after="0"/>
        <w:ind w:left="697" w:right="0" w:hanging="233"/>
        <w:jc w:val="left"/>
        <w:rPr>
          <w:sz w:val="20"/>
        </w:rPr>
      </w:pPr>
      <w:r>
        <w:rPr>
          <w:sz w:val="20"/>
        </w:rPr>
        <w:t>Saber</w:t>
      </w:r>
      <w:r>
        <w:rPr>
          <w:spacing w:val="-4"/>
          <w:sz w:val="20"/>
        </w:rPr>
        <w:t> </w:t>
      </w:r>
      <w:r>
        <w:rPr>
          <w:sz w:val="20"/>
        </w:rPr>
        <w:t>leer</w:t>
      </w:r>
      <w:r>
        <w:rPr>
          <w:spacing w:val="-6"/>
          <w:sz w:val="20"/>
        </w:rPr>
        <w:t> </w:t>
      </w:r>
      <w:r>
        <w:rPr>
          <w:sz w:val="20"/>
        </w:rPr>
        <w:t>y</w:t>
      </w:r>
      <w:r>
        <w:rPr>
          <w:spacing w:val="-2"/>
          <w:sz w:val="20"/>
        </w:rPr>
        <w:t> </w:t>
      </w:r>
      <w:r>
        <w:rPr>
          <w:sz w:val="20"/>
        </w:rPr>
        <w:t>escribir</w:t>
      </w:r>
      <w:r>
        <w:rPr>
          <w:spacing w:val="-5"/>
          <w:sz w:val="20"/>
        </w:rPr>
        <w:t> </w:t>
      </w:r>
      <w:r>
        <w:rPr>
          <w:sz w:val="20"/>
        </w:rPr>
        <w:t>y</w:t>
      </w:r>
      <w:r>
        <w:rPr>
          <w:spacing w:val="-2"/>
          <w:sz w:val="20"/>
        </w:rPr>
        <w:t> </w:t>
      </w:r>
      <w:r>
        <w:rPr>
          <w:sz w:val="20"/>
        </w:rPr>
        <w:t>no</w:t>
      </w:r>
      <w:r>
        <w:rPr>
          <w:spacing w:val="-3"/>
          <w:sz w:val="20"/>
        </w:rPr>
        <w:t> </w:t>
      </w:r>
      <w:r>
        <w:rPr>
          <w:sz w:val="20"/>
        </w:rPr>
        <w:t>tener</w:t>
      </w:r>
      <w:r>
        <w:rPr>
          <w:spacing w:val="-10"/>
          <w:sz w:val="20"/>
        </w:rPr>
        <w:t> </w:t>
      </w:r>
      <w:r>
        <w:rPr>
          <w:sz w:val="20"/>
        </w:rPr>
        <w:t>más</w:t>
      </w:r>
      <w:r>
        <w:rPr>
          <w:spacing w:val="-5"/>
          <w:sz w:val="20"/>
        </w:rPr>
        <w:t> </w:t>
      </w:r>
      <w:r>
        <w:rPr>
          <w:sz w:val="20"/>
        </w:rPr>
        <w:t>de</w:t>
      </w:r>
      <w:r>
        <w:rPr>
          <w:spacing w:val="-3"/>
          <w:sz w:val="20"/>
        </w:rPr>
        <w:t> </w:t>
      </w:r>
      <w:r>
        <w:rPr>
          <w:sz w:val="20"/>
        </w:rPr>
        <w:t>70</w:t>
      </w:r>
      <w:r>
        <w:rPr>
          <w:spacing w:val="-3"/>
          <w:sz w:val="20"/>
        </w:rPr>
        <w:t> </w:t>
      </w:r>
      <w:r>
        <w:rPr>
          <w:sz w:val="20"/>
        </w:rPr>
        <w:t>años</w:t>
      </w:r>
      <w:r>
        <w:rPr>
          <w:spacing w:val="-5"/>
          <w:sz w:val="20"/>
        </w:rPr>
        <w:t> </w:t>
      </w:r>
      <w:r>
        <w:rPr>
          <w:sz w:val="20"/>
        </w:rPr>
        <w:t>al</w:t>
      </w:r>
      <w:r>
        <w:rPr>
          <w:spacing w:val="1"/>
          <w:sz w:val="20"/>
        </w:rPr>
        <w:t> </w:t>
      </w:r>
      <w:r>
        <w:rPr>
          <w:sz w:val="20"/>
        </w:rPr>
        <w:t>día</w:t>
      </w:r>
      <w:r>
        <w:rPr>
          <w:spacing w:val="-3"/>
          <w:sz w:val="20"/>
        </w:rPr>
        <w:t> </w:t>
      </w:r>
      <w:r>
        <w:rPr>
          <w:sz w:val="20"/>
        </w:rPr>
        <w:t>de</w:t>
      </w:r>
      <w:r>
        <w:rPr>
          <w:spacing w:val="-3"/>
          <w:sz w:val="20"/>
        </w:rPr>
        <w:t> </w:t>
      </w:r>
      <w:r>
        <w:rPr>
          <w:sz w:val="20"/>
        </w:rPr>
        <w:t>la</w:t>
      </w:r>
      <w:r>
        <w:rPr>
          <w:spacing w:val="-2"/>
          <w:sz w:val="20"/>
        </w:rPr>
        <w:t> elección.</w:t>
      </w:r>
    </w:p>
    <w:p>
      <w:pPr>
        <w:pStyle w:val="Heading2"/>
        <w:spacing w:line="251" w:lineRule="exact" w:before="227"/>
      </w:pPr>
      <w:r>
        <w:rPr/>
        <w:t>CAPITULO</w:t>
      </w:r>
      <w:r>
        <w:rPr>
          <w:spacing w:val="-8"/>
        </w:rPr>
        <w:t> </w:t>
      </w:r>
      <w:r>
        <w:rPr>
          <w:spacing w:val="-2"/>
        </w:rPr>
        <w:t>PRIMERO</w:t>
      </w:r>
    </w:p>
    <w:p>
      <w:pPr>
        <w:pStyle w:val="Heading3"/>
        <w:spacing w:line="251" w:lineRule="exact"/>
      </w:pPr>
      <w:r>
        <w:rPr/>
        <w:t>De</w:t>
      </w:r>
      <w:r>
        <w:rPr>
          <w:spacing w:val="-1"/>
        </w:rPr>
        <w:t> </w:t>
      </w:r>
      <w:r>
        <w:rPr/>
        <w:t>sus</w:t>
      </w:r>
      <w:r>
        <w:rPr>
          <w:spacing w:val="-5"/>
        </w:rPr>
        <w:t> </w:t>
      </w:r>
      <w:r>
        <w:rPr>
          <w:spacing w:val="-2"/>
        </w:rPr>
        <w:t>atribuciones</w:t>
      </w:r>
    </w:p>
    <w:p>
      <w:pPr>
        <w:pStyle w:val="Heading4"/>
        <w:spacing w:before="231"/>
      </w:pPr>
      <w:r>
        <w:rPr/>
        <w:t>Artículo</w:t>
      </w:r>
      <w:r>
        <w:rPr>
          <w:spacing w:val="-5"/>
        </w:rPr>
        <w:t> 121</w:t>
      </w:r>
    </w:p>
    <w:p>
      <w:pPr>
        <w:pStyle w:val="ListParagraph"/>
        <w:numPr>
          <w:ilvl w:val="0"/>
          <w:numId w:val="118"/>
        </w:numPr>
        <w:tabs>
          <w:tab w:pos="688" w:val="left" w:leader="none"/>
        </w:tabs>
        <w:spacing w:line="240" w:lineRule="auto" w:before="6" w:after="0"/>
        <w:ind w:left="688" w:right="0" w:hanging="224"/>
        <w:jc w:val="left"/>
        <w:rPr>
          <w:sz w:val="20"/>
        </w:rPr>
      </w:pPr>
      <w:r>
        <w:rPr>
          <w:sz w:val="20"/>
        </w:rPr>
        <w:t>Son</w:t>
      </w:r>
      <w:r>
        <w:rPr>
          <w:spacing w:val="-4"/>
          <w:sz w:val="20"/>
        </w:rPr>
        <w:t> </w:t>
      </w:r>
      <w:r>
        <w:rPr>
          <w:sz w:val="20"/>
        </w:rPr>
        <w:t>atribuciones</w:t>
      </w:r>
      <w:r>
        <w:rPr>
          <w:spacing w:val="-7"/>
          <w:sz w:val="20"/>
        </w:rPr>
        <w:t> </w:t>
      </w:r>
      <w:r>
        <w:rPr>
          <w:sz w:val="20"/>
        </w:rPr>
        <w:t>de</w:t>
      </w:r>
      <w:r>
        <w:rPr>
          <w:spacing w:val="-4"/>
          <w:sz w:val="20"/>
        </w:rPr>
        <w:t> </w:t>
      </w:r>
      <w:r>
        <w:rPr>
          <w:sz w:val="20"/>
        </w:rPr>
        <w:t>los</w:t>
      </w:r>
      <w:r>
        <w:rPr>
          <w:spacing w:val="-6"/>
          <w:sz w:val="20"/>
        </w:rPr>
        <w:t> </w:t>
      </w:r>
      <w:r>
        <w:rPr>
          <w:sz w:val="20"/>
        </w:rPr>
        <w:t>integrantes</w:t>
      </w:r>
      <w:r>
        <w:rPr>
          <w:spacing w:val="-7"/>
          <w:sz w:val="20"/>
        </w:rPr>
        <w:t> </w:t>
      </w:r>
      <w:r>
        <w:rPr>
          <w:sz w:val="20"/>
        </w:rPr>
        <w:t>de</w:t>
      </w:r>
      <w:r>
        <w:rPr>
          <w:spacing w:val="-3"/>
          <w:sz w:val="20"/>
        </w:rPr>
        <w:t> </w:t>
      </w:r>
      <w:r>
        <w:rPr>
          <w:sz w:val="20"/>
        </w:rPr>
        <w:t>las</w:t>
      </w:r>
      <w:r>
        <w:rPr>
          <w:spacing w:val="-12"/>
          <w:sz w:val="20"/>
        </w:rPr>
        <w:t> </w:t>
      </w:r>
      <w:r>
        <w:rPr>
          <w:sz w:val="20"/>
        </w:rPr>
        <w:t>mesas</w:t>
      </w:r>
      <w:r>
        <w:rPr>
          <w:spacing w:val="-6"/>
          <w:sz w:val="20"/>
        </w:rPr>
        <w:t> </w:t>
      </w:r>
      <w:r>
        <w:rPr>
          <w:sz w:val="20"/>
        </w:rPr>
        <w:t>directivas</w:t>
      </w:r>
      <w:r>
        <w:rPr>
          <w:spacing w:val="-7"/>
          <w:sz w:val="20"/>
        </w:rPr>
        <w:t> </w:t>
      </w:r>
      <w:r>
        <w:rPr>
          <w:sz w:val="20"/>
        </w:rPr>
        <w:t>de</w:t>
      </w:r>
      <w:r>
        <w:rPr>
          <w:spacing w:val="-3"/>
          <w:sz w:val="20"/>
        </w:rPr>
        <w:t> </w:t>
      </w:r>
      <w:r>
        <w:rPr>
          <w:spacing w:val="-2"/>
          <w:sz w:val="20"/>
        </w:rPr>
        <w:t>casilla:</w:t>
      </w:r>
    </w:p>
    <w:p>
      <w:pPr>
        <w:spacing w:after="0" w:line="240" w:lineRule="auto"/>
        <w:jc w:val="left"/>
        <w:rPr>
          <w:sz w:val="20"/>
        </w:rPr>
        <w:sectPr>
          <w:pgSz w:w="12240" w:h="15840"/>
          <w:pgMar w:header="720" w:footer="707" w:top="1880" w:bottom="900" w:left="1240" w:right="1240"/>
        </w:sectPr>
      </w:pPr>
    </w:p>
    <w:p>
      <w:pPr>
        <w:pStyle w:val="BodyText"/>
      </w:pPr>
    </w:p>
    <w:p>
      <w:pPr>
        <w:pStyle w:val="BodyText"/>
        <w:spacing w:before="64"/>
      </w:pPr>
    </w:p>
    <w:p>
      <w:pPr>
        <w:pStyle w:val="ListParagraph"/>
        <w:numPr>
          <w:ilvl w:val="1"/>
          <w:numId w:val="118"/>
        </w:numPr>
        <w:tabs>
          <w:tab w:pos="697" w:val="left" w:leader="none"/>
        </w:tabs>
        <w:spacing w:line="240" w:lineRule="auto" w:before="0" w:after="0"/>
        <w:ind w:left="697" w:right="0" w:hanging="233"/>
        <w:jc w:val="left"/>
        <w:rPr>
          <w:sz w:val="20"/>
        </w:rPr>
      </w:pPr>
      <w:r>
        <w:rPr>
          <w:sz w:val="20"/>
        </w:rPr>
        <w:t>Instalar</w:t>
      </w:r>
      <w:r>
        <w:rPr>
          <w:spacing w:val="-4"/>
          <w:sz w:val="20"/>
        </w:rPr>
        <w:t> </w:t>
      </w:r>
      <w:r>
        <w:rPr>
          <w:sz w:val="20"/>
        </w:rPr>
        <w:t>y</w:t>
      </w:r>
      <w:r>
        <w:rPr>
          <w:spacing w:val="-7"/>
          <w:sz w:val="20"/>
        </w:rPr>
        <w:t> </w:t>
      </w:r>
      <w:r>
        <w:rPr>
          <w:sz w:val="20"/>
        </w:rPr>
        <w:t>clausurar</w:t>
      </w:r>
      <w:r>
        <w:rPr>
          <w:spacing w:val="-3"/>
          <w:sz w:val="20"/>
        </w:rPr>
        <w:t> </w:t>
      </w:r>
      <w:r>
        <w:rPr>
          <w:sz w:val="20"/>
        </w:rPr>
        <w:t>la</w:t>
      </w:r>
      <w:r>
        <w:rPr>
          <w:spacing w:val="-4"/>
          <w:sz w:val="20"/>
        </w:rPr>
        <w:t> </w:t>
      </w:r>
      <w:r>
        <w:rPr>
          <w:sz w:val="20"/>
        </w:rPr>
        <w:t>casilla</w:t>
      </w:r>
      <w:r>
        <w:rPr>
          <w:spacing w:val="-8"/>
          <w:sz w:val="20"/>
        </w:rPr>
        <w:t> </w:t>
      </w:r>
      <w:r>
        <w:rPr>
          <w:sz w:val="20"/>
        </w:rPr>
        <w:t>en</w:t>
      </w:r>
      <w:r>
        <w:rPr>
          <w:spacing w:val="-5"/>
          <w:sz w:val="20"/>
        </w:rPr>
        <w:t> </w:t>
      </w:r>
      <w:r>
        <w:rPr>
          <w:sz w:val="20"/>
        </w:rPr>
        <w:t>los</w:t>
      </w:r>
      <w:r>
        <w:rPr>
          <w:spacing w:val="-6"/>
          <w:sz w:val="20"/>
        </w:rPr>
        <w:t> </w:t>
      </w:r>
      <w:r>
        <w:rPr>
          <w:sz w:val="20"/>
        </w:rPr>
        <w:t>términos</w:t>
      </w:r>
      <w:r>
        <w:rPr>
          <w:spacing w:val="-7"/>
          <w:sz w:val="20"/>
        </w:rPr>
        <w:t> </w:t>
      </w:r>
      <w:r>
        <w:rPr>
          <w:sz w:val="20"/>
        </w:rPr>
        <w:t>de</w:t>
      </w:r>
      <w:r>
        <w:rPr>
          <w:spacing w:val="-4"/>
          <w:sz w:val="20"/>
        </w:rPr>
        <w:t> </w:t>
      </w:r>
      <w:r>
        <w:rPr>
          <w:sz w:val="20"/>
        </w:rPr>
        <w:t>este</w:t>
      </w:r>
      <w:r>
        <w:rPr>
          <w:spacing w:val="-4"/>
          <w:sz w:val="20"/>
        </w:rPr>
        <w:t> </w:t>
      </w:r>
      <w:r>
        <w:rPr>
          <w:spacing w:val="-2"/>
          <w:sz w:val="20"/>
        </w:rPr>
        <w:t>Código;</w:t>
      </w:r>
    </w:p>
    <w:p>
      <w:pPr>
        <w:pStyle w:val="BodyText"/>
        <w:spacing w:before="1"/>
      </w:pPr>
    </w:p>
    <w:p>
      <w:pPr>
        <w:pStyle w:val="ListParagraph"/>
        <w:numPr>
          <w:ilvl w:val="1"/>
          <w:numId w:val="118"/>
        </w:numPr>
        <w:tabs>
          <w:tab w:pos="697" w:val="left" w:leader="none"/>
        </w:tabs>
        <w:spacing w:line="240" w:lineRule="auto" w:before="0" w:after="0"/>
        <w:ind w:left="697" w:right="0" w:hanging="233"/>
        <w:jc w:val="left"/>
        <w:rPr>
          <w:sz w:val="20"/>
        </w:rPr>
      </w:pPr>
      <w:r>
        <w:rPr>
          <w:sz w:val="20"/>
        </w:rPr>
        <w:t>Recibir</w:t>
      </w:r>
      <w:r>
        <w:rPr>
          <w:spacing w:val="-5"/>
          <w:sz w:val="20"/>
        </w:rPr>
        <w:t> </w:t>
      </w:r>
      <w:r>
        <w:rPr>
          <w:sz w:val="20"/>
        </w:rPr>
        <w:t>la</w:t>
      </w:r>
      <w:r>
        <w:rPr>
          <w:spacing w:val="-6"/>
          <w:sz w:val="20"/>
        </w:rPr>
        <w:t> </w:t>
      </w:r>
      <w:r>
        <w:rPr>
          <w:spacing w:val="-2"/>
          <w:sz w:val="20"/>
        </w:rPr>
        <w:t>votación;</w:t>
      </w:r>
    </w:p>
    <w:p>
      <w:pPr>
        <w:pStyle w:val="BodyText"/>
      </w:pPr>
    </w:p>
    <w:p>
      <w:pPr>
        <w:pStyle w:val="ListParagraph"/>
        <w:numPr>
          <w:ilvl w:val="1"/>
          <w:numId w:val="118"/>
        </w:numPr>
        <w:tabs>
          <w:tab w:pos="688" w:val="left" w:leader="none"/>
        </w:tabs>
        <w:spacing w:line="240" w:lineRule="auto" w:before="1" w:after="0"/>
        <w:ind w:left="688" w:right="0" w:hanging="224"/>
        <w:jc w:val="left"/>
        <w:rPr>
          <w:sz w:val="20"/>
        </w:rPr>
      </w:pPr>
      <w:r>
        <w:rPr>
          <w:sz w:val="20"/>
        </w:rPr>
        <w:t>Efectuar</w:t>
      </w:r>
      <w:r>
        <w:rPr>
          <w:spacing w:val="-5"/>
          <w:sz w:val="20"/>
        </w:rPr>
        <w:t> </w:t>
      </w:r>
      <w:r>
        <w:rPr>
          <w:sz w:val="20"/>
        </w:rPr>
        <w:t>el</w:t>
      </w:r>
      <w:r>
        <w:rPr>
          <w:spacing w:val="-1"/>
          <w:sz w:val="20"/>
        </w:rPr>
        <w:t> </w:t>
      </w:r>
      <w:r>
        <w:rPr>
          <w:sz w:val="20"/>
        </w:rPr>
        <w:t>escrutinio</w:t>
      </w:r>
      <w:r>
        <w:rPr>
          <w:spacing w:val="-5"/>
          <w:sz w:val="20"/>
        </w:rPr>
        <w:t> </w:t>
      </w:r>
      <w:r>
        <w:rPr>
          <w:sz w:val="20"/>
        </w:rPr>
        <w:t>y</w:t>
      </w:r>
      <w:r>
        <w:rPr>
          <w:spacing w:val="-7"/>
          <w:sz w:val="20"/>
        </w:rPr>
        <w:t> </w:t>
      </w:r>
      <w:r>
        <w:rPr>
          <w:sz w:val="20"/>
        </w:rPr>
        <w:t>cómputo</w:t>
      </w:r>
      <w:r>
        <w:rPr>
          <w:spacing w:val="-5"/>
          <w:sz w:val="20"/>
        </w:rPr>
        <w:t> </w:t>
      </w:r>
      <w:r>
        <w:rPr>
          <w:sz w:val="20"/>
        </w:rPr>
        <w:t>de</w:t>
      </w:r>
      <w:r>
        <w:rPr>
          <w:spacing w:val="-10"/>
          <w:sz w:val="20"/>
        </w:rPr>
        <w:t> </w:t>
      </w:r>
      <w:r>
        <w:rPr>
          <w:sz w:val="20"/>
        </w:rPr>
        <w:t>la</w:t>
      </w:r>
      <w:r>
        <w:rPr>
          <w:spacing w:val="-13"/>
          <w:sz w:val="20"/>
        </w:rPr>
        <w:t> </w:t>
      </w:r>
      <w:r>
        <w:rPr>
          <w:spacing w:val="-2"/>
          <w:sz w:val="20"/>
        </w:rPr>
        <w:t>votación;</w:t>
      </w:r>
    </w:p>
    <w:p>
      <w:pPr>
        <w:pStyle w:val="ListParagraph"/>
        <w:numPr>
          <w:ilvl w:val="1"/>
          <w:numId w:val="118"/>
        </w:numPr>
        <w:tabs>
          <w:tab w:pos="697" w:val="left" w:leader="none"/>
        </w:tabs>
        <w:spacing w:line="240" w:lineRule="auto" w:before="226" w:after="0"/>
        <w:ind w:left="697" w:right="0" w:hanging="233"/>
        <w:jc w:val="left"/>
        <w:rPr>
          <w:sz w:val="20"/>
        </w:rPr>
      </w:pPr>
      <w:r>
        <w:rPr>
          <w:sz w:val="20"/>
        </w:rPr>
        <w:t>Permanecer</w:t>
      </w:r>
      <w:r>
        <w:rPr>
          <w:spacing w:val="-6"/>
          <w:sz w:val="20"/>
        </w:rPr>
        <w:t> </w:t>
      </w:r>
      <w:r>
        <w:rPr>
          <w:sz w:val="20"/>
        </w:rPr>
        <w:t>en</w:t>
      </w:r>
      <w:r>
        <w:rPr>
          <w:spacing w:val="-10"/>
          <w:sz w:val="20"/>
        </w:rPr>
        <w:t> </w:t>
      </w:r>
      <w:r>
        <w:rPr>
          <w:sz w:val="20"/>
        </w:rPr>
        <w:t>la</w:t>
      </w:r>
      <w:r>
        <w:rPr>
          <w:spacing w:val="-6"/>
          <w:sz w:val="20"/>
        </w:rPr>
        <w:t> </w:t>
      </w:r>
      <w:r>
        <w:rPr>
          <w:sz w:val="20"/>
        </w:rPr>
        <w:t>casilla</w:t>
      </w:r>
      <w:r>
        <w:rPr>
          <w:spacing w:val="-11"/>
          <w:sz w:val="20"/>
        </w:rPr>
        <w:t> </w:t>
      </w:r>
      <w:r>
        <w:rPr>
          <w:sz w:val="20"/>
        </w:rPr>
        <w:t>desde</w:t>
      </w:r>
      <w:r>
        <w:rPr>
          <w:spacing w:val="-6"/>
          <w:sz w:val="20"/>
        </w:rPr>
        <w:t> </w:t>
      </w:r>
      <w:r>
        <w:rPr>
          <w:sz w:val="20"/>
        </w:rPr>
        <w:t>su</w:t>
      </w:r>
      <w:r>
        <w:rPr>
          <w:spacing w:val="-6"/>
          <w:sz w:val="20"/>
        </w:rPr>
        <w:t> </w:t>
      </w:r>
      <w:r>
        <w:rPr>
          <w:sz w:val="20"/>
        </w:rPr>
        <w:t>instalación</w:t>
      </w:r>
      <w:r>
        <w:rPr>
          <w:spacing w:val="-6"/>
          <w:sz w:val="20"/>
        </w:rPr>
        <w:t> </w:t>
      </w:r>
      <w:r>
        <w:rPr>
          <w:sz w:val="20"/>
        </w:rPr>
        <w:t>hasta</w:t>
      </w:r>
      <w:r>
        <w:rPr>
          <w:spacing w:val="-6"/>
          <w:sz w:val="20"/>
        </w:rPr>
        <w:t> </w:t>
      </w:r>
      <w:r>
        <w:rPr>
          <w:sz w:val="20"/>
        </w:rPr>
        <w:t>su</w:t>
      </w:r>
      <w:r>
        <w:rPr>
          <w:spacing w:val="-6"/>
          <w:sz w:val="20"/>
        </w:rPr>
        <w:t> </w:t>
      </w:r>
      <w:r>
        <w:rPr>
          <w:sz w:val="20"/>
        </w:rPr>
        <w:t>clausura;</w:t>
      </w:r>
      <w:r>
        <w:rPr>
          <w:spacing w:val="-3"/>
          <w:sz w:val="20"/>
        </w:rPr>
        <w:t> </w:t>
      </w:r>
      <w:r>
        <w:rPr>
          <w:spacing w:val="-10"/>
          <w:sz w:val="20"/>
        </w:rPr>
        <w:t>y</w:t>
      </w:r>
    </w:p>
    <w:p>
      <w:pPr>
        <w:pStyle w:val="BodyText"/>
        <w:spacing w:before="1"/>
      </w:pPr>
    </w:p>
    <w:p>
      <w:pPr>
        <w:pStyle w:val="ListParagraph"/>
        <w:numPr>
          <w:ilvl w:val="1"/>
          <w:numId w:val="118"/>
        </w:numPr>
        <w:tabs>
          <w:tab w:pos="697" w:val="left" w:leader="none"/>
        </w:tabs>
        <w:spacing w:line="240" w:lineRule="auto" w:before="0" w:after="0"/>
        <w:ind w:left="697" w:right="0" w:hanging="233"/>
        <w:jc w:val="left"/>
        <w:rPr>
          <w:sz w:val="20"/>
        </w:rPr>
      </w:pPr>
      <w:r>
        <w:rPr>
          <w:sz w:val="20"/>
        </w:rPr>
        <w:t>Las</w:t>
      </w:r>
      <w:r>
        <w:rPr>
          <w:spacing w:val="-10"/>
          <w:sz w:val="20"/>
        </w:rPr>
        <w:t> </w:t>
      </w:r>
      <w:r>
        <w:rPr>
          <w:sz w:val="20"/>
        </w:rPr>
        <w:t>demás</w:t>
      </w:r>
      <w:r>
        <w:rPr>
          <w:spacing w:val="-8"/>
          <w:sz w:val="20"/>
        </w:rPr>
        <w:t> </w:t>
      </w:r>
      <w:r>
        <w:rPr>
          <w:sz w:val="20"/>
        </w:rPr>
        <w:t>que</w:t>
      </w:r>
      <w:r>
        <w:rPr>
          <w:spacing w:val="-5"/>
          <w:sz w:val="20"/>
        </w:rPr>
        <w:t> </w:t>
      </w:r>
      <w:r>
        <w:rPr>
          <w:sz w:val="20"/>
        </w:rPr>
        <w:t>les</w:t>
      </w:r>
      <w:r>
        <w:rPr>
          <w:spacing w:val="-8"/>
          <w:sz w:val="20"/>
        </w:rPr>
        <w:t> </w:t>
      </w:r>
      <w:r>
        <w:rPr>
          <w:sz w:val="20"/>
        </w:rPr>
        <w:t>confieran</w:t>
      </w:r>
      <w:r>
        <w:rPr>
          <w:spacing w:val="-5"/>
          <w:sz w:val="20"/>
        </w:rPr>
        <w:t> </w:t>
      </w:r>
      <w:r>
        <w:rPr>
          <w:sz w:val="20"/>
        </w:rPr>
        <w:t>este</w:t>
      </w:r>
      <w:r>
        <w:rPr>
          <w:spacing w:val="-6"/>
          <w:sz w:val="20"/>
        </w:rPr>
        <w:t> </w:t>
      </w:r>
      <w:r>
        <w:rPr>
          <w:sz w:val="20"/>
        </w:rPr>
        <w:t>Código</w:t>
      </w:r>
      <w:r>
        <w:rPr>
          <w:spacing w:val="-5"/>
          <w:sz w:val="20"/>
        </w:rPr>
        <w:t> </w:t>
      </w:r>
      <w:r>
        <w:rPr>
          <w:sz w:val="20"/>
        </w:rPr>
        <w:t>y</w:t>
      </w:r>
      <w:r>
        <w:rPr>
          <w:spacing w:val="-8"/>
          <w:sz w:val="20"/>
        </w:rPr>
        <w:t> </w:t>
      </w:r>
      <w:r>
        <w:rPr>
          <w:sz w:val="20"/>
        </w:rPr>
        <w:t>disposiciones</w:t>
      </w:r>
      <w:r>
        <w:rPr>
          <w:spacing w:val="-7"/>
          <w:sz w:val="20"/>
        </w:rPr>
        <w:t> </w:t>
      </w:r>
      <w:r>
        <w:rPr>
          <w:spacing w:val="-2"/>
          <w:sz w:val="20"/>
        </w:rPr>
        <w:t>relativas.</w:t>
      </w:r>
    </w:p>
    <w:p>
      <w:pPr>
        <w:pStyle w:val="Heading4"/>
        <w:jc w:val="left"/>
      </w:pPr>
      <w:r>
        <w:rPr/>
        <w:t>Artículo</w:t>
      </w:r>
      <w:r>
        <w:rPr>
          <w:spacing w:val="-5"/>
        </w:rPr>
        <w:t> 122</w:t>
      </w:r>
    </w:p>
    <w:p>
      <w:pPr>
        <w:pStyle w:val="ListParagraph"/>
        <w:numPr>
          <w:ilvl w:val="0"/>
          <w:numId w:val="119"/>
        </w:numPr>
        <w:tabs>
          <w:tab w:pos="688" w:val="left" w:leader="none"/>
        </w:tabs>
        <w:spacing w:line="240" w:lineRule="auto" w:before="5" w:after="0"/>
        <w:ind w:left="688" w:right="0" w:hanging="224"/>
        <w:jc w:val="left"/>
        <w:rPr>
          <w:sz w:val="20"/>
        </w:rPr>
      </w:pPr>
      <w:r>
        <w:rPr>
          <w:sz w:val="20"/>
        </w:rPr>
        <w:t>Son</w:t>
      </w:r>
      <w:r>
        <w:rPr>
          <w:spacing w:val="-7"/>
          <w:sz w:val="20"/>
        </w:rPr>
        <w:t> </w:t>
      </w:r>
      <w:r>
        <w:rPr>
          <w:sz w:val="20"/>
        </w:rPr>
        <w:t>atribuciones</w:t>
      </w:r>
      <w:r>
        <w:rPr>
          <w:spacing w:val="-7"/>
          <w:sz w:val="20"/>
        </w:rPr>
        <w:t> </w:t>
      </w:r>
      <w:r>
        <w:rPr>
          <w:sz w:val="20"/>
        </w:rPr>
        <w:t>de</w:t>
      </w:r>
      <w:r>
        <w:rPr>
          <w:spacing w:val="-4"/>
          <w:sz w:val="20"/>
        </w:rPr>
        <w:t> </w:t>
      </w:r>
      <w:r>
        <w:rPr>
          <w:sz w:val="20"/>
        </w:rPr>
        <w:t>los</w:t>
      </w:r>
      <w:r>
        <w:rPr>
          <w:spacing w:val="-7"/>
          <w:sz w:val="20"/>
        </w:rPr>
        <w:t> </w:t>
      </w:r>
      <w:r>
        <w:rPr>
          <w:sz w:val="20"/>
        </w:rPr>
        <w:t>Presidentes</w:t>
      </w:r>
      <w:r>
        <w:rPr>
          <w:spacing w:val="-7"/>
          <w:sz w:val="20"/>
        </w:rPr>
        <w:t> </w:t>
      </w:r>
      <w:r>
        <w:rPr>
          <w:sz w:val="20"/>
        </w:rPr>
        <w:t>de</w:t>
      </w:r>
      <w:r>
        <w:rPr>
          <w:spacing w:val="-4"/>
          <w:sz w:val="20"/>
        </w:rPr>
        <w:t> </w:t>
      </w:r>
      <w:r>
        <w:rPr>
          <w:sz w:val="20"/>
        </w:rPr>
        <w:t>las</w:t>
      </w:r>
      <w:r>
        <w:rPr>
          <w:spacing w:val="-7"/>
          <w:sz w:val="20"/>
        </w:rPr>
        <w:t> </w:t>
      </w:r>
      <w:r>
        <w:rPr>
          <w:sz w:val="20"/>
        </w:rPr>
        <w:t>mesas</w:t>
      </w:r>
      <w:r>
        <w:rPr>
          <w:spacing w:val="-7"/>
          <w:sz w:val="20"/>
        </w:rPr>
        <w:t> </w:t>
      </w:r>
      <w:r>
        <w:rPr>
          <w:sz w:val="20"/>
        </w:rPr>
        <w:t>directivas</w:t>
      </w:r>
      <w:r>
        <w:rPr>
          <w:spacing w:val="-7"/>
          <w:sz w:val="20"/>
        </w:rPr>
        <w:t> </w:t>
      </w:r>
      <w:r>
        <w:rPr>
          <w:sz w:val="20"/>
        </w:rPr>
        <w:t>de</w:t>
      </w:r>
      <w:r>
        <w:rPr>
          <w:spacing w:val="-4"/>
          <w:sz w:val="20"/>
        </w:rPr>
        <w:t> </w:t>
      </w:r>
      <w:r>
        <w:rPr>
          <w:spacing w:val="-2"/>
          <w:sz w:val="20"/>
        </w:rPr>
        <w:t>casilla:</w:t>
      </w:r>
    </w:p>
    <w:p>
      <w:pPr>
        <w:pStyle w:val="BodyText"/>
        <w:spacing w:before="1"/>
      </w:pPr>
    </w:p>
    <w:p>
      <w:pPr>
        <w:pStyle w:val="ListParagraph"/>
        <w:numPr>
          <w:ilvl w:val="1"/>
          <w:numId w:val="119"/>
        </w:numPr>
        <w:tabs>
          <w:tab w:pos="712" w:val="left" w:leader="none"/>
        </w:tabs>
        <w:spacing w:line="240" w:lineRule="auto" w:before="1" w:after="0"/>
        <w:ind w:left="176" w:right="173" w:firstLine="288"/>
        <w:jc w:val="both"/>
        <w:rPr>
          <w:sz w:val="20"/>
        </w:rPr>
      </w:pPr>
      <w:r>
        <w:rPr>
          <w:sz w:val="20"/>
        </w:rPr>
        <w:t>Como autoridad electoral, presidir los trabajos de la mesa directiva y velar por el cumplimiento de las disposiciones contenidas en este Código, a lo largo del desarrollo de la jornada electoral;</w:t>
      </w:r>
    </w:p>
    <w:p>
      <w:pPr>
        <w:pStyle w:val="BodyText"/>
        <w:spacing w:before="4"/>
      </w:pPr>
    </w:p>
    <w:p>
      <w:pPr>
        <w:pStyle w:val="ListParagraph"/>
        <w:numPr>
          <w:ilvl w:val="1"/>
          <w:numId w:val="119"/>
        </w:numPr>
        <w:tabs>
          <w:tab w:pos="760" w:val="left" w:leader="none"/>
        </w:tabs>
        <w:spacing w:line="235" w:lineRule="auto" w:before="1" w:after="0"/>
        <w:ind w:left="176" w:right="186" w:firstLine="288"/>
        <w:jc w:val="both"/>
        <w:rPr>
          <w:sz w:val="20"/>
        </w:rPr>
      </w:pPr>
      <w:r>
        <w:rPr>
          <w:sz w:val="20"/>
        </w:rPr>
        <w:t>Recibir de los Consejos Distritales la documentación, útiles y elementos necesarios para el funcionamiento de la casilla, y conservarlos bajo su responsabilidad hasta la instalación de la misma;</w:t>
      </w:r>
    </w:p>
    <w:p>
      <w:pPr>
        <w:pStyle w:val="BodyText"/>
        <w:spacing w:before="2"/>
      </w:pPr>
    </w:p>
    <w:p>
      <w:pPr>
        <w:pStyle w:val="ListParagraph"/>
        <w:numPr>
          <w:ilvl w:val="1"/>
          <w:numId w:val="119"/>
        </w:numPr>
        <w:tabs>
          <w:tab w:pos="688" w:val="left" w:leader="none"/>
        </w:tabs>
        <w:spacing w:line="240" w:lineRule="auto" w:before="0" w:after="0"/>
        <w:ind w:left="688" w:right="0" w:hanging="224"/>
        <w:jc w:val="left"/>
        <w:rPr>
          <w:sz w:val="20"/>
        </w:rPr>
      </w:pPr>
      <w:r>
        <w:rPr>
          <w:sz w:val="20"/>
        </w:rPr>
        <w:t>Identificar</w:t>
      </w:r>
      <w:r>
        <w:rPr>
          <w:spacing w:val="-9"/>
          <w:sz w:val="20"/>
        </w:rPr>
        <w:t> </w:t>
      </w:r>
      <w:r>
        <w:rPr>
          <w:sz w:val="20"/>
        </w:rPr>
        <w:t>a</w:t>
      </w:r>
      <w:r>
        <w:rPr>
          <w:spacing w:val="-9"/>
          <w:sz w:val="20"/>
        </w:rPr>
        <w:t> </w:t>
      </w:r>
      <w:r>
        <w:rPr>
          <w:sz w:val="20"/>
        </w:rPr>
        <w:t>los</w:t>
      </w:r>
      <w:r>
        <w:rPr>
          <w:spacing w:val="-6"/>
          <w:sz w:val="20"/>
        </w:rPr>
        <w:t> </w:t>
      </w:r>
      <w:r>
        <w:rPr>
          <w:sz w:val="20"/>
        </w:rPr>
        <w:t>electores</w:t>
      </w:r>
      <w:r>
        <w:rPr>
          <w:spacing w:val="-7"/>
          <w:sz w:val="20"/>
        </w:rPr>
        <w:t> </w:t>
      </w:r>
      <w:r>
        <w:rPr>
          <w:sz w:val="20"/>
        </w:rPr>
        <w:t>en</w:t>
      </w:r>
      <w:r>
        <w:rPr>
          <w:spacing w:val="-4"/>
          <w:sz w:val="20"/>
        </w:rPr>
        <w:t> </w:t>
      </w:r>
      <w:r>
        <w:rPr>
          <w:sz w:val="20"/>
        </w:rPr>
        <w:t>el</w:t>
      </w:r>
      <w:r>
        <w:rPr>
          <w:spacing w:val="-4"/>
          <w:sz w:val="20"/>
        </w:rPr>
        <w:t> </w:t>
      </w:r>
      <w:r>
        <w:rPr>
          <w:sz w:val="20"/>
        </w:rPr>
        <w:t>caso</w:t>
      </w:r>
      <w:r>
        <w:rPr>
          <w:spacing w:val="-4"/>
          <w:sz w:val="20"/>
        </w:rPr>
        <w:t> </w:t>
      </w:r>
      <w:r>
        <w:rPr>
          <w:sz w:val="20"/>
        </w:rPr>
        <w:t>previsto</w:t>
      </w:r>
      <w:r>
        <w:rPr>
          <w:spacing w:val="-4"/>
          <w:sz w:val="20"/>
        </w:rPr>
        <w:t> </w:t>
      </w:r>
      <w:r>
        <w:rPr>
          <w:sz w:val="20"/>
        </w:rPr>
        <w:t>en</w:t>
      </w:r>
      <w:r>
        <w:rPr>
          <w:spacing w:val="-3"/>
          <w:sz w:val="20"/>
        </w:rPr>
        <w:t> </w:t>
      </w:r>
      <w:r>
        <w:rPr>
          <w:sz w:val="20"/>
        </w:rPr>
        <w:t>el</w:t>
      </w:r>
      <w:r>
        <w:rPr>
          <w:spacing w:val="-1"/>
          <w:sz w:val="20"/>
        </w:rPr>
        <w:t> </w:t>
      </w:r>
      <w:r>
        <w:rPr>
          <w:sz w:val="20"/>
        </w:rPr>
        <w:t>párrafo</w:t>
      </w:r>
      <w:r>
        <w:rPr>
          <w:spacing w:val="-8"/>
          <w:sz w:val="20"/>
        </w:rPr>
        <w:t> </w:t>
      </w:r>
      <w:r>
        <w:rPr>
          <w:sz w:val="20"/>
        </w:rPr>
        <w:t>3</w:t>
      </w:r>
      <w:r>
        <w:rPr>
          <w:spacing w:val="-4"/>
          <w:sz w:val="20"/>
        </w:rPr>
        <w:t> </w:t>
      </w:r>
      <w:r>
        <w:rPr>
          <w:sz w:val="20"/>
        </w:rPr>
        <w:t>del</w:t>
      </w:r>
      <w:r>
        <w:rPr>
          <w:spacing w:val="-4"/>
          <w:sz w:val="20"/>
        </w:rPr>
        <w:t> </w:t>
      </w:r>
      <w:r>
        <w:rPr>
          <w:sz w:val="20"/>
        </w:rPr>
        <w:t>artículo</w:t>
      </w:r>
      <w:r>
        <w:rPr>
          <w:spacing w:val="-4"/>
          <w:sz w:val="20"/>
        </w:rPr>
        <w:t> </w:t>
      </w:r>
      <w:r>
        <w:rPr>
          <w:sz w:val="20"/>
        </w:rPr>
        <w:t>217</w:t>
      </w:r>
      <w:r>
        <w:rPr>
          <w:spacing w:val="-4"/>
          <w:sz w:val="20"/>
        </w:rPr>
        <w:t> </w:t>
      </w:r>
      <w:r>
        <w:rPr>
          <w:sz w:val="20"/>
        </w:rPr>
        <w:t>de</w:t>
      </w:r>
      <w:r>
        <w:rPr>
          <w:spacing w:val="-4"/>
          <w:sz w:val="20"/>
        </w:rPr>
        <w:t> </w:t>
      </w:r>
      <w:r>
        <w:rPr>
          <w:sz w:val="20"/>
        </w:rPr>
        <w:t>este</w:t>
      </w:r>
      <w:r>
        <w:rPr>
          <w:spacing w:val="-3"/>
          <w:sz w:val="20"/>
        </w:rPr>
        <w:t> </w:t>
      </w:r>
      <w:r>
        <w:rPr>
          <w:spacing w:val="-2"/>
          <w:sz w:val="20"/>
        </w:rPr>
        <w:t>Código;</w:t>
      </w:r>
    </w:p>
    <w:p>
      <w:pPr>
        <w:pStyle w:val="BodyText"/>
        <w:spacing w:before="1"/>
      </w:pPr>
    </w:p>
    <w:p>
      <w:pPr>
        <w:pStyle w:val="ListParagraph"/>
        <w:numPr>
          <w:ilvl w:val="1"/>
          <w:numId w:val="119"/>
        </w:numPr>
        <w:tabs>
          <w:tab w:pos="707" w:val="left" w:leader="none"/>
        </w:tabs>
        <w:spacing w:line="240" w:lineRule="auto" w:before="0" w:after="0"/>
        <w:ind w:left="176" w:right="176" w:firstLine="288"/>
        <w:jc w:val="both"/>
        <w:rPr>
          <w:sz w:val="20"/>
        </w:rPr>
      </w:pPr>
      <w:r>
        <w:rPr>
          <w:sz w:val="20"/>
        </w:rPr>
        <w:t>Mantener el orden en la casilla y en sus inmediaciones, con el auxilio de la fuerza pública si fuese </w:t>
      </w:r>
      <w:r>
        <w:rPr>
          <w:spacing w:val="-2"/>
          <w:sz w:val="20"/>
        </w:rPr>
        <w:t>necesario;</w:t>
      </w:r>
    </w:p>
    <w:p>
      <w:pPr>
        <w:pStyle w:val="BodyText"/>
        <w:spacing w:before="1"/>
      </w:pPr>
    </w:p>
    <w:p>
      <w:pPr>
        <w:pStyle w:val="ListParagraph"/>
        <w:numPr>
          <w:ilvl w:val="1"/>
          <w:numId w:val="119"/>
        </w:numPr>
        <w:tabs>
          <w:tab w:pos="746" w:val="left" w:leader="none"/>
        </w:tabs>
        <w:spacing w:line="240" w:lineRule="auto" w:before="0" w:after="0"/>
        <w:ind w:left="176" w:right="167" w:firstLine="288"/>
        <w:jc w:val="both"/>
        <w:rPr>
          <w:sz w:val="20"/>
        </w:rPr>
      </w:pPr>
      <w:r>
        <w:rPr>
          <w:sz w:val="20"/>
        </w:rPr>
        <w:t>Suspender, temporal o definitivamente, la votación en caso de alteración del orden o cuando existan circunstancias o condiciones que impidan la libre emisión del sufragio, el secreto del voto o que atenten contra la seguridad personal de los electores, de los representantes de los partidos o de los miembros de la mesa directiva;</w:t>
      </w:r>
    </w:p>
    <w:p>
      <w:pPr>
        <w:pStyle w:val="ListParagraph"/>
        <w:numPr>
          <w:ilvl w:val="1"/>
          <w:numId w:val="119"/>
        </w:numPr>
        <w:tabs>
          <w:tab w:pos="664" w:val="left" w:leader="none"/>
        </w:tabs>
        <w:spacing w:line="240" w:lineRule="auto" w:before="228" w:after="0"/>
        <w:ind w:left="176" w:right="177" w:firstLine="288"/>
        <w:jc w:val="both"/>
        <w:rPr>
          <w:sz w:val="20"/>
        </w:rPr>
      </w:pPr>
      <w:r>
        <w:rPr>
          <w:sz w:val="20"/>
        </w:rPr>
        <w:t>Retirar de la casilla a cualquier persona que incurra en alteración grave del orden, impida la libre emisión del sufragio, viole el secreto del voto, realice actos que afecten la autenticidad del escrutinio y cómputo, intimide o ejerza violencia sobre los electores, los representantes de los partidos o de los miembros de la mesa directiva;</w:t>
      </w:r>
    </w:p>
    <w:p>
      <w:pPr>
        <w:pStyle w:val="BodyText"/>
        <w:spacing w:before="2"/>
      </w:pPr>
    </w:p>
    <w:p>
      <w:pPr>
        <w:pStyle w:val="ListParagraph"/>
        <w:numPr>
          <w:ilvl w:val="1"/>
          <w:numId w:val="119"/>
        </w:numPr>
        <w:tabs>
          <w:tab w:pos="702" w:val="left" w:leader="none"/>
        </w:tabs>
        <w:spacing w:line="240" w:lineRule="auto" w:before="0" w:after="0"/>
        <w:ind w:left="176" w:right="175" w:firstLine="288"/>
        <w:jc w:val="both"/>
        <w:rPr>
          <w:sz w:val="20"/>
        </w:rPr>
      </w:pPr>
      <w:r>
        <w:rPr>
          <w:sz w:val="20"/>
        </w:rPr>
        <w:t>Practicar, con auxilio del Secretario y de los Escrutadores y ante los representantes de los partidos políticos presentes, el escrutinio y cómputo;</w:t>
      </w:r>
    </w:p>
    <w:p>
      <w:pPr>
        <w:pStyle w:val="BodyText"/>
        <w:spacing w:before="1"/>
      </w:pPr>
    </w:p>
    <w:p>
      <w:pPr>
        <w:pStyle w:val="ListParagraph"/>
        <w:numPr>
          <w:ilvl w:val="1"/>
          <w:numId w:val="119"/>
        </w:numPr>
        <w:tabs>
          <w:tab w:pos="712" w:val="left" w:leader="none"/>
        </w:tabs>
        <w:spacing w:line="240" w:lineRule="auto" w:before="1" w:after="0"/>
        <w:ind w:left="176" w:right="179" w:firstLine="288"/>
        <w:jc w:val="both"/>
        <w:rPr>
          <w:sz w:val="20"/>
        </w:rPr>
      </w:pPr>
      <w:r>
        <w:rPr>
          <w:sz w:val="20"/>
        </w:rPr>
        <w:t>Concluidas las labores de la casilla, turnar oportunamente al Consejo Distrital la documentación y los expedientes respectivos en los términos del artículo 238 de este Código; e</w:t>
      </w:r>
    </w:p>
    <w:p>
      <w:pPr>
        <w:pStyle w:val="ListParagraph"/>
        <w:numPr>
          <w:ilvl w:val="1"/>
          <w:numId w:val="119"/>
        </w:numPr>
        <w:tabs>
          <w:tab w:pos="670" w:val="left" w:leader="none"/>
        </w:tabs>
        <w:spacing w:line="240" w:lineRule="auto" w:before="226" w:after="0"/>
        <w:ind w:left="176" w:right="180" w:firstLine="288"/>
        <w:jc w:val="both"/>
        <w:rPr>
          <w:sz w:val="20"/>
        </w:rPr>
      </w:pPr>
      <w:r>
        <w:rPr>
          <w:sz w:val="20"/>
        </w:rPr>
        <w:t>Fijar en un lugar visible al exterior de la casilla los resultados del cómputo de cada una de las </w:t>
      </w:r>
      <w:r>
        <w:rPr>
          <w:spacing w:val="-2"/>
          <w:sz w:val="20"/>
        </w:rPr>
        <w:t>elecciones.</w:t>
      </w:r>
    </w:p>
    <w:p>
      <w:pPr>
        <w:pStyle w:val="Heading4"/>
        <w:spacing w:before="227"/>
        <w:jc w:val="left"/>
      </w:pPr>
      <w:r>
        <w:rPr/>
        <w:t>Artículo</w:t>
      </w:r>
      <w:r>
        <w:rPr>
          <w:spacing w:val="-5"/>
        </w:rPr>
        <w:t> 123</w:t>
      </w:r>
    </w:p>
    <w:p>
      <w:pPr>
        <w:pStyle w:val="ListParagraph"/>
        <w:numPr>
          <w:ilvl w:val="0"/>
          <w:numId w:val="120"/>
        </w:numPr>
        <w:tabs>
          <w:tab w:pos="688" w:val="left" w:leader="none"/>
        </w:tabs>
        <w:spacing w:line="240" w:lineRule="auto" w:before="5" w:after="0"/>
        <w:ind w:left="688" w:right="0" w:hanging="224"/>
        <w:jc w:val="left"/>
        <w:rPr>
          <w:sz w:val="20"/>
        </w:rPr>
      </w:pPr>
      <w:r>
        <w:rPr>
          <w:sz w:val="20"/>
        </w:rPr>
        <w:t>Son</w:t>
      </w:r>
      <w:r>
        <w:rPr>
          <w:spacing w:val="-6"/>
          <w:sz w:val="20"/>
        </w:rPr>
        <w:t> </w:t>
      </w:r>
      <w:r>
        <w:rPr>
          <w:sz w:val="20"/>
        </w:rPr>
        <w:t>atribuciones</w:t>
      </w:r>
      <w:r>
        <w:rPr>
          <w:spacing w:val="-7"/>
          <w:sz w:val="20"/>
        </w:rPr>
        <w:t> </w:t>
      </w:r>
      <w:r>
        <w:rPr>
          <w:sz w:val="20"/>
        </w:rPr>
        <w:t>de</w:t>
      </w:r>
      <w:r>
        <w:rPr>
          <w:spacing w:val="-4"/>
          <w:sz w:val="20"/>
        </w:rPr>
        <w:t> </w:t>
      </w:r>
      <w:r>
        <w:rPr>
          <w:sz w:val="20"/>
        </w:rPr>
        <w:t>los</w:t>
      </w:r>
      <w:r>
        <w:rPr>
          <w:spacing w:val="-6"/>
          <w:sz w:val="20"/>
        </w:rPr>
        <w:t> </w:t>
      </w:r>
      <w:r>
        <w:rPr>
          <w:sz w:val="20"/>
        </w:rPr>
        <w:t>Secretarios</w:t>
      </w:r>
      <w:r>
        <w:rPr>
          <w:spacing w:val="-7"/>
          <w:sz w:val="20"/>
        </w:rPr>
        <w:t> </w:t>
      </w:r>
      <w:r>
        <w:rPr>
          <w:sz w:val="20"/>
        </w:rPr>
        <w:t>de</w:t>
      </w:r>
      <w:r>
        <w:rPr>
          <w:spacing w:val="-8"/>
          <w:sz w:val="20"/>
        </w:rPr>
        <w:t> </w:t>
      </w:r>
      <w:r>
        <w:rPr>
          <w:sz w:val="20"/>
        </w:rPr>
        <w:t>las</w:t>
      </w:r>
      <w:r>
        <w:rPr>
          <w:spacing w:val="-7"/>
          <w:sz w:val="20"/>
        </w:rPr>
        <w:t> </w:t>
      </w:r>
      <w:r>
        <w:rPr>
          <w:sz w:val="20"/>
        </w:rPr>
        <w:t>mesas</w:t>
      </w:r>
      <w:r>
        <w:rPr>
          <w:spacing w:val="-6"/>
          <w:sz w:val="20"/>
        </w:rPr>
        <w:t> </w:t>
      </w:r>
      <w:r>
        <w:rPr>
          <w:sz w:val="20"/>
        </w:rPr>
        <w:t>directivas</w:t>
      </w:r>
      <w:r>
        <w:rPr>
          <w:spacing w:val="-7"/>
          <w:sz w:val="20"/>
        </w:rPr>
        <w:t> </w:t>
      </w:r>
      <w:r>
        <w:rPr>
          <w:sz w:val="20"/>
        </w:rPr>
        <w:t>de</w:t>
      </w:r>
      <w:r>
        <w:rPr>
          <w:spacing w:val="-3"/>
          <w:sz w:val="20"/>
        </w:rPr>
        <w:t> </w:t>
      </w:r>
      <w:r>
        <w:rPr>
          <w:spacing w:val="-2"/>
          <w:sz w:val="20"/>
        </w:rPr>
        <w:t>casilla:</w:t>
      </w:r>
    </w:p>
    <w:p>
      <w:pPr>
        <w:pStyle w:val="BodyText"/>
        <w:spacing w:before="1"/>
      </w:pPr>
    </w:p>
    <w:p>
      <w:pPr>
        <w:pStyle w:val="ListParagraph"/>
        <w:numPr>
          <w:ilvl w:val="1"/>
          <w:numId w:val="120"/>
        </w:numPr>
        <w:tabs>
          <w:tab w:pos="746" w:val="left" w:leader="none"/>
        </w:tabs>
        <w:spacing w:line="240" w:lineRule="auto" w:before="1" w:after="0"/>
        <w:ind w:left="176" w:right="177" w:firstLine="288"/>
        <w:jc w:val="both"/>
        <w:rPr>
          <w:sz w:val="20"/>
        </w:rPr>
      </w:pPr>
      <w:r>
        <w:rPr>
          <w:sz w:val="20"/>
        </w:rPr>
        <w:t>Levantar durante la jornada electoral las actas que ordena este Código y distribuirlas en los términos que el mismo establece;</w:t>
      </w:r>
    </w:p>
    <w:p>
      <w:pPr>
        <w:pStyle w:val="BodyText"/>
        <w:spacing w:before="2"/>
      </w:pPr>
    </w:p>
    <w:p>
      <w:pPr>
        <w:pStyle w:val="ListParagraph"/>
        <w:numPr>
          <w:ilvl w:val="1"/>
          <w:numId w:val="120"/>
        </w:numPr>
        <w:tabs>
          <w:tab w:pos="697" w:val="left" w:leader="none"/>
        </w:tabs>
        <w:spacing w:line="237" w:lineRule="auto" w:before="1" w:after="0"/>
        <w:ind w:left="176" w:right="175" w:firstLine="288"/>
        <w:jc w:val="both"/>
        <w:rPr>
          <w:sz w:val="20"/>
        </w:rPr>
      </w:pPr>
      <w:r>
        <w:rPr>
          <w:sz w:val="20"/>
        </w:rPr>
        <w:t>Contar inmediatamente</w:t>
      </w:r>
      <w:r>
        <w:rPr>
          <w:spacing w:val="-6"/>
          <w:sz w:val="20"/>
        </w:rPr>
        <w:t> </w:t>
      </w:r>
      <w:r>
        <w:rPr>
          <w:sz w:val="20"/>
        </w:rPr>
        <w:t>antes</w:t>
      </w:r>
      <w:r>
        <w:rPr>
          <w:spacing w:val="-4"/>
          <w:sz w:val="20"/>
        </w:rPr>
        <w:t> </w:t>
      </w:r>
      <w:r>
        <w:rPr>
          <w:sz w:val="20"/>
        </w:rPr>
        <w:t>del</w:t>
      </w:r>
      <w:r>
        <w:rPr>
          <w:spacing w:val="-1"/>
          <w:sz w:val="20"/>
        </w:rPr>
        <w:t> </w:t>
      </w:r>
      <w:r>
        <w:rPr>
          <w:sz w:val="20"/>
        </w:rPr>
        <w:t>inicio</w:t>
      </w:r>
      <w:r>
        <w:rPr>
          <w:spacing w:val="-6"/>
          <w:sz w:val="20"/>
        </w:rPr>
        <w:t> </w:t>
      </w:r>
      <w:r>
        <w:rPr>
          <w:sz w:val="20"/>
        </w:rPr>
        <w:t>de</w:t>
      </w:r>
      <w:r>
        <w:rPr>
          <w:spacing w:val="-1"/>
          <w:sz w:val="20"/>
        </w:rPr>
        <w:t> </w:t>
      </w:r>
      <w:r>
        <w:rPr>
          <w:sz w:val="20"/>
        </w:rPr>
        <w:t>la</w:t>
      </w:r>
      <w:r>
        <w:rPr>
          <w:spacing w:val="-11"/>
          <w:sz w:val="20"/>
        </w:rPr>
        <w:t> </w:t>
      </w:r>
      <w:r>
        <w:rPr>
          <w:sz w:val="20"/>
        </w:rPr>
        <w:t>votación</w:t>
      </w:r>
      <w:r>
        <w:rPr>
          <w:spacing w:val="-1"/>
          <w:sz w:val="20"/>
        </w:rPr>
        <w:t> </w:t>
      </w:r>
      <w:r>
        <w:rPr>
          <w:sz w:val="20"/>
        </w:rPr>
        <w:t>y ante</w:t>
      </w:r>
      <w:r>
        <w:rPr>
          <w:spacing w:val="-6"/>
          <w:sz w:val="20"/>
        </w:rPr>
        <w:t> </w:t>
      </w:r>
      <w:r>
        <w:rPr>
          <w:sz w:val="20"/>
        </w:rPr>
        <w:t>los</w:t>
      </w:r>
      <w:r>
        <w:rPr>
          <w:spacing w:val="-4"/>
          <w:sz w:val="20"/>
        </w:rPr>
        <w:t> </w:t>
      </w:r>
      <w:r>
        <w:rPr>
          <w:sz w:val="20"/>
        </w:rPr>
        <w:t>representantes</w:t>
      </w:r>
      <w:r>
        <w:rPr>
          <w:spacing w:val="-4"/>
          <w:sz w:val="20"/>
        </w:rPr>
        <w:t> </w:t>
      </w:r>
      <w:r>
        <w:rPr>
          <w:sz w:val="20"/>
        </w:rPr>
        <w:t>de</w:t>
      </w:r>
      <w:r>
        <w:rPr>
          <w:spacing w:val="-1"/>
          <w:sz w:val="20"/>
        </w:rPr>
        <w:t> </w:t>
      </w:r>
      <w:r>
        <w:rPr>
          <w:sz w:val="20"/>
        </w:rPr>
        <w:t>partidos</w:t>
      </w:r>
      <w:r>
        <w:rPr>
          <w:spacing w:val="-4"/>
          <w:sz w:val="20"/>
        </w:rPr>
        <w:t> </w:t>
      </w:r>
      <w:r>
        <w:rPr>
          <w:sz w:val="20"/>
        </w:rPr>
        <w:t>políticos que se encuentren presentes, las boletas electorales recibidas y anotar su número en el acta de </w:t>
      </w:r>
      <w:r>
        <w:rPr>
          <w:spacing w:val="-2"/>
          <w:sz w:val="20"/>
        </w:rPr>
        <w:t>instalación;</w:t>
      </w:r>
    </w:p>
    <w:p>
      <w:pPr>
        <w:spacing w:after="0" w:line="237" w:lineRule="auto"/>
        <w:jc w:val="both"/>
        <w:rPr>
          <w:sz w:val="20"/>
        </w:rPr>
        <w:sectPr>
          <w:pgSz w:w="12240" w:h="15840"/>
          <w:pgMar w:header="720" w:footer="707" w:top="1880" w:bottom="900" w:left="1240" w:right="1240"/>
        </w:sectPr>
      </w:pPr>
    </w:p>
    <w:p>
      <w:pPr>
        <w:pStyle w:val="BodyText"/>
      </w:pPr>
    </w:p>
    <w:p>
      <w:pPr>
        <w:pStyle w:val="BodyText"/>
        <w:spacing w:before="64"/>
      </w:pPr>
    </w:p>
    <w:p>
      <w:pPr>
        <w:pStyle w:val="ListParagraph"/>
        <w:numPr>
          <w:ilvl w:val="1"/>
          <w:numId w:val="120"/>
        </w:numPr>
        <w:tabs>
          <w:tab w:pos="688" w:val="left" w:leader="none"/>
        </w:tabs>
        <w:spacing w:line="240" w:lineRule="auto" w:before="0" w:after="0"/>
        <w:ind w:left="688" w:right="0" w:hanging="224"/>
        <w:jc w:val="left"/>
        <w:rPr>
          <w:sz w:val="20"/>
        </w:rPr>
      </w:pPr>
      <w:r>
        <w:rPr>
          <w:sz w:val="20"/>
        </w:rPr>
        <w:t>Comprobar</w:t>
      </w:r>
      <w:r>
        <w:rPr>
          <w:spacing w:val="-6"/>
          <w:sz w:val="20"/>
        </w:rPr>
        <w:t> </w:t>
      </w:r>
      <w:r>
        <w:rPr>
          <w:sz w:val="20"/>
        </w:rPr>
        <w:t>que</w:t>
      </w:r>
      <w:r>
        <w:rPr>
          <w:spacing w:val="-4"/>
          <w:sz w:val="20"/>
        </w:rPr>
        <w:t> </w:t>
      </w:r>
      <w:r>
        <w:rPr>
          <w:sz w:val="20"/>
        </w:rPr>
        <w:t>el</w:t>
      </w:r>
      <w:r>
        <w:rPr>
          <w:spacing w:val="-4"/>
          <w:sz w:val="20"/>
        </w:rPr>
        <w:t> </w:t>
      </w:r>
      <w:r>
        <w:rPr>
          <w:sz w:val="20"/>
        </w:rPr>
        <w:t>nombre</w:t>
      </w:r>
      <w:r>
        <w:rPr>
          <w:spacing w:val="-5"/>
          <w:sz w:val="20"/>
        </w:rPr>
        <w:t> </w:t>
      </w:r>
      <w:r>
        <w:rPr>
          <w:sz w:val="20"/>
        </w:rPr>
        <w:t>del</w:t>
      </w:r>
      <w:r>
        <w:rPr>
          <w:spacing w:val="-4"/>
          <w:sz w:val="20"/>
        </w:rPr>
        <w:t> </w:t>
      </w:r>
      <w:r>
        <w:rPr>
          <w:sz w:val="20"/>
        </w:rPr>
        <w:t>elector</w:t>
      </w:r>
      <w:r>
        <w:rPr>
          <w:spacing w:val="-7"/>
          <w:sz w:val="20"/>
        </w:rPr>
        <w:t> </w:t>
      </w:r>
      <w:r>
        <w:rPr>
          <w:sz w:val="20"/>
        </w:rPr>
        <w:t>figure</w:t>
      </w:r>
      <w:r>
        <w:rPr>
          <w:spacing w:val="-4"/>
          <w:sz w:val="20"/>
        </w:rPr>
        <w:t> </w:t>
      </w:r>
      <w:r>
        <w:rPr>
          <w:sz w:val="20"/>
        </w:rPr>
        <w:t>en</w:t>
      </w:r>
      <w:r>
        <w:rPr>
          <w:spacing w:val="-9"/>
          <w:sz w:val="20"/>
        </w:rPr>
        <w:t> </w:t>
      </w:r>
      <w:r>
        <w:rPr>
          <w:sz w:val="20"/>
        </w:rPr>
        <w:t>la</w:t>
      </w:r>
      <w:r>
        <w:rPr>
          <w:spacing w:val="-9"/>
          <w:sz w:val="20"/>
        </w:rPr>
        <w:t> </w:t>
      </w:r>
      <w:r>
        <w:rPr>
          <w:sz w:val="20"/>
        </w:rPr>
        <w:t>lista</w:t>
      </w:r>
      <w:r>
        <w:rPr>
          <w:spacing w:val="-4"/>
          <w:sz w:val="20"/>
        </w:rPr>
        <w:t> </w:t>
      </w:r>
      <w:r>
        <w:rPr>
          <w:sz w:val="20"/>
        </w:rPr>
        <w:t>nómina</w:t>
      </w:r>
      <w:r>
        <w:rPr>
          <w:spacing w:val="-4"/>
          <w:sz w:val="20"/>
        </w:rPr>
        <w:t> </w:t>
      </w:r>
      <w:r>
        <w:rPr>
          <w:spacing w:val="-2"/>
          <w:sz w:val="20"/>
        </w:rPr>
        <w:t>correspondiente;</w:t>
      </w:r>
    </w:p>
    <w:p>
      <w:pPr>
        <w:pStyle w:val="BodyText"/>
        <w:spacing w:before="1"/>
      </w:pPr>
    </w:p>
    <w:p>
      <w:pPr>
        <w:pStyle w:val="ListParagraph"/>
        <w:numPr>
          <w:ilvl w:val="1"/>
          <w:numId w:val="120"/>
        </w:numPr>
        <w:tabs>
          <w:tab w:pos="697" w:val="left" w:leader="none"/>
        </w:tabs>
        <w:spacing w:line="240" w:lineRule="auto" w:before="0" w:after="0"/>
        <w:ind w:left="697" w:right="0" w:hanging="233"/>
        <w:jc w:val="left"/>
        <w:rPr>
          <w:sz w:val="20"/>
        </w:rPr>
      </w:pPr>
      <w:r>
        <w:rPr>
          <w:sz w:val="20"/>
        </w:rPr>
        <w:t>Recibir</w:t>
      </w:r>
      <w:r>
        <w:rPr>
          <w:spacing w:val="-10"/>
          <w:sz w:val="20"/>
        </w:rPr>
        <w:t> </w:t>
      </w:r>
      <w:r>
        <w:rPr>
          <w:sz w:val="20"/>
        </w:rPr>
        <w:t>los</w:t>
      </w:r>
      <w:r>
        <w:rPr>
          <w:spacing w:val="-8"/>
          <w:sz w:val="20"/>
        </w:rPr>
        <w:t> </w:t>
      </w:r>
      <w:r>
        <w:rPr>
          <w:sz w:val="20"/>
        </w:rPr>
        <w:t>escritos</w:t>
      </w:r>
      <w:r>
        <w:rPr>
          <w:spacing w:val="-8"/>
          <w:sz w:val="20"/>
        </w:rPr>
        <w:t> </w:t>
      </w:r>
      <w:r>
        <w:rPr>
          <w:sz w:val="20"/>
        </w:rPr>
        <w:t>de</w:t>
      </w:r>
      <w:r>
        <w:rPr>
          <w:spacing w:val="-5"/>
          <w:sz w:val="20"/>
        </w:rPr>
        <w:t> </w:t>
      </w:r>
      <w:r>
        <w:rPr>
          <w:sz w:val="20"/>
        </w:rPr>
        <w:t>protesta</w:t>
      </w:r>
      <w:r>
        <w:rPr>
          <w:spacing w:val="-5"/>
          <w:sz w:val="20"/>
        </w:rPr>
        <w:t> </w:t>
      </w:r>
      <w:r>
        <w:rPr>
          <w:sz w:val="20"/>
        </w:rPr>
        <w:t>que</w:t>
      </w:r>
      <w:r>
        <w:rPr>
          <w:spacing w:val="-5"/>
          <w:sz w:val="20"/>
        </w:rPr>
        <w:t> </w:t>
      </w:r>
      <w:r>
        <w:rPr>
          <w:sz w:val="20"/>
        </w:rPr>
        <w:t>presenten</w:t>
      </w:r>
      <w:r>
        <w:rPr>
          <w:spacing w:val="-5"/>
          <w:sz w:val="20"/>
        </w:rPr>
        <w:t> </w:t>
      </w:r>
      <w:r>
        <w:rPr>
          <w:sz w:val="20"/>
        </w:rPr>
        <w:t>los</w:t>
      </w:r>
      <w:r>
        <w:rPr>
          <w:spacing w:val="-8"/>
          <w:sz w:val="20"/>
        </w:rPr>
        <w:t> </w:t>
      </w:r>
      <w:r>
        <w:rPr>
          <w:sz w:val="20"/>
        </w:rPr>
        <w:t>representantes</w:t>
      </w:r>
      <w:r>
        <w:rPr>
          <w:spacing w:val="-8"/>
          <w:sz w:val="20"/>
        </w:rPr>
        <w:t> </w:t>
      </w:r>
      <w:r>
        <w:rPr>
          <w:sz w:val="20"/>
        </w:rPr>
        <w:t>de</w:t>
      </w:r>
      <w:r>
        <w:rPr>
          <w:spacing w:val="-5"/>
          <w:sz w:val="20"/>
        </w:rPr>
        <w:t> </w:t>
      </w:r>
      <w:r>
        <w:rPr>
          <w:sz w:val="20"/>
        </w:rPr>
        <w:t>los</w:t>
      </w:r>
      <w:r>
        <w:rPr>
          <w:spacing w:val="-8"/>
          <w:sz w:val="20"/>
        </w:rPr>
        <w:t> </w:t>
      </w:r>
      <w:r>
        <w:rPr>
          <w:sz w:val="20"/>
        </w:rPr>
        <w:t>partidos</w:t>
      </w:r>
      <w:r>
        <w:rPr>
          <w:spacing w:val="-7"/>
          <w:sz w:val="20"/>
        </w:rPr>
        <w:t> </w:t>
      </w:r>
      <w:r>
        <w:rPr>
          <w:spacing w:val="-2"/>
          <w:sz w:val="20"/>
        </w:rPr>
        <w:t>políticos;</w:t>
      </w:r>
    </w:p>
    <w:p>
      <w:pPr>
        <w:pStyle w:val="BodyText"/>
      </w:pPr>
    </w:p>
    <w:p>
      <w:pPr>
        <w:pStyle w:val="ListParagraph"/>
        <w:numPr>
          <w:ilvl w:val="1"/>
          <w:numId w:val="120"/>
        </w:numPr>
        <w:tabs>
          <w:tab w:pos="721" w:val="left" w:leader="none"/>
        </w:tabs>
        <w:spacing w:line="240" w:lineRule="auto" w:before="1" w:after="0"/>
        <w:ind w:left="176" w:right="186" w:firstLine="288"/>
        <w:jc w:val="both"/>
        <w:rPr>
          <w:sz w:val="20"/>
        </w:rPr>
      </w:pPr>
      <w:r>
        <w:rPr>
          <w:sz w:val="20"/>
        </w:rPr>
        <w:t>Inutilizar las boletas sobrantes de conformidad con lo dispuesto en el inciso a) del párrafo 1 del artículo 229 de este Código; y</w:t>
      </w:r>
    </w:p>
    <w:p>
      <w:pPr>
        <w:pStyle w:val="ListParagraph"/>
        <w:numPr>
          <w:ilvl w:val="1"/>
          <w:numId w:val="120"/>
        </w:numPr>
        <w:tabs>
          <w:tab w:pos="644" w:val="left" w:leader="none"/>
        </w:tabs>
        <w:spacing w:line="240" w:lineRule="auto" w:before="226" w:after="0"/>
        <w:ind w:left="644" w:right="0" w:hanging="180"/>
        <w:jc w:val="left"/>
        <w:rPr>
          <w:sz w:val="20"/>
        </w:rPr>
      </w:pPr>
      <w:r>
        <w:rPr>
          <w:sz w:val="20"/>
        </w:rPr>
        <w:t>Las</w:t>
      </w:r>
      <w:r>
        <w:rPr>
          <w:spacing w:val="-8"/>
          <w:sz w:val="20"/>
        </w:rPr>
        <w:t> </w:t>
      </w:r>
      <w:r>
        <w:rPr>
          <w:sz w:val="20"/>
        </w:rPr>
        <w:t>demás</w:t>
      </w:r>
      <w:r>
        <w:rPr>
          <w:spacing w:val="-7"/>
          <w:sz w:val="20"/>
        </w:rPr>
        <w:t> </w:t>
      </w:r>
      <w:r>
        <w:rPr>
          <w:sz w:val="20"/>
        </w:rPr>
        <w:t>que</w:t>
      </w:r>
      <w:r>
        <w:rPr>
          <w:spacing w:val="-4"/>
          <w:sz w:val="20"/>
        </w:rPr>
        <w:t> </w:t>
      </w:r>
      <w:r>
        <w:rPr>
          <w:sz w:val="20"/>
        </w:rPr>
        <w:t>les</w:t>
      </w:r>
      <w:r>
        <w:rPr>
          <w:spacing w:val="-8"/>
          <w:sz w:val="20"/>
        </w:rPr>
        <w:t> </w:t>
      </w:r>
      <w:r>
        <w:rPr>
          <w:sz w:val="20"/>
        </w:rPr>
        <w:t>confieran</w:t>
      </w:r>
      <w:r>
        <w:rPr>
          <w:spacing w:val="-4"/>
          <w:sz w:val="20"/>
        </w:rPr>
        <w:t> </w:t>
      </w:r>
      <w:r>
        <w:rPr>
          <w:sz w:val="20"/>
        </w:rPr>
        <w:t>este</w:t>
      </w:r>
      <w:r>
        <w:rPr>
          <w:spacing w:val="-4"/>
          <w:sz w:val="20"/>
        </w:rPr>
        <w:t> </w:t>
      </w:r>
      <w:r>
        <w:rPr>
          <w:spacing w:val="-2"/>
          <w:sz w:val="20"/>
        </w:rPr>
        <w:t>Código.</w:t>
      </w:r>
    </w:p>
    <w:p>
      <w:pPr>
        <w:pStyle w:val="Heading4"/>
      </w:pPr>
      <w:r>
        <w:rPr/>
        <w:t>Artículo</w:t>
      </w:r>
      <w:r>
        <w:rPr>
          <w:spacing w:val="-5"/>
        </w:rPr>
        <w:t> 124</w:t>
      </w:r>
    </w:p>
    <w:p>
      <w:pPr>
        <w:pStyle w:val="ListParagraph"/>
        <w:numPr>
          <w:ilvl w:val="0"/>
          <w:numId w:val="121"/>
        </w:numPr>
        <w:tabs>
          <w:tab w:pos="688" w:val="left" w:leader="none"/>
        </w:tabs>
        <w:spacing w:line="240" w:lineRule="auto" w:before="6" w:after="0"/>
        <w:ind w:left="688" w:right="0" w:hanging="224"/>
        <w:jc w:val="left"/>
        <w:rPr>
          <w:sz w:val="20"/>
        </w:rPr>
      </w:pPr>
      <w:r>
        <w:rPr>
          <w:sz w:val="20"/>
        </w:rPr>
        <w:t>Son</w:t>
      </w:r>
      <w:r>
        <w:rPr>
          <w:spacing w:val="-7"/>
          <w:sz w:val="20"/>
        </w:rPr>
        <w:t> </w:t>
      </w:r>
      <w:r>
        <w:rPr>
          <w:sz w:val="20"/>
        </w:rPr>
        <w:t>atribuciones</w:t>
      </w:r>
      <w:r>
        <w:rPr>
          <w:spacing w:val="-8"/>
          <w:sz w:val="20"/>
        </w:rPr>
        <w:t> </w:t>
      </w:r>
      <w:r>
        <w:rPr>
          <w:sz w:val="20"/>
        </w:rPr>
        <w:t>de</w:t>
      </w:r>
      <w:r>
        <w:rPr>
          <w:spacing w:val="-5"/>
          <w:sz w:val="20"/>
        </w:rPr>
        <w:t> </w:t>
      </w:r>
      <w:r>
        <w:rPr>
          <w:sz w:val="20"/>
        </w:rPr>
        <w:t>los</w:t>
      </w:r>
      <w:r>
        <w:rPr>
          <w:spacing w:val="-7"/>
          <w:sz w:val="20"/>
        </w:rPr>
        <w:t> </w:t>
      </w:r>
      <w:r>
        <w:rPr>
          <w:sz w:val="20"/>
        </w:rPr>
        <w:t>Escrutadores</w:t>
      </w:r>
      <w:r>
        <w:rPr>
          <w:spacing w:val="-8"/>
          <w:sz w:val="20"/>
        </w:rPr>
        <w:t> </w:t>
      </w:r>
      <w:r>
        <w:rPr>
          <w:sz w:val="20"/>
        </w:rPr>
        <w:t>de</w:t>
      </w:r>
      <w:r>
        <w:rPr>
          <w:spacing w:val="-5"/>
          <w:sz w:val="20"/>
        </w:rPr>
        <w:t> </w:t>
      </w:r>
      <w:r>
        <w:rPr>
          <w:sz w:val="20"/>
        </w:rPr>
        <w:t>las</w:t>
      </w:r>
      <w:r>
        <w:rPr>
          <w:spacing w:val="-7"/>
          <w:sz w:val="20"/>
        </w:rPr>
        <w:t> </w:t>
      </w:r>
      <w:r>
        <w:rPr>
          <w:sz w:val="20"/>
        </w:rPr>
        <w:t>mesas</w:t>
      </w:r>
      <w:r>
        <w:rPr>
          <w:spacing w:val="-4"/>
          <w:sz w:val="20"/>
        </w:rPr>
        <w:t> </w:t>
      </w:r>
      <w:r>
        <w:rPr>
          <w:sz w:val="20"/>
        </w:rPr>
        <w:t>directivas</w:t>
      </w:r>
      <w:r>
        <w:rPr>
          <w:spacing w:val="-8"/>
          <w:sz w:val="20"/>
        </w:rPr>
        <w:t> </w:t>
      </w:r>
      <w:r>
        <w:rPr>
          <w:sz w:val="20"/>
        </w:rPr>
        <w:t>de</w:t>
      </w:r>
      <w:r>
        <w:rPr>
          <w:spacing w:val="-4"/>
          <w:sz w:val="20"/>
        </w:rPr>
        <w:t> </w:t>
      </w:r>
      <w:r>
        <w:rPr>
          <w:spacing w:val="-2"/>
          <w:sz w:val="20"/>
        </w:rPr>
        <w:t>casilla:</w:t>
      </w:r>
    </w:p>
    <w:p>
      <w:pPr>
        <w:pStyle w:val="BodyText"/>
        <w:spacing w:before="1"/>
      </w:pPr>
    </w:p>
    <w:p>
      <w:pPr>
        <w:pStyle w:val="ListParagraph"/>
        <w:numPr>
          <w:ilvl w:val="1"/>
          <w:numId w:val="121"/>
        </w:numPr>
        <w:tabs>
          <w:tab w:pos="712" w:val="left" w:leader="none"/>
        </w:tabs>
        <w:spacing w:line="240" w:lineRule="auto" w:before="0" w:after="0"/>
        <w:ind w:left="176" w:right="181" w:firstLine="288"/>
        <w:jc w:val="both"/>
        <w:rPr>
          <w:sz w:val="20"/>
        </w:rPr>
      </w:pPr>
      <w:r>
        <w:rPr>
          <w:sz w:val="20"/>
        </w:rPr>
        <w:t>Contar la cantidad de boletas depositadas en cada urna, y el número de electores anotados en la lista nominal de electores;</w:t>
      </w:r>
    </w:p>
    <w:p>
      <w:pPr>
        <w:pStyle w:val="BodyText"/>
        <w:spacing w:before="1"/>
      </w:pPr>
    </w:p>
    <w:p>
      <w:pPr>
        <w:pStyle w:val="ListParagraph"/>
        <w:numPr>
          <w:ilvl w:val="1"/>
          <w:numId w:val="121"/>
        </w:numPr>
        <w:tabs>
          <w:tab w:pos="697" w:val="left" w:leader="none"/>
        </w:tabs>
        <w:spacing w:line="240" w:lineRule="auto" w:before="0" w:after="0"/>
        <w:ind w:left="697" w:right="0" w:hanging="233"/>
        <w:jc w:val="left"/>
        <w:rPr>
          <w:sz w:val="20"/>
        </w:rPr>
      </w:pPr>
      <w:r>
        <w:rPr>
          <w:sz w:val="20"/>
        </w:rPr>
        <w:t>Contar</w:t>
      </w:r>
      <w:r>
        <w:rPr>
          <w:spacing w:val="-6"/>
          <w:sz w:val="20"/>
        </w:rPr>
        <w:t> </w:t>
      </w:r>
      <w:r>
        <w:rPr>
          <w:sz w:val="20"/>
        </w:rPr>
        <w:t>el</w:t>
      </w:r>
      <w:r>
        <w:rPr>
          <w:spacing w:val="-5"/>
          <w:sz w:val="20"/>
        </w:rPr>
        <w:t> </w:t>
      </w:r>
      <w:r>
        <w:rPr>
          <w:sz w:val="20"/>
        </w:rPr>
        <w:t>número</w:t>
      </w:r>
      <w:r>
        <w:rPr>
          <w:spacing w:val="-5"/>
          <w:sz w:val="20"/>
        </w:rPr>
        <w:t> </w:t>
      </w:r>
      <w:r>
        <w:rPr>
          <w:sz w:val="20"/>
        </w:rPr>
        <w:t>de</w:t>
      </w:r>
      <w:r>
        <w:rPr>
          <w:spacing w:val="-10"/>
          <w:sz w:val="20"/>
        </w:rPr>
        <w:t> </w:t>
      </w:r>
      <w:r>
        <w:rPr>
          <w:sz w:val="20"/>
        </w:rPr>
        <w:t>votos</w:t>
      </w:r>
      <w:r>
        <w:rPr>
          <w:spacing w:val="-7"/>
          <w:sz w:val="20"/>
        </w:rPr>
        <w:t> </w:t>
      </w:r>
      <w:r>
        <w:rPr>
          <w:sz w:val="20"/>
        </w:rPr>
        <w:t>emitidos</w:t>
      </w:r>
      <w:r>
        <w:rPr>
          <w:spacing w:val="-8"/>
          <w:sz w:val="20"/>
        </w:rPr>
        <w:t> </w:t>
      </w:r>
      <w:r>
        <w:rPr>
          <w:sz w:val="20"/>
        </w:rPr>
        <w:t>en</w:t>
      </w:r>
      <w:r>
        <w:rPr>
          <w:spacing w:val="-9"/>
          <w:sz w:val="20"/>
        </w:rPr>
        <w:t> </w:t>
      </w:r>
      <w:r>
        <w:rPr>
          <w:sz w:val="20"/>
        </w:rPr>
        <w:t>favor</w:t>
      </w:r>
      <w:r>
        <w:rPr>
          <w:spacing w:val="-4"/>
          <w:sz w:val="20"/>
        </w:rPr>
        <w:t> </w:t>
      </w:r>
      <w:r>
        <w:rPr>
          <w:sz w:val="20"/>
        </w:rPr>
        <w:t>de</w:t>
      </w:r>
      <w:r>
        <w:rPr>
          <w:spacing w:val="-5"/>
          <w:sz w:val="20"/>
        </w:rPr>
        <w:t> </w:t>
      </w:r>
      <w:r>
        <w:rPr>
          <w:sz w:val="20"/>
        </w:rPr>
        <w:t>cada</w:t>
      </w:r>
      <w:r>
        <w:rPr>
          <w:spacing w:val="-5"/>
          <w:sz w:val="20"/>
        </w:rPr>
        <w:t> </w:t>
      </w:r>
      <w:r>
        <w:rPr>
          <w:sz w:val="20"/>
        </w:rPr>
        <w:t>candidato,</w:t>
      </w:r>
      <w:r>
        <w:rPr>
          <w:spacing w:val="-6"/>
          <w:sz w:val="20"/>
        </w:rPr>
        <w:t> </w:t>
      </w:r>
      <w:r>
        <w:rPr>
          <w:sz w:val="20"/>
        </w:rPr>
        <w:t>fórmula,</w:t>
      </w:r>
      <w:r>
        <w:rPr>
          <w:spacing w:val="-3"/>
          <w:sz w:val="20"/>
        </w:rPr>
        <w:t> </w:t>
      </w:r>
      <w:r>
        <w:rPr>
          <w:sz w:val="20"/>
        </w:rPr>
        <w:t>o</w:t>
      </w:r>
      <w:r>
        <w:rPr>
          <w:spacing w:val="-9"/>
          <w:sz w:val="20"/>
        </w:rPr>
        <w:t> </w:t>
      </w:r>
      <w:r>
        <w:rPr>
          <w:sz w:val="20"/>
        </w:rPr>
        <w:t>lista</w:t>
      </w:r>
      <w:r>
        <w:rPr>
          <w:spacing w:val="-5"/>
          <w:sz w:val="20"/>
        </w:rPr>
        <w:t> </w:t>
      </w:r>
      <w:r>
        <w:rPr>
          <w:sz w:val="20"/>
        </w:rPr>
        <w:t>regional;</w:t>
      </w:r>
      <w:r>
        <w:rPr>
          <w:spacing w:val="-6"/>
          <w:sz w:val="20"/>
        </w:rPr>
        <w:t> </w:t>
      </w:r>
      <w:r>
        <w:rPr>
          <w:spacing w:val="-10"/>
          <w:sz w:val="20"/>
        </w:rPr>
        <w:t>y</w:t>
      </w:r>
    </w:p>
    <w:p>
      <w:pPr>
        <w:pStyle w:val="ListParagraph"/>
        <w:numPr>
          <w:ilvl w:val="1"/>
          <w:numId w:val="121"/>
        </w:numPr>
        <w:tabs>
          <w:tab w:pos="688" w:val="left" w:leader="none"/>
        </w:tabs>
        <w:spacing w:line="240" w:lineRule="auto" w:before="226" w:after="0"/>
        <w:ind w:left="688" w:right="0" w:hanging="224"/>
        <w:jc w:val="left"/>
        <w:rPr>
          <w:sz w:val="20"/>
        </w:rPr>
      </w:pPr>
      <w:r>
        <w:rPr>
          <w:sz w:val="20"/>
        </w:rPr>
        <w:t>Auxiliar</w:t>
      </w:r>
      <w:r>
        <w:rPr>
          <w:spacing w:val="-9"/>
          <w:sz w:val="20"/>
        </w:rPr>
        <w:t> </w:t>
      </w:r>
      <w:r>
        <w:rPr>
          <w:sz w:val="20"/>
        </w:rPr>
        <w:t>al</w:t>
      </w:r>
      <w:r>
        <w:rPr>
          <w:spacing w:val="-5"/>
          <w:sz w:val="20"/>
        </w:rPr>
        <w:t> </w:t>
      </w:r>
      <w:r>
        <w:rPr>
          <w:sz w:val="20"/>
        </w:rPr>
        <w:t>Presidente</w:t>
      </w:r>
      <w:r>
        <w:rPr>
          <w:spacing w:val="-6"/>
          <w:sz w:val="20"/>
        </w:rPr>
        <w:t> </w:t>
      </w:r>
      <w:r>
        <w:rPr>
          <w:sz w:val="20"/>
        </w:rPr>
        <w:t>o</w:t>
      </w:r>
      <w:r>
        <w:rPr>
          <w:spacing w:val="-5"/>
          <w:sz w:val="20"/>
        </w:rPr>
        <w:t> </w:t>
      </w:r>
      <w:r>
        <w:rPr>
          <w:sz w:val="20"/>
        </w:rPr>
        <w:t>al</w:t>
      </w:r>
      <w:r>
        <w:rPr>
          <w:spacing w:val="-2"/>
          <w:sz w:val="20"/>
        </w:rPr>
        <w:t> </w:t>
      </w:r>
      <w:r>
        <w:rPr>
          <w:sz w:val="20"/>
        </w:rPr>
        <w:t>Secretario</w:t>
      </w:r>
      <w:r>
        <w:rPr>
          <w:spacing w:val="-10"/>
          <w:sz w:val="20"/>
        </w:rPr>
        <w:t> </w:t>
      </w:r>
      <w:r>
        <w:rPr>
          <w:sz w:val="20"/>
        </w:rPr>
        <w:t>en</w:t>
      </w:r>
      <w:r>
        <w:rPr>
          <w:spacing w:val="-6"/>
          <w:sz w:val="20"/>
        </w:rPr>
        <w:t> </w:t>
      </w:r>
      <w:r>
        <w:rPr>
          <w:sz w:val="20"/>
        </w:rPr>
        <w:t>las</w:t>
      </w:r>
      <w:r>
        <w:rPr>
          <w:spacing w:val="-8"/>
          <w:sz w:val="20"/>
        </w:rPr>
        <w:t> </w:t>
      </w:r>
      <w:r>
        <w:rPr>
          <w:sz w:val="20"/>
        </w:rPr>
        <w:t>actividades</w:t>
      </w:r>
      <w:r>
        <w:rPr>
          <w:spacing w:val="-8"/>
          <w:sz w:val="20"/>
        </w:rPr>
        <w:t> </w:t>
      </w:r>
      <w:r>
        <w:rPr>
          <w:sz w:val="20"/>
        </w:rPr>
        <w:t>que</w:t>
      </w:r>
      <w:r>
        <w:rPr>
          <w:spacing w:val="-5"/>
          <w:sz w:val="20"/>
        </w:rPr>
        <w:t> </w:t>
      </w:r>
      <w:r>
        <w:rPr>
          <w:sz w:val="20"/>
        </w:rPr>
        <w:t>les</w:t>
      </w:r>
      <w:r>
        <w:rPr>
          <w:spacing w:val="-9"/>
          <w:sz w:val="20"/>
        </w:rPr>
        <w:t> </w:t>
      </w:r>
      <w:r>
        <w:rPr>
          <w:sz w:val="20"/>
        </w:rPr>
        <w:t>encomienden;</w:t>
      </w:r>
      <w:r>
        <w:rPr>
          <w:spacing w:val="-2"/>
          <w:sz w:val="20"/>
        </w:rPr>
        <w:t> </w:t>
      </w:r>
      <w:r>
        <w:rPr>
          <w:spacing w:val="-10"/>
          <w:sz w:val="20"/>
        </w:rPr>
        <w:t>y</w:t>
      </w:r>
    </w:p>
    <w:p>
      <w:pPr>
        <w:pStyle w:val="BodyText"/>
        <w:spacing w:before="1"/>
      </w:pPr>
    </w:p>
    <w:p>
      <w:pPr>
        <w:pStyle w:val="ListParagraph"/>
        <w:numPr>
          <w:ilvl w:val="1"/>
          <w:numId w:val="121"/>
        </w:numPr>
        <w:tabs>
          <w:tab w:pos="697" w:val="left" w:leader="none"/>
        </w:tabs>
        <w:spacing w:line="240" w:lineRule="auto" w:before="1" w:after="0"/>
        <w:ind w:left="697" w:right="0" w:hanging="233"/>
        <w:jc w:val="left"/>
        <w:rPr>
          <w:sz w:val="20"/>
        </w:rPr>
      </w:pPr>
      <w:r>
        <w:rPr>
          <w:sz w:val="20"/>
        </w:rPr>
        <w:t>Las</w:t>
      </w:r>
      <w:r>
        <w:rPr>
          <w:spacing w:val="-7"/>
          <w:sz w:val="20"/>
        </w:rPr>
        <w:t> </w:t>
      </w:r>
      <w:r>
        <w:rPr>
          <w:sz w:val="20"/>
        </w:rPr>
        <w:t>demás</w:t>
      </w:r>
      <w:r>
        <w:rPr>
          <w:spacing w:val="-6"/>
          <w:sz w:val="20"/>
        </w:rPr>
        <w:t> </w:t>
      </w:r>
      <w:r>
        <w:rPr>
          <w:sz w:val="20"/>
        </w:rPr>
        <w:t>que</w:t>
      </w:r>
      <w:r>
        <w:rPr>
          <w:spacing w:val="-3"/>
          <w:sz w:val="20"/>
        </w:rPr>
        <w:t> </w:t>
      </w:r>
      <w:r>
        <w:rPr>
          <w:sz w:val="20"/>
        </w:rPr>
        <w:t>les</w:t>
      </w:r>
      <w:r>
        <w:rPr>
          <w:spacing w:val="-6"/>
          <w:sz w:val="20"/>
        </w:rPr>
        <w:t> </w:t>
      </w:r>
      <w:r>
        <w:rPr>
          <w:sz w:val="20"/>
        </w:rPr>
        <w:t>confiera</w:t>
      </w:r>
      <w:r>
        <w:rPr>
          <w:spacing w:val="-3"/>
          <w:sz w:val="20"/>
        </w:rPr>
        <w:t> </w:t>
      </w:r>
      <w:r>
        <w:rPr>
          <w:sz w:val="20"/>
        </w:rPr>
        <w:t>este</w:t>
      </w:r>
      <w:r>
        <w:rPr>
          <w:spacing w:val="-3"/>
          <w:sz w:val="20"/>
        </w:rPr>
        <w:t> </w:t>
      </w:r>
      <w:r>
        <w:rPr>
          <w:spacing w:val="-2"/>
          <w:sz w:val="20"/>
        </w:rPr>
        <w:t>Código.</w:t>
      </w:r>
    </w:p>
    <w:p>
      <w:pPr>
        <w:pStyle w:val="Heading2"/>
        <w:spacing w:before="226"/>
        <w:ind w:left="1464"/>
      </w:pPr>
      <w:r>
        <w:rPr/>
        <w:t>TITULO</w:t>
      </w:r>
      <w:r>
        <w:rPr>
          <w:spacing w:val="-3"/>
        </w:rPr>
        <w:t> </w:t>
      </w:r>
      <w:r>
        <w:rPr>
          <w:spacing w:val="-2"/>
        </w:rPr>
        <w:t>SEXTO</w:t>
      </w:r>
    </w:p>
    <w:p>
      <w:pPr>
        <w:pStyle w:val="Heading3"/>
        <w:spacing w:before="2"/>
      </w:pPr>
      <w:r>
        <w:rPr/>
        <w:t>Disposiciones</w:t>
      </w:r>
      <w:r>
        <w:rPr>
          <w:spacing w:val="-15"/>
        </w:rPr>
        <w:t> </w:t>
      </w:r>
      <w:r>
        <w:rPr>
          <w:spacing w:val="-2"/>
        </w:rPr>
        <w:t>Comunes</w:t>
      </w:r>
    </w:p>
    <w:p>
      <w:pPr>
        <w:pStyle w:val="Heading4"/>
      </w:pPr>
      <w:r>
        <w:rPr/>
        <w:t>Artículo</w:t>
      </w:r>
      <w:r>
        <w:rPr>
          <w:spacing w:val="-5"/>
        </w:rPr>
        <w:t> 125</w:t>
      </w:r>
    </w:p>
    <w:p>
      <w:pPr>
        <w:pStyle w:val="ListParagraph"/>
        <w:numPr>
          <w:ilvl w:val="0"/>
          <w:numId w:val="122"/>
        </w:numPr>
        <w:tabs>
          <w:tab w:pos="707" w:val="left" w:leader="none"/>
        </w:tabs>
        <w:spacing w:line="240" w:lineRule="auto" w:before="6" w:after="0"/>
        <w:ind w:left="176" w:right="173" w:firstLine="288"/>
        <w:jc w:val="both"/>
        <w:rPr>
          <w:sz w:val="20"/>
        </w:rPr>
      </w:pPr>
      <w:r>
        <w:rPr>
          <w:sz w:val="20"/>
        </w:rPr>
        <w:t>Los integrantes del Consejo General, de los Consejos Locales y Distritales y los ciudadanos que integran las mesas directivas de casilla, deberán rendir la protesta de guardar y hacer guardar la Constitución Política de los Estados Unidos Mexicanos y las leyes que de ella emanen, cumplir con las normas contenidas en este Código, y desempeñar leal y patrióticamente la función que se les ha </w:t>
      </w:r>
      <w:r>
        <w:rPr>
          <w:spacing w:val="-2"/>
          <w:sz w:val="20"/>
        </w:rPr>
        <w:t>encomendado.</w:t>
      </w:r>
    </w:p>
    <w:p>
      <w:pPr>
        <w:pStyle w:val="Heading4"/>
        <w:spacing w:before="227"/>
      </w:pPr>
      <w:r>
        <w:rPr/>
        <w:t>Artículo</w:t>
      </w:r>
      <w:r>
        <w:rPr>
          <w:spacing w:val="-5"/>
        </w:rPr>
        <w:t> 126</w:t>
      </w:r>
    </w:p>
    <w:p>
      <w:pPr>
        <w:pStyle w:val="ListParagraph"/>
        <w:numPr>
          <w:ilvl w:val="0"/>
          <w:numId w:val="123"/>
        </w:numPr>
        <w:tabs>
          <w:tab w:pos="693" w:val="left" w:leader="none"/>
        </w:tabs>
        <w:spacing w:line="240" w:lineRule="auto" w:before="6" w:after="0"/>
        <w:ind w:left="176" w:right="176" w:firstLine="288"/>
        <w:jc w:val="both"/>
        <w:rPr>
          <w:sz w:val="20"/>
        </w:rPr>
      </w:pPr>
      <w:r>
        <w:rPr>
          <w:sz w:val="20"/>
        </w:rPr>
        <w:t>Los partidos políticos nacionales deberán acreditar a sus representantes ante los Consejos Locales y Distritales a más tardar dentro de los treinta días siguientes a la fecha de la sesión de instalación del Consejo de que se trate.</w:t>
      </w:r>
    </w:p>
    <w:p>
      <w:pPr>
        <w:pStyle w:val="ListParagraph"/>
        <w:numPr>
          <w:ilvl w:val="0"/>
          <w:numId w:val="123"/>
        </w:numPr>
        <w:tabs>
          <w:tab w:pos="688" w:val="left" w:leader="none"/>
        </w:tabs>
        <w:spacing w:line="240" w:lineRule="auto" w:before="227" w:after="0"/>
        <w:ind w:left="176" w:right="179" w:firstLine="288"/>
        <w:jc w:val="both"/>
        <w:rPr>
          <w:sz w:val="20"/>
        </w:rPr>
      </w:pPr>
      <w:r>
        <w:rPr>
          <w:sz w:val="20"/>
        </w:rPr>
        <w:t>Vencido</w:t>
      </w:r>
      <w:r>
        <w:rPr>
          <w:spacing w:val="-1"/>
          <w:sz w:val="20"/>
        </w:rPr>
        <w:t> </w:t>
      </w:r>
      <w:r>
        <w:rPr>
          <w:sz w:val="20"/>
        </w:rPr>
        <w:t>este</w:t>
      </w:r>
      <w:r>
        <w:rPr>
          <w:spacing w:val="-1"/>
          <w:sz w:val="20"/>
        </w:rPr>
        <w:t> </w:t>
      </w:r>
      <w:r>
        <w:rPr>
          <w:sz w:val="20"/>
        </w:rPr>
        <w:t>plazo,</w:t>
      </w:r>
      <w:r>
        <w:rPr>
          <w:spacing w:val="-3"/>
          <w:sz w:val="20"/>
        </w:rPr>
        <w:t> </w:t>
      </w:r>
      <w:r>
        <w:rPr>
          <w:sz w:val="20"/>
        </w:rPr>
        <w:t>los</w:t>
      </w:r>
      <w:r>
        <w:rPr>
          <w:spacing w:val="-4"/>
          <w:sz w:val="20"/>
        </w:rPr>
        <w:t> </w:t>
      </w:r>
      <w:r>
        <w:rPr>
          <w:sz w:val="20"/>
        </w:rPr>
        <w:t>partidos</w:t>
      </w:r>
      <w:r>
        <w:rPr>
          <w:spacing w:val="-4"/>
          <w:sz w:val="20"/>
        </w:rPr>
        <w:t> </w:t>
      </w:r>
      <w:r>
        <w:rPr>
          <w:sz w:val="20"/>
        </w:rPr>
        <w:t>que</w:t>
      </w:r>
      <w:r>
        <w:rPr>
          <w:spacing w:val="-1"/>
          <w:sz w:val="20"/>
        </w:rPr>
        <w:t> </w:t>
      </w:r>
      <w:r>
        <w:rPr>
          <w:sz w:val="20"/>
        </w:rPr>
        <w:t>no</w:t>
      </w:r>
      <w:r>
        <w:rPr>
          <w:spacing w:val="-1"/>
          <w:sz w:val="20"/>
        </w:rPr>
        <w:t> </w:t>
      </w:r>
      <w:r>
        <w:rPr>
          <w:sz w:val="20"/>
        </w:rPr>
        <w:t>hayan</w:t>
      </w:r>
      <w:r>
        <w:rPr>
          <w:spacing w:val="-1"/>
          <w:sz w:val="20"/>
        </w:rPr>
        <w:t> </w:t>
      </w:r>
      <w:r>
        <w:rPr>
          <w:sz w:val="20"/>
        </w:rPr>
        <w:t>acreditado</w:t>
      </w:r>
      <w:r>
        <w:rPr>
          <w:spacing w:val="-1"/>
          <w:sz w:val="20"/>
        </w:rPr>
        <w:t> </w:t>
      </w:r>
      <w:r>
        <w:rPr>
          <w:sz w:val="20"/>
        </w:rPr>
        <w:t>a</w:t>
      </w:r>
      <w:r>
        <w:rPr>
          <w:spacing w:val="-1"/>
          <w:sz w:val="20"/>
        </w:rPr>
        <w:t> </w:t>
      </w:r>
      <w:r>
        <w:rPr>
          <w:sz w:val="20"/>
        </w:rPr>
        <w:t>su</w:t>
      </w:r>
      <w:r>
        <w:rPr>
          <w:spacing w:val="-1"/>
          <w:sz w:val="20"/>
        </w:rPr>
        <w:t> </w:t>
      </w:r>
      <w:r>
        <w:rPr>
          <w:sz w:val="20"/>
        </w:rPr>
        <w:t>representantes</w:t>
      </w:r>
      <w:r>
        <w:rPr>
          <w:spacing w:val="-4"/>
          <w:sz w:val="20"/>
        </w:rPr>
        <w:t> </w:t>
      </w:r>
      <w:r>
        <w:rPr>
          <w:sz w:val="20"/>
        </w:rPr>
        <w:t>no</w:t>
      </w:r>
      <w:r>
        <w:rPr>
          <w:spacing w:val="-1"/>
          <w:sz w:val="20"/>
        </w:rPr>
        <w:t> </w:t>
      </w:r>
      <w:r>
        <w:rPr>
          <w:sz w:val="20"/>
        </w:rPr>
        <w:t>formarán</w:t>
      </w:r>
      <w:r>
        <w:rPr>
          <w:spacing w:val="-1"/>
          <w:sz w:val="20"/>
        </w:rPr>
        <w:t> </w:t>
      </w:r>
      <w:r>
        <w:rPr>
          <w:sz w:val="20"/>
        </w:rPr>
        <w:t>parte</w:t>
      </w:r>
      <w:r>
        <w:rPr>
          <w:spacing w:val="-1"/>
          <w:sz w:val="20"/>
        </w:rPr>
        <w:t> </w:t>
      </w:r>
      <w:r>
        <w:rPr>
          <w:sz w:val="20"/>
        </w:rPr>
        <w:t>del Consejo respectivo durante el proceso electoral.</w:t>
      </w:r>
    </w:p>
    <w:p>
      <w:pPr>
        <w:pStyle w:val="BodyText"/>
        <w:spacing w:before="2"/>
      </w:pPr>
    </w:p>
    <w:p>
      <w:pPr>
        <w:pStyle w:val="ListParagraph"/>
        <w:numPr>
          <w:ilvl w:val="0"/>
          <w:numId w:val="123"/>
        </w:numPr>
        <w:tabs>
          <w:tab w:pos="717" w:val="left" w:leader="none"/>
        </w:tabs>
        <w:spacing w:line="240" w:lineRule="auto" w:before="0" w:after="0"/>
        <w:ind w:left="176" w:right="181" w:firstLine="288"/>
        <w:jc w:val="both"/>
        <w:rPr>
          <w:sz w:val="20"/>
        </w:rPr>
      </w:pPr>
      <w:r>
        <w:rPr>
          <w:sz w:val="20"/>
        </w:rPr>
        <w:t>Los partidos políticos podrán sustituir en todo tiempo a sus representantes en los Consejos del </w:t>
      </w:r>
      <w:r>
        <w:rPr>
          <w:spacing w:val="-2"/>
          <w:sz w:val="20"/>
        </w:rPr>
        <w:t>Instituto.</w:t>
      </w:r>
    </w:p>
    <w:p>
      <w:pPr>
        <w:pStyle w:val="Heading4"/>
      </w:pPr>
      <w:r>
        <w:rPr/>
        <w:t>Artículo</w:t>
      </w:r>
      <w:r>
        <w:rPr>
          <w:spacing w:val="-5"/>
        </w:rPr>
        <w:t> 127</w:t>
      </w:r>
    </w:p>
    <w:p>
      <w:pPr>
        <w:pStyle w:val="ListParagraph"/>
        <w:numPr>
          <w:ilvl w:val="0"/>
          <w:numId w:val="124"/>
        </w:numPr>
        <w:tabs>
          <w:tab w:pos="702" w:val="left" w:leader="none"/>
        </w:tabs>
        <w:spacing w:line="240" w:lineRule="auto" w:before="5" w:after="0"/>
        <w:ind w:left="176" w:right="174" w:firstLine="288"/>
        <w:jc w:val="both"/>
        <w:rPr>
          <w:sz w:val="20"/>
        </w:rPr>
      </w:pPr>
      <w:r>
        <w:rPr>
          <w:sz w:val="20"/>
        </w:rPr>
        <w:t>Cuando el representante propietario de un partido, y en su caso el suplente, no asistan sin causa justificada por tres</w:t>
      </w:r>
      <w:r>
        <w:rPr>
          <w:spacing w:val="-4"/>
          <w:sz w:val="20"/>
        </w:rPr>
        <w:t> </w:t>
      </w:r>
      <w:r>
        <w:rPr>
          <w:sz w:val="20"/>
        </w:rPr>
        <w:t>veces consecutivas a las sesiones del Consejo del Instituto</w:t>
      </w:r>
      <w:r>
        <w:rPr>
          <w:spacing w:val="-1"/>
          <w:sz w:val="20"/>
        </w:rPr>
        <w:t> </w:t>
      </w:r>
      <w:r>
        <w:rPr>
          <w:sz w:val="20"/>
        </w:rPr>
        <w:t>ante el cual se encuentren acreditados, el partido político dejará de formar parte del mismo durante el proceso electoral de que se trate. A la primera falta se requerirá al representante para que concurra a la sesión y se dará aviso al partido político a fin de que compela a asistir a su representante.</w:t>
      </w:r>
    </w:p>
    <w:p>
      <w:pPr>
        <w:pStyle w:val="ListParagraph"/>
        <w:numPr>
          <w:ilvl w:val="0"/>
          <w:numId w:val="124"/>
        </w:numPr>
        <w:tabs>
          <w:tab w:pos="688" w:val="left" w:leader="none"/>
        </w:tabs>
        <w:spacing w:line="240" w:lineRule="auto" w:before="229" w:after="0"/>
        <w:ind w:left="176" w:right="169" w:firstLine="288"/>
        <w:jc w:val="both"/>
        <w:rPr>
          <w:sz w:val="20"/>
        </w:rPr>
      </w:pPr>
      <w:r>
        <w:rPr>
          <w:sz w:val="20"/>
        </w:rPr>
        <w:t>Los</w:t>
      </w:r>
      <w:r>
        <w:rPr>
          <w:spacing w:val="-3"/>
          <w:sz w:val="20"/>
        </w:rPr>
        <w:t> </w:t>
      </w:r>
      <w:r>
        <w:rPr>
          <w:sz w:val="20"/>
        </w:rPr>
        <w:t>Consejos</w:t>
      </w:r>
      <w:r>
        <w:rPr>
          <w:spacing w:val="-3"/>
          <w:sz w:val="20"/>
        </w:rPr>
        <w:t> </w:t>
      </w:r>
      <w:r>
        <w:rPr>
          <w:sz w:val="20"/>
        </w:rPr>
        <w:t>Distritales</w:t>
      </w:r>
      <w:r>
        <w:rPr>
          <w:spacing w:val="-3"/>
          <w:sz w:val="20"/>
        </w:rPr>
        <w:t> </w:t>
      </w:r>
      <w:r>
        <w:rPr>
          <w:sz w:val="20"/>
        </w:rPr>
        <w:t>informarán por escrito a los</w:t>
      </w:r>
      <w:r>
        <w:rPr>
          <w:spacing w:val="-3"/>
          <w:sz w:val="20"/>
        </w:rPr>
        <w:t> </w:t>
      </w:r>
      <w:r>
        <w:rPr>
          <w:sz w:val="20"/>
        </w:rPr>
        <w:t>Consejo Locales</w:t>
      </w:r>
      <w:r>
        <w:rPr>
          <w:spacing w:val="-3"/>
          <w:sz w:val="20"/>
        </w:rPr>
        <w:t> </w:t>
      </w:r>
      <w:r>
        <w:rPr>
          <w:sz w:val="20"/>
        </w:rPr>
        <w:t>de cada ausencia, para que a su vez informen al Consejo General del Instituto con el propósito de que entere a los representantes de los partidos políticos.</w:t>
      </w:r>
    </w:p>
    <w:p>
      <w:pPr>
        <w:spacing w:after="0" w:line="240" w:lineRule="auto"/>
        <w:jc w:val="both"/>
        <w:rPr>
          <w:sz w:val="20"/>
        </w:rPr>
        <w:sectPr>
          <w:pgSz w:w="12240" w:h="15840"/>
          <w:pgMar w:header="720" w:footer="707" w:top="1880" w:bottom="900" w:left="1240" w:right="1240"/>
        </w:sectPr>
      </w:pPr>
    </w:p>
    <w:p>
      <w:pPr>
        <w:pStyle w:val="BodyText"/>
      </w:pPr>
    </w:p>
    <w:p>
      <w:pPr>
        <w:pStyle w:val="BodyText"/>
        <w:spacing w:before="64"/>
      </w:pPr>
    </w:p>
    <w:p>
      <w:pPr>
        <w:pStyle w:val="ListParagraph"/>
        <w:numPr>
          <w:ilvl w:val="0"/>
          <w:numId w:val="124"/>
        </w:numPr>
        <w:tabs>
          <w:tab w:pos="688" w:val="left" w:leader="none"/>
        </w:tabs>
        <w:spacing w:line="240" w:lineRule="auto" w:before="0" w:after="0"/>
        <w:ind w:left="688" w:right="0" w:hanging="224"/>
        <w:jc w:val="left"/>
        <w:rPr>
          <w:sz w:val="20"/>
        </w:rPr>
      </w:pPr>
      <w:r>
        <w:rPr>
          <w:sz w:val="20"/>
        </w:rPr>
        <w:t>La</w:t>
      </w:r>
      <w:r>
        <w:rPr>
          <w:spacing w:val="-10"/>
          <w:sz w:val="20"/>
        </w:rPr>
        <w:t> </w:t>
      </w:r>
      <w:r>
        <w:rPr>
          <w:sz w:val="20"/>
        </w:rPr>
        <w:t>resolución</w:t>
      </w:r>
      <w:r>
        <w:rPr>
          <w:spacing w:val="-8"/>
          <w:sz w:val="20"/>
        </w:rPr>
        <w:t> </w:t>
      </w:r>
      <w:r>
        <w:rPr>
          <w:sz w:val="20"/>
        </w:rPr>
        <w:t>del</w:t>
      </w:r>
      <w:r>
        <w:rPr>
          <w:spacing w:val="-5"/>
          <w:sz w:val="20"/>
        </w:rPr>
        <w:t> </w:t>
      </w:r>
      <w:r>
        <w:rPr>
          <w:sz w:val="20"/>
        </w:rPr>
        <w:t>Consejo</w:t>
      </w:r>
      <w:r>
        <w:rPr>
          <w:spacing w:val="-8"/>
          <w:sz w:val="20"/>
        </w:rPr>
        <w:t> </w:t>
      </w:r>
      <w:r>
        <w:rPr>
          <w:sz w:val="20"/>
        </w:rPr>
        <w:t>correspondiente</w:t>
      </w:r>
      <w:r>
        <w:rPr>
          <w:spacing w:val="-8"/>
          <w:sz w:val="20"/>
        </w:rPr>
        <w:t> </w:t>
      </w:r>
      <w:r>
        <w:rPr>
          <w:sz w:val="20"/>
        </w:rPr>
        <w:t>se</w:t>
      </w:r>
      <w:r>
        <w:rPr>
          <w:spacing w:val="-8"/>
          <w:sz w:val="20"/>
        </w:rPr>
        <w:t> </w:t>
      </w:r>
      <w:r>
        <w:rPr>
          <w:sz w:val="20"/>
        </w:rPr>
        <w:t>notificará</w:t>
      </w:r>
      <w:r>
        <w:rPr>
          <w:spacing w:val="-8"/>
          <w:sz w:val="20"/>
        </w:rPr>
        <w:t> </w:t>
      </w:r>
      <w:r>
        <w:rPr>
          <w:sz w:val="20"/>
        </w:rPr>
        <w:t>al</w:t>
      </w:r>
      <w:r>
        <w:rPr>
          <w:spacing w:val="-4"/>
          <w:sz w:val="20"/>
        </w:rPr>
        <w:t> </w:t>
      </w:r>
      <w:r>
        <w:rPr>
          <w:sz w:val="20"/>
        </w:rPr>
        <w:t>partido</w:t>
      </w:r>
      <w:r>
        <w:rPr>
          <w:spacing w:val="-8"/>
          <w:sz w:val="20"/>
        </w:rPr>
        <w:t> </w:t>
      </w:r>
      <w:r>
        <w:rPr>
          <w:sz w:val="20"/>
        </w:rPr>
        <w:t>político</w:t>
      </w:r>
      <w:r>
        <w:rPr>
          <w:spacing w:val="-12"/>
          <w:sz w:val="20"/>
        </w:rPr>
        <w:t> </w:t>
      </w:r>
      <w:r>
        <w:rPr>
          <w:spacing w:val="-2"/>
          <w:sz w:val="20"/>
        </w:rPr>
        <w:t>respectivo.</w:t>
      </w:r>
    </w:p>
    <w:p>
      <w:pPr>
        <w:pStyle w:val="Heading4"/>
      </w:pPr>
      <w:r>
        <w:rPr/>
        <w:t>Artículo</w:t>
      </w:r>
      <w:r>
        <w:rPr>
          <w:spacing w:val="-5"/>
        </w:rPr>
        <w:t> 128</w:t>
      </w:r>
    </w:p>
    <w:p>
      <w:pPr>
        <w:pStyle w:val="ListParagraph"/>
        <w:numPr>
          <w:ilvl w:val="0"/>
          <w:numId w:val="125"/>
        </w:numPr>
        <w:tabs>
          <w:tab w:pos="731" w:val="left" w:leader="none"/>
        </w:tabs>
        <w:spacing w:line="240" w:lineRule="auto" w:before="5" w:after="0"/>
        <w:ind w:left="176" w:right="178" w:firstLine="288"/>
        <w:jc w:val="both"/>
        <w:rPr>
          <w:sz w:val="20"/>
        </w:rPr>
      </w:pPr>
      <w:r>
        <w:rPr>
          <w:sz w:val="20"/>
        </w:rPr>
        <w:t>Los órganos del Instituto expedirán, a solicitud de los representantes de los partidos políticos nacionales, copias certificadas de las actas de las sesiones que celebren.</w:t>
      </w:r>
    </w:p>
    <w:p>
      <w:pPr>
        <w:pStyle w:val="ListParagraph"/>
        <w:numPr>
          <w:ilvl w:val="0"/>
          <w:numId w:val="125"/>
        </w:numPr>
        <w:tabs>
          <w:tab w:pos="707" w:val="left" w:leader="none"/>
        </w:tabs>
        <w:spacing w:line="240" w:lineRule="auto" w:before="227" w:after="0"/>
        <w:ind w:left="176" w:right="174" w:firstLine="288"/>
        <w:jc w:val="both"/>
        <w:rPr>
          <w:sz w:val="20"/>
        </w:rPr>
      </w:pPr>
      <w:r>
        <w:rPr>
          <w:sz w:val="20"/>
        </w:rPr>
        <w:t>El Secretario del órgano correspondiente recabará el recibo de las copias certificadas que expida conforme a este artículo.</w:t>
      </w:r>
    </w:p>
    <w:p>
      <w:pPr>
        <w:pStyle w:val="Heading4"/>
      </w:pPr>
      <w:r>
        <w:rPr/>
        <w:t>Artículo</w:t>
      </w:r>
      <w:r>
        <w:rPr>
          <w:spacing w:val="-5"/>
        </w:rPr>
        <w:t> 129</w:t>
      </w:r>
    </w:p>
    <w:p>
      <w:pPr>
        <w:pStyle w:val="ListParagraph"/>
        <w:numPr>
          <w:ilvl w:val="0"/>
          <w:numId w:val="126"/>
        </w:numPr>
        <w:tabs>
          <w:tab w:pos="688" w:val="left" w:leader="none"/>
        </w:tabs>
        <w:spacing w:line="240" w:lineRule="auto" w:before="6" w:after="0"/>
        <w:ind w:left="688" w:right="0" w:hanging="224"/>
        <w:jc w:val="left"/>
        <w:rPr>
          <w:sz w:val="20"/>
        </w:rPr>
      </w:pPr>
      <w:r>
        <w:rPr>
          <w:sz w:val="20"/>
        </w:rPr>
        <w:t>Las</w:t>
      </w:r>
      <w:r>
        <w:rPr>
          <w:spacing w:val="-8"/>
          <w:sz w:val="20"/>
        </w:rPr>
        <w:t> </w:t>
      </w:r>
      <w:r>
        <w:rPr>
          <w:sz w:val="20"/>
        </w:rPr>
        <w:t>sesiones</w:t>
      </w:r>
      <w:r>
        <w:rPr>
          <w:spacing w:val="-8"/>
          <w:sz w:val="20"/>
        </w:rPr>
        <w:t> </w:t>
      </w:r>
      <w:r>
        <w:rPr>
          <w:sz w:val="20"/>
        </w:rPr>
        <w:t>de</w:t>
      </w:r>
      <w:r>
        <w:rPr>
          <w:spacing w:val="-5"/>
          <w:sz w:val="20"/>
        </w:rPr>
        <w:t> </w:t>
      </w:r>
      <w:r>
        <w:rPr>
          <w:sz w:val="20"/>
        </w:rPr>
        <w:t>los</w:t>
      </w:r>
      <w:r>
        <w:rPr>
          <w:spacing w:val="-8"/>
          <w:sz w:val="20"/>
        </w:rPr>
        <w:t> </w:t>
      </w:r>
      <w:r>
        <w:rPr>
          <w:sz w:val="20"/>
        </w:rPr>
        <w:t>Consejos</w:t>
      </w:r>
      <w:r>
        <w:rPr>
          <w:spacing w:val="-8"/>
          <w:sz w:val="20"/>
        </w:rPr>
        <w:t> </w:t>
      </w:r>
      <w:r>
        <w:rPr>
          <w:sz w:val="20"/>
        </w:rPr>
        <w:t>del</w:t>
      </w:r>
      <w:r>
        <w:rPr>
          <w:spacing w:val="-1"/>
          <w:sz w:val="20"/>
        </w:rPr>
        <w:t> </w:t>
      </w:r>
      <w:r>
        <w:rPr>
          <w:sz w:val="20"/>
        </w:rPr>
        <w:t>Instituto</w:t>
      </w:r>
      <w:r>
        <w:rPr>
          <w:spacing w:val="-5"/>
          <w:sz w:val="20"/>
        </w:rPr>
        <w:t> </w:t>
      </w:r>
      <w:r>
        <w:rPr>
          <w:sz w:val="20"/>
        </w:rPr>
        <w:t>serán</w:t>
      </w:r>
      <w:r>
        <w:rPr>
          <w:spacing w:val="-5"/>
          <w:sz w:val="20"/>
        </w:rPr>
        <w:t> </w:t>
      </w:r>
      <w:r>
        <w:rPr>
          <w:spacing w:val="-2"/>
          <w:sz w:val="20"/>
        </w:rPr>
        <w:t>públicas.</w:t>
      </w:r>
    </w:p>
    <w:p>
      <w:pPr>
        <w:pStyle w:val="BodyText"/>
        <w:spacing w:before="1"/>
      </w:pPr>
    </w:p>
    <w:p>
      <w:pPr>
        <w:pStyle w:val="ListParagraph"/>
        <w:numPr>
          <w:ilvl w:val="0"/>
          <w:numId w:val="126"/>
        </w:numPr>
        <w:tabs>
          <w:tab w:pos="688" w:val="left" w:leader="none"/>
        </w:tabs>
        <w:spacing w:line="240" w:lineRule="auto" w:before="0" w:after="0"/>
        <w:ind w:left="688" w:right="0" w:hanging="224"/>
        <w:jc w:val="left"/>
        <w:rPr>
          <w:sz w:val="20"/>
        </w:rPr>
      </w:pPr>
      <w:r>
        <w:rPr>
          <w:sz w:val="20"/>
        </w:rPr>
        <w:t>Los</w:t>
      </w:r>
      <w:r>
        <w:rPr>
          <w:spacing w:val="-11"/>
          <w:sz w:val="20"/>
        </w:rPr>
        <w:t> </w:t>
      </w:r>
      <w:r>
        <w:rPr>
          <w:sz w:val="20"/>
        </w:rPr>
        <w:t>concurrentes</w:t>
      </w:r>
      <w:r>
        <w:rPr>
          <w:spacing w:val="-9"/>
          <w:sz w:val="20"/>
        </w:rPr>
        <w:t> </w:t>
      </w:r>
      <w:r>
        <w:rPr>
          <w:sz w:val="20"/>
        </w:rPr>
        <w:t>deberán</w:t>
      </w:r>
      <w:r>
        <w:rPr>
          <w:spacing w:val="-6"/>
          <w:sz w:val="20"/>
        </w:rPr>
        <w:t> </w:t>
      </w:r>
      <w:r>
        <w:rPr>
          <w:sz w:val="20"/>
        </w:rPr>
        <w:t>guardar</w:t>
      </w:r>
      <w:r>
        <w:rPr>
          <w:spacing w:val="-5"/>
          <w:sz w:val="20"/>
        </w:rPr>
        <w:t> </w:t>
      </w:r>
      <w:r>
        <w:rPr>
          <w:sz w:val="20"/>
        </w:rPr>
        <w:t>el</w:t>
      </w:r>
      <w:r>
        <w:rPr>
          <w:spacing w:val="-3"/>
          <w:sz w:val="20"/>
        </w:rPr>
        <w:t> </w:t>
      </w:r>
      <w:r>
        <w:rPr>
          <w:sz w:val="20"/>
        </w:rPr>
        <w:t>debido</w:t>
      </w:r>
      <w:r>
        <w:rPr>
          <w:spacing w:val="-6"/>
          <w:sz w:val="20"/>
        </w:rPr>
        <w:t> </w:t>
      </w:r>
      <w:r>
        <w:rPr>
          <w:sz w:val="20"/>
        </w:rPr>
        <w:t>orden</w:t>
      </w:r>
      <w:r>
        <w:rPr>
          <w:spacing w:val="-6"/>
          <w:sz w:val="20"/>
        </w:rPr>
        <w:t> </w:t>
      </w:r>
      <w:r>
        <w:rPr>
          <w:sz w:val="20"/>
        </w:rPr>
        <w:t>en</w:t>
      </w:r>
      <w:r>
        <w:rPr>
          <w:spacing w:val="-6"/>
          <w:sz w:val="20"/>
        </w:rPr>
        <w:t> </w:t>
      </w:r>
      <w:r>
        <w:rPr>
          <w:sz w:val="20"/>
        </w:rPr>
        <w:t>el</w:t>
      </w:r>
      <w:r>
        <w:rPr>
          <w:spacing w:val="-2"/>
          <w:sz w:val="20"/>
        </w:rPr>
        <w:t> </w:t>
      </w:r>
      <w:r>
        <w:rPr>
          <w:sz w:val="20"/>
        </w:rPr>
        <w:t>recinto</w:t>
      </w:r>
      <w:r>
        <w:rPr>
          <w:spacing w:val="-11"/>
          <w:sz w:val="20"/>
        </w:rPr>
        <w:t> </w:t>
      </w:r>
      <w:r>
        <w:rPr>
          <w:sz w:val="20"/>
        </w:rPr>
        <w:t>donde</w:t>
      </w:r>
      <w:r>
        <w:rPr>
          <w:spacing w:val="-6"/>
          <w:sz w:val="20"/>
        </w:rPr>
        <w:t> </w:t>
      </w:r>
      <w:r>
        <w:rPr>
          <w:sz w:val="20"/>
        </w:rPr>
        <w:t>se</w:t>
      </w:r>
      <w:r>
        <w:rPr>
          <w:spacing w:val="-6"/>
          <w:sz w:val="20"/>
        </w:rPr>
        <w:t> </w:t>
      </w:r>
      <w:r>
        <w:rPr>
          <w:sz w:val="20"/>
        </w:rPr>
        <w:t>celebren</w:t>
      </w:r>
      <w:r>
        <w:rPr>
          <w:spacing w:val="-6"/>
          <w:sz w:val="20"/>
        </w:rPr>
        <w:t> </w:t>
      </w:r>
      <w:r>
        <w:rPr>
          <w:sz w:val="20"/>
        </w:rPr>
        <w:t>las</w:t>
      </w:r>
      <w:r>
        <w:rPr>
          <w:spacing w:val="-8"/>
          <w:sz w:val="20"/>
        </w:rPr>
        <w:t> </w:t>
      </w:r>
      <w:r>
        <w:rPr>
          <w:spacing w:val="-2"/>
          <w:sz w:val="20"/>
        </w:rPr>
        <w:t>sesiones.</w:t>
      </w:r>
    </w:p>
    <w:p>
      <w:pPr>
        <w:pStyle w:val="BodyText"/>
        <w:spacing w:before="1"/>
      </w:pPr>
    </w:p>
    <w:p>
      <w:pPr>
        <w:pStyle w:val="ListParagraph"/>
        <w:numPr>
          <w:ilvl w:val="0"/>
          <w:numId w:val="126"/>
        </w:numPr>
        <w:tabs>
          <w:tab w:pos="688" w:val="left" w:leader="none"/>
        </w:tabs>
        <w:spacing w:line="240" w:lineRule="auto" w:before="0" w:after="0"/>
        <w:ind w:left="688" w:right="0" w:hanging="224"/>
        <w:jc w:val="left"/>
        <w:rPr>
          <w:sz w:val="20"/>
        </w:rPr>
      </w:pPr>
      <w:r>
        <w:rPr>
          <w:sz w:val="20"/>
        </w:rPr>
        <w:t>Para</w:t>
      </w:r>
      <w:r>
        <w:rPr>
          <w:spacing w:val="-7"/>
          <w:sz w:val="20"/>
        </w:rPr>
        <w:t> </w:t>
      </w:r>
      <w:r>
        <w:rPr>
          <w:sz w:val="20"/>
        </w:rPr>
        <w:t>garantizar</w:t>
      </w:r>
      <w:r>
        <w:rPr>
          <w:spacing w:val="-5"/>
          <w:sz w:val="20"/>
        </w:rPr>
        <w:t> </w:t>
      </w:r>
      <w:r>
        <w:rPr>
          <w:sz w:val="20"/>
        </w:rPr>
        <w:t>el</w:t>
      </w:r>
      <w:r>
        <w:rPr>
          <w:spacing w:val="-3"/>
          <w:sz w:val="20"/>
        </w:rPr>
        <w:t> </w:t>
      </w:r>
      <w:r>
        <w:rPr>
          <w:sz w:val="20"/>
        </w:rPr>
        <w:t>orden,</w:t>
      </w:r>
      <w:r>
        <w:rPr>
          <w:spacing w:val="-8"/>
          <w:sz w:val="20"/>
        </w:rPr>
        <w:t> </w:t>
      </w:r>
      <w:r>
        <w:rPr>
          <w:sz w:val="20"/>
        </w:rPr>
        <w:t>los</w:t>
      </w:r>
      <w:r>
        <w:rPr>
          <w:spacing w:val="-8"/>
          <w:sz w:val="20"/>
        </w:rPr>
        <w:t> </w:t>
      </w:r>
      <w:r>
        <w:rPr>
          <w:sz w:val="20"/>
        </w:rPr>
        <w:t>Presidentes</w:t>
      </w:r>
      <w:r>
        <w:rPr>
          <w:spacing w:val="-9"/>
          <w:sz w:val="20"/>
        </w:rPr>
        <w:t> </w:t>
      </w:r>
      <w:r>
        <w:rPr>
          <w:sz w:val="20"/>
        </w:rPr>
        <w:t>podrán</w:t>
      </w:r>
      <w:r>
        <w:rPr>
          <w:spacing w:val="-6"/>
          <w:sz w:val="20"/>
        </w:rPr>
        <w:t> </w:t>
      </w:r>
      <w:r>
        <w:rPr>
          <w:sz w:val="20"/>
        </w:rPr>
        <w:t>tomar</w:t>
      </w:r>
      <w:r>
        <w:rPr>
          <w:spacing w:val="-9"/>
          <w:sz w:val="20"/>
        </w:rPr>
        <w:t> </w:t>
      </w:r>
      <w:r>
        <w:rPr>
          <w:sz w:val="20"/>
        </w:rPr>
        <w:t>las</w:t>
      </w:r>
      <w:r>
        <w:rPr>
          <w:spacing w:val="-9"/>
          <w:sz w:val="20"/>
        </w:rPr>
        <w:t> </w:t>
      </w:r>
      <w:r>
        <w:rPr>
          <w:sz w:val="20"/>
        </w:rPr>
        <w:t>siguientes</w:t>
      </w:r>
      <w:r>
        <w:rPr>
          <w:spacing w:val="-13"/>
          <w:sz w:val="20"/>
        </w:rPr>
        <w:t> </w:t>
      </w:r>
      <w:r>
        <w:rPr>
          <w:spacing w:val="-2"/>
          <w:sz w:val="20"/>
        </w:rPr>
        <w:t>medidas:</w:t>
      </w:r>
    </w:p>
    <w:p>
      <w:pPr>
        <w:pStyle w:val="BodyText"/>
        <w:spacing w:before="1"/>
      </w:pPr>
    </w:p>
    <w:p>
      <w:pPr>
        <w:pStyle w:val="ListParagraph"/>
        <w:numPr>
          <w:ilvl w:val="1"/>
          <w:numId w:val="126"/>
        </w:numPr>
        <w:tabs>
          <w:tab w:pos="697" w:val="left" w:leader="none"/>
        </w:tabs>
        <w:spacing w:line="240" w:lineRule="auto" w:before="0" w:after="0"/>
        <w:ind w:left="697" w:right="0" w:hanging="233"/>
        <w:jc w:val="left"/>
        <w:rPr>
          <w:sz w:val="20"/>
        </w:rPr>
      </w:pPr>
      <w:r>
        <w:rPr>
          <w:sz w:val="20"/>
        </w:rPr>
        <w:t>Exhortación</w:t>
      </w:r>
      <w:r>
        <w:rPr>
          <w:spacing w:val="-6"/>
          <w:sz w:val="20"/>
        </w:rPr>
        <w:t> </w:t>
      </w:r>
      <w:r>
        <w:rPr>
          <w:sz w:val="20"/>
        </w:rPr>
        <w:t>a</w:t>
      </w:r>
      <w:r>
        <w:rPr>
          <w:spacing w:val="-6"/>
          <w:sz w:val="20"/>
        </w:rPr>
        <w:t> </w:t>
      </w:r>
      <w:r>
        <w:rPr>
          <w:sz w:val="20"/>
        </w:rPr>
        <w:t>guardar</w:t>
      </w:r>
      <w:r>
        <w:rPr>
          <w:spacing w:val="-5"/>
          <w:sz w:val="20"/>
        </w:rPr>
        <w:t> </w:t>
      </w:r>
      <w:r>
        <w:rPr>
          <w:sz w:val="20"/>
        </w:rPr>
        <w:t>el</w:t>
      </w:r>
      <w:r>
        <w:rPr>
          <w:spacing w:val="-5"/>
          <w:sz w:val="20"/>
        </w:rPr>
        <w:t> </w:t>
      </w:r>
      <w:r>
        <w:rPr>
          <w:spacing w:val="-2"/>
          <w:sz w:val="20"/>
        </w:rPr>
        <w:t>orden;</w:t>
      </w:r>
    </w:p>
    <w:p>
      <w:pPr>
        <w:pStyle w:val="ListParagraph"/>
        <w:numPr>
          <w:ilvl w:val="1"/>
          <w:numId w:val="126"/>
        </w:numPr>
        <w:tabs>
          <w:tab w:pos="697" w:val="left" w:leader="none"/>
        </w:tabs>
        <w:spacing w:line="240" w:lineRule="auto" w:before="226" w:after="0"/>
        <w:ind w:left="697" w:right="0" w:hanging="233"/>
        <w:jc w:val="left"/>
        <w:rPr>
          <w:sz w:val="20"/>
        </w:rPr>
      </w:pPr>
      <w:r>
        <w:rPr>
          <w:sz w:val="20"/>
        </w:rPr>
        <w:t>Conminar</w:t>
      </w:r>
      <w:r>
        <w:rPr>
          <w:spacing w:val="-6"/>
          <w:sz w:val="20"/>
        </w:rPr>
        <w:t> </w:t>
      </w:r>
      <w:r>
        <w:rPr>
          <w:sz w:val="20"/>
        </w:rPr>
        <w:t>a</w:t>
      </w:r>
      <w:r>
        <w:rPr>
          <w:spacing w:val="-6"/>
          <w:sz w:val="20"/>
        </w:rPr>
        <w:t> </w:t>
      </w:r>
      <w:r>
        <w:rPr>
          <w:sz w:val="20"/>
        </w:rPr>
        <w:t>abandonar</w:t>
      </w:r>
      <w:r>
        <w:rPr>
          <w:spacing w:val="-5"/>
          <w:sz w:val="20"/>
        </w:rPr>
        <w:t> </w:t>
      </w:r>
      <w:r>
        <w:rPr>
          <w:sz w:val="20"/>
        </w:rPr>
        <w:t>el</w:t>
      </w:r>
      <w:r>
        <w:rPr>
          <w:spacing w:val="-6"/>
          <w:sz w:val="20"/>
        </w:rPr>
        <w:t> </w:t>
      </w:r>
      <w:r>
        <w:rPr>
          <w:sz w:val="20"/>
        </w:rPr>
        <w:t>local;</w:t>
      </w:r>
      <w:r>
        <w:rPr>
          <w:spacing w:val="-7"/>
          <w:sz w:val="20"/>
        </w:rPr>
        <w:t> </w:t>
      </w:r>
      <w:r>
        <w:rPr>
          <w:spacing w:val="-10"/>
          <w:sz w:val="20"/>
        </w:rPr>
        <w:t>y</w:t>
      </w:r>
    </w:p>
    <w:p>
      <w:pPr>
        <w:pStyle w:val="BodyText"/>
        <w:spacing w:before="1"/>
      </w:pPr>
    </w:p>
    <w:p>
      <w:pPr>
        <w:pStyle w:val="ListParagraph"/>
        <w:numPr>
          <w:ilvl w:val="1"/>
          <w:numId w:val="126"/>
        </w:numPr>
        <w:tabs>
          <w:tab w:pos="723" w:val="left" w:leader="none"/>
        </w:tabs>
        <w:spacing w:line="240" w:lineRule="auto" w:before="0" w:after="0"/>
        <w:ind w:left="176" w:right="176" w:firstLine="288"/>
        <w:jc w:val="both"/>
        <w:rPr>
          <w:sz w:val="20"/>
        </w:rPr>
      </w:pPr>
      <w:r>
        <w:rPr>
          <w:sz w:val="20"/>
        </w:rPr>
        <w:t>Solicitar el auxilio de la fuerza pública para restablecer el orden y expulsar a quienes lo hayan </w:t>
      </w:r>
      <w:r>
        <w:rPr>
          <w:spacing w:val="-2"/>
          <w:sz w:val="20"/>
        </w:rPr>
        <w:t>alterado.</w:t>
      </w:r>
    </w:p>
    <w:p>
      <w:pPr>
        <w:pStyle w:val="Heading4"/>
      </w:pPr>
      <w:r>
        <w:rPr/>
        <w:t>Artículo</w:t>
      </w:r>
      <w:r>
        <w:rPr>
          <w:spacing w:val="-5"/>
        </w:rPr>
        <w:t> 130</w:t>
      </w:r>
    </w:p>
    <w:p>
      <w:pPr>
        <w:pStyle w:val="BodyText"/>
        <w:spacing w:before="6"/>
        <w:ind w:left="176" w:right="176" w:firstLine="288"/>
        <w:jc w:val="both"/>
      </w:pPr>
      <w:r>
        <w:rPr/>
        <w:t>1. En las mesas de sesiones de los Consejos sólo ocuparán lugar y tomarán parte en las deliberaciones los consejeros y los representantes de los partidos políticos.</w:t>
      </w:r>
    </w:p>
    <w:p>
      <w:pPr>
        <w:pStyle w:val="Heading4"/>
        <w:spacing w:before="227"/>
      </w:pPr>
      <w:r>
        <w:rPr/>
        <w:t>Artículo</w:t>
      </w:r>
      <w:r>
        <w:rPr>
          <w:spacing w:val="-5"/>
        </w:rPr>
        <w:t> 131</w:t>
      </w:r>
    </w:p>
    <w:p>
      <w:pPr>
        <w:pStyle w:val="BodyText"/>
        <w:ind w:left="176" w:right="173" w:firstLine="288"/>
        <w:jc w:val="both"/>
      </w:pPr>
      <w:r>
        <w:rPr/>
        <w:t>1. Las</w:t>
      </w:r>
      <w:r>
        <w:rPr>
          <w:spacing w:val="-3"/>
        </w:rPr>
        <w:t> </w:t>
      </w:r>
      <w:r>
        <w:rPr/>
        <w:t>autoridades</w:t>
      </w:r>
      <w:r>
        <w:rPr>
          <w:spacing w:val="-3"/>
        </w:rPr>
        <w:t> </w:t>
      </w:r>
      <w:r>
        <w:rPr/>
        <w:t>federales, estatales</w:t>
      </w:r>
      <w:r>
        <w:rPr>
          <w:spacing w:val="-3"/>
        </w:rPr>
        <w:t> </w:t>
      </w:r>
      <w:r>
        <w:rPr/>
        <w:t>y municipales</w:t>
      </w:r>
      <w:r>
        <w:rPr>
          <w:spacing w:val="-3"/>
        </w:rPr>
        <w:t> </w:t>
      </w:r>
      <w:r>
        <w:rPr/>
        <w:t>están obligadas</w:t>
      </w:r>
      <w:r>
        <w:rPr>
          <w:spacing w:val="-3"/>
        </w:rPr>
        <w:t> </w:t>
      </w:r>
      <w:r>
        <w:rPr/>
        <w:t>a proporcionar a los</w:t>
      </w:r>
      <w:r>
        <w:rPr>
          <w:spacing w:val="-3"/>
        </w:rPr>
        <w:t> </w:t>
      </w:r>
      <w:r>
        <w:rPr/>
        <w:t>órganos</w:t>
      </w:r>
      <w:r>
        <w:rPr>
          <w:spacing w:val="-3"/>
        </w:rPr>
        <w:t> </w:t>
      </w:r>
      <w:r>
        <w:rPr/>
        <w:t>del Instituto Federal Electoral, a petición de los Presidentes respectivos, los informes, las certificaciones y el auxilio de la fuerza pública necesarios para el cumplimiento de sus funciones y resoluciones.</w:t>
      </w:r>
    </w:p>
    <w:p>
      <w:pPr>
        <w:pStyle w:val="Heading4"/>
        <w:spacing w:before="227"/>
      </w:pPr>
      <w:r>
        <w:rPr/>
        <w:t>Artículo</w:t>
      </w:r>
      <w:r>
        <w:rPr>
          <w:spacing w:val="-5"/>
        </w:rPr>
        <w:t> 132</w:t>
      </w:r>
    </w:p>
    <w:p>
      <w:pPr>
        <w:pStyle w:val="ListParagraph"/>
        <w:numPr>
          <w:ilvl w:val="0"/>
          <w:numId w:val="127"/>
        </w:numPr>
        <w:tabs>
          <w:tab w:pos="702" w:val="left" w:leader="none"/>
        </w:tabs>
        <w:spacing w:line="240" w:lineRule="auto" w:before="6" w:after="0"/>
        <w:ind w:left="176" w:right="175" w:firstLine="288"/>
        <w:jc w:val="both"/>
        <w:rPr>
          <w:sz w:val="20"/>
        </w:rPr>
      </w:pPr>
      <w:r>
        <w:rPr>
          <w:sz w:val="20"/>
        </w:rPr>
        <w:t>Los funcionarios electorales y los representantes de los partidos políticos nacionales debidamente acreditados ante los órganos del Instituto, gozarán de las franquicias postales y telegráficas y de los descuentos en las tarifas de los transportes otorgados a las dependencias oficiales, según lo acuerde el Secretario Ejecutivo del Instituto.</w:t>
      </w:r>
    </w:p>
    <w:p>
      <w:pPr>
        <w:pStyle w:val="Heading4"/>
        <w:spacing w:before="227"/>
      </w:pPr>
      <w:r>
        <w:rPr/>
        <w:t>Artículo</w:t>
      </w:r>
      <w:r>
        <w:rPr>
          <w:spacing w:val="-5"/>
        </w:rPr>
        <w:t> 133</w:t>
      </w:r>
    </w:p>
    <w:p>
      <w:pPr>
        <w:pStyle w:val="ListParagraph"/>
        <w:numPr>
          <w:ilvl w:val="0"/>
          <w:numId w:val="128"/>
        </w:numPr>
        <w:tabs>
          <w:tab w:pos="722" w:val="left" w:leader="none"/>
        </w:tabs>
        <w:spacing w:line="237" w:lineRule="auto" w:before="7" w:after="0"/>
        <w:ind w:left="176" w:right="180" w:firstLine="288"/>
        <w:jc w:val="both"/>
        <w:rPr>
          <w:sz w:val="20"/>
        </w:rPr>
      </w:pPr>
      <w:r>
        <w:rPr>
          <w:sz w:val="20"/>
        </w:rPr>
        <w:t>Los Consejos Locales y Distritales, dentro de las veinticuatro horas siguientes a su instalación, remitirán copia del acta respectiva al Secretario Ejecutivo del Instituto para dar cuenta al Consejo</w:t>
      </w:r>
      <w:r>
        <w:rPr>
          <w:spacing w:val="40"/>
          <w:sz w:val="20"/>
        </w:rPr>
        <w:t> </w:t>
      </w:r>
      <w:r>
        <w:rPr>
          <w:spacing w:val="-2"/>
          <w:sz w:val="20"/>
        </w:rPr>
        <w:t>General.</w:t>
      </w:r>
    </w:p>
    <w:p>
      <w:pPr>
        <w:pStyle w:val="BodyText"/>
        <w:spacing w:before="2"/>
      </w:pPr>
    </w:p>
    <w:p>
      <w:pPr>
        <w:pStyle w:val="ListParagraph"/>
        <w:numPr>
          <w:ilvl w:val="0"/>
          <w:numId w:val="128"/>
        </w:numPr>
        <w:tabs>
          <w:tab w:pos="688" w:val="left" w:leader="none"/>
        </w:tabs>
        <w:spacing w:line="240" w:lineRule="auto" w:before="0" w:after="0"/>
        <w:ind w:left="176" w:right="169" w:firstLine="288"/>
        <w:jc w:val="both"/>
        <w:rPr>
          <w:sz w:val="20"/>
        </w:rPr>
      </w:pPr>
      <w:r>
        <w:rPr>
          <w:sz w:val="20"/>
        </w:rPr>
        <w:t>Los</w:t>
      </w:r>
      <w:r>
        <w:rPr>
          <w:spacing w:val="-6"/>
          <w:sz w:val="20"/>
        </w:rPr>
        <w:t> </w:t>
      </w:r>
      <w:r>
        <w:rPr>
          <w:sz w:val="20"/>
        </w:rPr>
        <w:t>Consejos</w:t>
      </w:r>
      <w:r>
        <w:rPr>
          <w:spacing w:val="-6"/>
          <w:sz w:val="20"/>
        </w:rPr>
        <w:t> </w:t>
      </w:r>
      <w:r>
        <w:rPr>
          <w:sz w:val="20"/>
        </w:rPr>
        <w:t>Distritales</w:t>
      </w:r>
      <w:r>
        <w:rPr>
          <w:spacing w:val="-6"/>
          <w:sz w:val="20"/>
        </w:rPr>
        <w:t> </w:t>
      </w:r>
      <w:r>
        <w:rPr>
          <w:sz w:val="20"/>
        </w:rPr>
        <w:t>remitirán, además, una</w:t>
      </w:r>
      <w:r>
        <w:rPr>
          <w:spacing w:val="-3"/>
          <w:sz w:val="20"/>
        </w:rPr>
        <w:t> </w:t>
      </w:r>
      <w:r>
        <w:rPr>
          <w:sz w:val="20"/>
        </w:rPr>
        <w:t>copia</w:t>
      </w:r>
      <w:r>
        <w:rPr>
          <w:spacing w:val="-3"/>
          <w:sz w:val="20"/>
        </w:rPr>
        <w:t> </w:t>
      </w:r>
      <w:r>
        <w:rPr>
          <w:sz w:val="20"/>
        </w:rPr>
        <w:t>del acta</w:t>
      </w:r>
      <w:r>
        <w:rPr>
          <w:spacing w:val="-7"/>
          <w:sz w:val="20"/>
        </w:rPr>
        <w:t> </w:t>
      </w:r>
      <w:r>
        <w:rPr>
          <w:sz w:val="20"/>
        </w:rPr>
        <w:t>al</w:t>
      </w:r>
      <w:r>
        <w:rPr>
          <w:spacing w:val="-3"/>
          <w:sz w:val="20"/>
        </w:rPr>
        <w:t> </w:t>
      </w:r>
      <w:r>
        <w:rPr>
          <w:sz w:val="20"/>
        </w:rPr>
        <w:t>Presidente del</w:t>
      </w:r>
      <w:r>
        <w:rPr>
          <w:spacing w:val="-3"/>
          <w:sz w:val="20"/>
        </w:rPr>
        <w:t> </w:t>
      </w:r>
      <w:r>
        <w:rPr>
          <w:sz w:val="20"/>
        </w:rPr>
        <w:t>Consejo</w:t>
      </w:r>
      <w:r>
        <w:rPr>
          <w:spacing w:val="-3"/>
          <w:sz w:val="20"/>
        </w:rPr>
        <w:t> </w:t>
      </w:r>
      <w:r>
        <w:rPr>
          <w:sz w:val="20"/>
        </w:rPr>
        <w:t>Local de</w:t>
      </w:r>
      <w:r>
        <w:rPr>
          <w:spacing w:val="-7"/>
          <w:sz w:val="20"/>
        </w:rPr>
        <w:t> </w:t>
      </w:r>
      <w:r>
        <w:rPr>
          <w:sz w:val="20"/>
        </w:rPr>
        <w:t>la entidad federativa correspondiente.</w:t>
      </w:r>
    </w:p>
    <w:p>
      <w:pPr>
        <w:pStyle w:val="BodyText"/>
        <w:spacing w:before="2"/>
      </w:pPr>
    </w:p>
    <w:p>
      <w:pPr>
        <w:pStyle w:val="ListParagraph"/>
        <w:numPr>
          <w:ilvl w:val="0"/>
          <w:numId w:val="128"/>
        </w:numPr>
        <w:tabs>
          <w:tab w:pos="688" w:val="left" w:leader="none"/>
        </w:tabs>
        <w:spacing w:line="240" w:lineRule="auto" w:before="0" w:after="0"/>
        <w:ind w:left="688" w:right="0" w:hanging="224"/>
        <w:jc w:val="left"/>
        <w:rPr>
          <w:sz w:val="20"/>
        </w:rPr>
      </w:pPr>
      <w:r>
        <w:rPr>
          <w:sz w:val="20"/>
        </w:rPr>
        <w:t>En</w:t>
      </w:r>
      <w:r>
        <w:rPr>
          <w:spacing w:val="-13"/>
          <w:sz w:val="20"/>
        </w:rPr>
        <w:t> </w:t>
      </w:r>
      <w:r>
        <w:rPr>
          <w:sz w:val="20"/>
        </w:rPr>
        <w:t>idéntica</w:t>
      </w:r>
      <w:r>
        <w:rPr>
          <w:spacing w:val="-10"/>
          <w:sz w:val="20"/>
        </w:rPr>
        <w:t> </w:t>
      </w:r>
      <w:r>
        <w:rPr>
          <w:sz w:val="20"/>
        </w:rPr>
        <w:t>forma</w:t>
      </w:r>
      <w:r>
        <w:rPr>
          <w:spacing w:val="-11"/>
          <w:sz w:val="20"/>
        </w:rPr>
        <w:t> </w:t>
      </w:r>
      <w:r>
        <w:rPr>
          <w:sz w:val="20"/>
        </w:rPr>
        <w:t>procederán</w:t>
      </w:r>
      <w:r>
        <w:rPr>
          <w:spacing w:val="-6"/>
          <w:sz w:val="20"/>
        </w:rPr>
        <w:t> </w:t>
      </w:r>
      <w:r>
        <w:rPr>
          <w:sz w:val="20"/>
        </w:rPr>
        <w:t>respecto</w:t>
      </w:r>
      <w:r>
        <w:rPr>
          <w:spacing w:val="-6"/>
          <w:sz w:val="20"/>
        </w:rPr>
        <w:t> </w:t>
      </w:r>
      <w:r>
        <w:rPr>
          <w:sz w:val="20"/>
        </w:rPr>
        <w:t>de</w:t>
      </w:r>
      <w:r>
        <w:rPr>
          <w:spacing w:val="-6"/>
          <w:sz w:val="20"/>
        </w:rPr>
        <w:t> </w:t>
      </w:r>
      <w:r>
        <w:rPr>
          <w:sz w:val="20"/>
        </w:rPr>
        <w:t>las</w:t>
      </w:r>
      <w:r>
        <w:rPr>
          <w:spacing w:val="-9"/>
          <w:sz w:val="20"/>
        </w:rPr>
        <w:t> </w:t>
      </w:r>
      <w:r>
        <w:rPr>
          <w:sz w:val="20"/>
        </w:rPr>
        <w:t>subsecuentes</w:t>
      </w:r>
      <w:r>
        <w:rPr>
          <w:spacing w:val="-8"/>
          <w:sz w:val="20"/>
        </w:rPr>
        <w:t> </w:t>
      </w:r>
      <w:r>
        <w:rPr>
          <w:spacing w:val="-2"/>
          <w:sz w:val="20"/>
        </w:rPr>
        <w:t>sesiones.</w:t>
      </w:r>
    </w:p>
    <w:p>
      <w:pPr>
        <w:pStyle w:val="BodyText"/>
        <w:spacing w:before="3"/>
      </w:pPr>
    </w:p>
    <w:p>
      <w:pPr>
        <w:pStyle w:val="ListParagraph"/>
        <w:numPr>
          <w:ilvl w:val="0"/>
          <w:numId w:val="128"/>
        </w:numPr>
        <w:tabs>
          <w:tab w:pos="717" w:val="left" w:leader="none"/>
        </w:tabs>
        <w:spacing w:line="237" w:lineRule="auto" w:before="0" w:after="0"/>
        <w:ind w:left="176" w:right="174" w:firstLine="288"/>
        <w:jc w:val="both"/>
        <w:rPr>
          <w:sz w:val="20"/>
        </w:rPr>
      </w:pPr>
      <w:r>
        <w:rPr>
          <w:sz w:val="20"/>
        </w:rPr>
        <w:t>A solicitud de los representantes de los partidos políticos ante los Consejos General, Locales y Distritales, se expedirán copias certificadas de las actas de sus respectivas sesiones a más tardar a los cinco días de haberse aprobado aquéllas. Los Secretarios de los Consejos serán responsables por la </w:t>
      </w:r>
      <w:r>
        <w:rPr>
          <w:spacing w:val="-2"/>
          <w:sz w:val="20"/>
        </w:rPr>
        <w:t>inobservancia.</w:t>
      </w:r>
    </w:p>
    <w:p>
      <w:pPr>
        <w:spacing w:after="0" w:line="237" w:lineRule="auto"/>
        <w:jc w:val="both"/>
        <w:rPr>
          <w:sz w:val="20"/>
        </w:rPr>
        <w:sectPr>
          <w:pgSz w:w="12240" w:h="15840"/>
          <w:pgMar w:header="720" w:footer="707" w:top="1880" w:bottom="900" w:left="1240" w:right="1240"/>
        </w:sectPr>
      </w:pPr>
    </w:p>
    <w:p>
      <w:pPr>
        <w:pStyle w:val="BodyText"/>
      </w:pPr>
    </w:p>
    <w:p>
      <w:pPr>
        <w:pStyle w:val="BodyText"/>
        <w:spacing w:before="59"/>
      </w:pPr>
    </w:p>
    <w:p>
      <w:pPr>
        <w:pStyle w:val="Heading4"/>
        <w:spacing w:before="0"/>
        <w:jc w:val="left"/>
      </w:pPr>
      <w:r>
        <w:rPr/>
        <w:t>Artículo</w:t>
      </w:r>
      <w:r>
        <w:rPr>
          <w:spacing w:val="-5"/>
        </w:rPr>
        <w:t> 134</w:t>
      </w:r>
    </w:p>
    <w:p>
      <w:pPr>
        <w:pStyle w:val="ListParagraph"/>
        <w:numPr>
          <w:ilvl w:val="0"/>
          <w:numId w:val="129"/>
        </w:numPr>
        <w:tabs>
          <w:tab w:pos="688" w:val="left" w:leader="none"/>
        </w:tabs>
        <w:spacing w:line="240" w:lineRule="auto" w:before="5" w:after="0"/>
        <w:ind w:left="688" w:right="0" w:hanging="224"/>
        <w:jc w:val="left"/>
        <w:rPr>
          <w:sz w:val="20"/>
        </w:rPr>
      </w:pPr>
      <w:r>
        <w:rPr>
          <w:sz w:val="20"/>
        </w:rPr>
        <w:t>Durante</w:t>
      </w:r>
      <w:r>
        <w:rPr>
          <w:spacing w:val="-10"/>
          <w:sz w:val="20"/>
        </w:rPr>
        <w:t> </w:t>
      </w:r>
      <w:r>
        <w:rPr>
          <w:sz w:val="20"/>
        </w:rPr>
        <w:t>los</w:t>
      </w:r>
      <w:r>
        <w:rPr>
          <w:spacing w:val="-8"/>
          <w:sz w:val="20"/>
        </w:rPr>
        <w:t> </w:t>
      </w:r>
      <w:r>
        <w:rPr>
          <w:sz w:val="20"/>
        </w:rPr>
        <w:t>procesos</w:t>
      </w:r>
      <w:r>
        <w:rPr>
          <w:spacing w:val="-7"/>
          <w:sz w:val="20"/>
        </w:rPr>
        <w:t> </w:t>
      </w:r>
      <w:r>
        <w:rPr>
          <w:sz w:val="20"/>
        </w:rPr>
        <w:t>electorales</w:t>
      </w:r>
      <w:r>
        <w:rPr>
          <w:spacing w:val="-12"/>
          <w:sz w:val="20"/>
        </w:rPr>
        <w:t> </w:t>
      </w:r>
      <w:r>
        <w:rPr>
          <w:sz w:val="20"/>
        </w:rPr>
        <w:t>federales,</w:t>
      </w:r>
      <w:r>
        <w:rPr>
          <w:spacing w:val="-3"/>
          <w:sz w:val="20"/>
        </w:rPr>
        <w:t> </w:t>
      </w:r>
      <w:r>
        <w:rPr>
          <w:sz w:val="20"/>
        </w:rPr>
        <w:t>todos</w:t>
      </w:r>
      <w:r>
        <w:rPr>
          <w:spacing w:val="-7"/>
          <w:sz w:val="20"/>
        </w:rPr>
        <w:t> </w:t>
      </w:r>
      <w:r>
        <w:rPr>
          <w:sz w:val="20"/>
        </w:rPr>
        <w:t>los</w:t>
      </w:r>
      <w:r>
        <w:rPr>
          <w:spacing w:val="-8"/>
          <w:sz w:val="20"/>
        </w:rPr>
        <w:t> </w:t>
      </w:r>
      <w:r>
        <w:rPr>
          <w:sz w:val="20"/>
        </w:rPr>
        <w:t>días</w:t>
      </w:r>
      <w:r>
        <w:rPr>
          <w:spacing w:val="-8"/>
          <w:sz w:val="20"/>
        </w:rPr>
        <w:t> </w:t>
      </w:r>
      <w:r>
        <w:rPr>
          <w:sz w:val="20"/>
        </w:rPr>
        <w:t>y</w:t>
      </w:r>
      <w:r>
        <w:rPr>
          <w:spacing w:val="-4"/>
          <w:sz w:val="20"/>
        </w:rPr>
        <w:t> </w:t>
      </w:r>
      <w:r>
        <w:rPr>
          <w:sz w:val="20"/>
        </w:rPr>
        <w:t>horas</w:t>
      </w:r>
      <w:r>
        <w:rPr>
          <w:spacing w:val="-4"/>
          <w:sz w:val="20"/>
        </w:rPr>
        <w:t> </w:t>
      </w:r>
      <w:r>
        <w:rPr>
          <w:sz w:val="20"/>
        </w:rPr>
        <w:t>son</w:t>
      </w:r>
      <w:r>
        <w:rPr>
          <w:spacing w:val="-4"/>
          <w:sz w:val="20"/>
        </w:rPr>
        <w:t> </w:t>
      </w:r>
      <w:r>
        <w:rPr>
          <w:spacing w:val="-2"/>
          <w:sz w:val="20"/>
        </w:rPr>
        <w:t>hábiles.</w:t>
      </w:r>
    </w:p>
    <w:p>
      <w:pPr>
        <w:pStyle w:val="BodyText"/>
        <w:spacing w:before="1"/>
      </w:pPr>
    </w:p>
    <w:p>
      <w:pPr>
        <w:pStyle w:val="ListParagraph"/>
        <w:numPr>
          <w:ilvl w:val="0"/>
          <w:numId w:val="129"/>
        </w:numPr>
        <w:tabs>
          <w:tab w:pos="722" w:val="left" w:leader="none"/>
        </w:tabs>
        <w:spacing w:line="240" w:lineRule="auto" w:before="0" w:after="0"/>
        <w:ind w:left="176" w:right="173" w:firstLine="288"/>
        <w:jc w:val="both"/>
        <w:rPr>
          <w:sz w:val="20"/>
        </w:rPr>
      </w:pPr>
      <w:r>
        <w:rPr>
          <w:sz w:val="20"/>
        </w:rPr>
        <w:t>Los Consejos Locales y Distritales determinarán sus horarios de labores teniendo en cuenta lo establecido en el párrafo</w:t>
      </w:r>
      <w:r>
        <w:rPr>
          <w:spacing w:val="-1"/>
          <w:sz w:val="20"/>
        </w:rPr>
        <w:t> </w:t>
      </w:r>
      <w:r>
        <w:rPr>
          <w:sz w:val="20"/>
        </w:rPr>
        <w:t>anterior. De</w:t>
      </w:r>
      <w:r>
        <w:rPr>
          <w:spacing w:val="-1"/>
          <w:sz w:val="20"/>
        </w:rPr>
        <w:t> </w:t>
      </w:r>
      <w:r>
        <w:rPr>
          <w:sz w:val="20"/>
        </w:rPr>
        <w:t>los horarios que fijen</w:t>
      </w:r>
      <w:r>
        <w:rPr>
          <w:spacing w:val="-1"/>
          <w:sz w:val="20"/>
        </w:rPr>
        <w:t> </w:t>
      </w:r>
      <w:r>
        <w:rPr>
          <w:sz w:val="20"/>
        </w:rPr>
        <w:t>informarán al Secretario</w:t>
      </w:r>
      <w:r>
        <w:rPr>
          <w:spacing w:val="-1"/>
          <w:sz w:val="20"/>
        </w:rPr>
        <w:t> </w:t>
      </w:r>
      <w:r>
        <w:rPr>
          <w:sz w:val="20"/>
        </w:rPr>
        <w:t>Ejecutivo</w:t>
      </w:r>
      <w:r>
        <w:rPr>
          <w:spacing w:val="-1"/>
          <w:sz w:val="20"/>
        </w:rPr>
        <w:t> </w:t>
      </w:r>
      <w:r>
        <w:rPr>
          <w:sz w:val="20"/>
        </w:rPr>
        <w:t>del Instituto para</w:t>
      </w:r>
      <w:r>
        <w:rPr>
          <w:spacing w:val="-2"/>
          <w:sz w:val="20"/>
        </w:rPr>
        <w:t> </w:t>
      </w:r>
      <w:r>
        <w:rPr>
          <w:sz w:val="20"/>
        </w:rPr>
        <w:t>dar cuenta</w:t>
      </w:r>
      <w:r>
        <w:rPr>
          <w:spacing w:val="-2"/>
          <w:sz w:val="20"/>
        </w:rPr>
        <w:t> </w:t>
      </w:r>
      <w:r>
        <w:rPr>
          <w:sz w:val="20"/>
        </w:rPr>
        <w:t>al Consejo</w:t>
      </w:r>
      <w:r>
        <w:rPr>
          <w:spacing w:val="-2"/>
          <w:sz w:val="20"/>
        </w:rPr>
        <w:t> </w:t>
      </w:r>
      <w:r>
        <w:rPr>
          <w:sz w:val="20"/>
        </w:rPr>
        <w:t>General del Instituto</w:t>
      </w:r>
      <w:r>
        <w:rPr>
          <w:spacing w:val="-2"/>
          <w:sz w:val="20"/>
        </w:rPr>
        <w:t> </w:t>
      </w:r>
      <w:r>
        <w:rPr>
          <w:sz w:val="20"/>
        </w:rPr>
        <w:t>y</w:t>
      </w:r>
      <w:r>
        <w:rPr>
          <w:spacing w:val="-1"/>
          <w:sz w:val="20"/>
        </w:rPr>
        <w:t> </w:t>
      </w:r>
      <w:r>
        <w:rPr>
          <w:sz w:val="20"/>
        </w:rPr>
        <w:t>en</w:t>
      </w:r>
      <w:r>
        <w:rPr>
          <w:spacing w:val="-2"/>
          <w:sz w:val="20"/>
        </w:rPr>
        <w:t> </w:t>
      </w:r>
      <w:r>
        <w:rPr>
          <w:sz w:val="20"/>
        </w:rPr>
        <w:t>su</w:t>
      </w:r>
      <w:r>
        <w:rPr>
          <w:spacing w:val="-2"/>
          <w:sz w:val="20"/>
        </w:rPr>
        <w:t> </w:t>
      </w:r>
      <w:r>
        <w:rPr>
          <w:sz w:val="20"/>
        </w:rPr>
        <w:t>caso, al Presidente</w:t>
      </w:r>
      <w:r>
        <w:rPr>
          <w:spacing w:val="-2"/>
          <w:sz w:val="20"/>
        </w:rPr>
        <w:t> </w:t>
      </w:r>
      <w:r>
        <w:rPr>
          <w:sz w:val="20"/>
        </w:rPr>
        <w:t>del Consejo</w:t>
      </w:r>
      <w:r>
        <w:rPr>
          <w:spacing w:val="-2"/>
          <w:sz w:val="20"/>
        </w:rPr>
        <w:t> </w:t>
      </w:r>
      <w:r>
        <w:rPr>
          <w:sz w:val="20"/>
        </w:rPr>
        <w:t>Local respectivo, y a los partidos políticos nacionales que hayan acreditado representantes ante el mismo.</w:t>
      </w:r>
    </w:p>
    <w:p>
      <w:pPr>
        <w:pStyle w:val="Heading2"/>
        <w:spacing w:before="224"/>
        <w:ind w:left="1460"/>
      </w:pPr>
      <w:r>
        <w:rPr/>
        <w:t>LIBRO</w:t>
      </w:r>
      <w:r>
        <w:rPr>
          <w:spacing w:val="-7"/>
        </w:rPr>
        <w:t> </w:t>
      </w:r>
      <w:r>
        <w:rPr>
          <w:spacing w:val="-2"/>
        </w:rPr>
        <w:t>CUARTO</w:t>
      </w:r>
    </w:p>
    <w:p>
      <w:pPr>
        <w:spacing w:before="1"/>
        <w:ind w:left="1458" w:right="1458" w:firstLine="0"/>
        <w:jc w:val="center"/>
        <w:rPr>
          <w:b/>
          <w:sz w:val="22"/>
        </w:rPr>
      </w:pPr>
      <w:r>
        <w:rPr>
          <w:b/>
          <w:sz w:val="22"/>
        </w:rPr>
        <w:t>De</w:t>
      </w:r>
      <w:r>
        <w:rPr>
          <w:b/>
          <w:spacing w:val="-5"/>
          <w:sz w:val="22"/>
        </w:rPr>
        <w:t> </w:t>
      </w:r>
      <w:r>
        <w:rPr>
          <w:b/>
          <w:sz w:val="22"/>
        </w:rPr>
        <w:t>los</w:t>
      </w:r>
      <w:r>
        <w:rPr>
          <w:b/>
          <w:spacing w:val="-8"/>
          <w:sz w:val="22"/>
        </w:rPr>
        <w:t> </w:t>
      </w:r>
      <w:r>
        <w:rPr>
          <w:b/>
          <w:sz w:val="22"/>
        </w:rPr>
        <w:t>Procedimientos</w:t>
      </w:r>
      <w:r>
        <w:rPr>
          <w:b/>
          <w:spacing w:val="-8"/>
          <w:sz w:val="22"/>
        </w:rPr>
        <w:t> </w:t>
      </w:r>
      <w:r>
        <w:rPr>
          <w:b/>
          <w:sz w:val="22"/>
        </w:rPr>
        <w:t>Especiales</w:t>
      </w:r>
      <w:r>
        <w:rPr>
          <w:b/>
          <w:spacing w:val="-6"/>
          <w:sz w:val="22"/>
        </w:rPr>
        <w:t> </w:t>
      </w:r>
      <w:r>
        <w:rPr>
          <w:b/>
          <w:sz w:val="22"/>
        </w:rPr>
        <w:t>en</w:t>
      </w:r>
      <w:r>
        <w:rPr>
          <w:b/>
          <w:spacing w:val="-5"/>
          <w:sz w:val="22"/>
        </w:rPr>
        <w:t> </w:t>
      </w:r>
      <w:r>
        <w:rPr>
          <w:b/>
          <w:sz w:val="22"/>
        </w:rPr>
        <w:t>las</w:t>
      </w:r>
      <w:r>
        <w:rPr>
          <w:b/>
          <w:spacing w:val="-7"/>
          <w:sz w:val="22"/>
        </w:rPr>
        <w:t> </w:t>
      </w:r>
      <w:r>
        <w:rPr>
          <w:b/>
          <w:sz w:val="22"/>
        </w:rPr>
        <w:t>Direcciones</w:t>
      </w:r>
      <w:r>
        <w:rPr>
          <w:b/>
          <w:spacing w:val="-6"/>
          <w:sz w:val="22"/>
        </w:rPr>
        <w:t> </w:t>
      </w:r>
      <w:r>
        <w:rPr>
          <w:b/>
          <w:spacing w:val="-2"/>
          <w:sz w:val="22"/>
        </w:rPr>
        <w:t>Ejecutivas</w:t>
      </w:r>
    </w:p>
    <w:p>
      <w:pPr>
        <w:pStyle w:val="Heading2"/>
        <w:spacing w:before="251"/>
        <w:ind w:left="1459"/>
      </w:pPr>
      <w:r>
        <w:rPr/>
        <w:t>TITULO</w:t>
      </w:r>
      <w:r>
        <w:rPr>
          <w:spacing w:val="-3"/>
        </w:rPr>
        <w:t> </w:t>
      </w:r>
      <w:r>
        <w:rPr>
          <w:spacing w:val="-2"/>
        </w:rPr>
        <w:t>PRIMERO</w:t>
      </w:r>
    </w:p>
    <w:p>
      <w:pPr>
        <w:pStyle w:val="Heading3"/>
        <w:spacing w:line="477" w:lineRule="auto" w:before="2"/>
        <w:ind w:left="1461"/>
      </w:pPr>
      <w:r>
        <w:rPr/>
        <w:t>De</w:t>
      </w:r>
      <w:r>
        <w:rPr>
          <w:spacing w:val="-2"/>
        </w:rPr>
        <w:t> </w:t>
      </w:r>
      <w:r>
        <w:rPr/>
        <w:t>los</w:t>
      </w:r>
      <w:r>
        <w:rPr>
          <w:spacing w:val="-6"/>
        </w:rPr>
        <w:t> </w:t>
      </w:r>
      <w:r>
        <w:rPr/>
        <w:t>Procedimientos</w:t>
      </w:r>
      <w:r>
        <w:rPr>
          <w:spacing w:val="-6"/>
        </w:rPr>
        <w:t> </w:t>
      </w:r>
      <w:r>
        <w:rPr/>
        <w:t>del</w:t>
      </w:r>
      <w:r>
        <w:rPr>
          <w:spacing w:val="-6"/>
        </w:rPr>
        <w:t> </w:t>
      </w:r>
      <w:r>
        <w:rPr/>
        <w:t>Registro</w:t>
      </w:r>
      <w:r>
        <w:rPr>
          <w:spacing w:val="-3"/>
        </w:rPr>
        <w:t> </w:t>
      </w:r>
      <w:r>
        <w:rPr/>
        <w:t>Federal</w:t>
      </w:r>
      <w:r>
        <w:rPr>
          <w:spacing w:val="-6"/>
        </w:rPr>
        <w:t> </w:t>
      </w:r>
      <w:r>
        <w:rPr/>
        <w:t>de</w:t>
      </w:r>
      <w:r>
        <w:rPr>
          <w:spacing w:val="-6"/>
        </w:rPr>
        <w:t> </w:t>
      </w:r>
      <w:r>
        <w:rPr/>
        <w:t>Electores Disposiciones Preliminares</w:t>
      </w:r>
    </w:p>
    <w:p>
      <w:pPr>
        <w:pStyle w:val="Heading4"/>
        <w:spacing w:line="211" w:lineRule="exact" w:before="0"/>
      </w:pPr>
      <w:r>
        <w:rPr/>
        <w:t>Artículo</w:t>
      </w:r>
      <w:r>
        <w:rPr>
          <w:spacing w:val="-5"/>
        </w:rPr>
        <w:t> 135</w:t>
      </w:r>
    </w:p>
    <w:p>
      <w:pPr>
        <w:pStyle w:val="ListParagraph"/>
        <w:numPr>
          <w:ilvl w:val="0"/>
          <w:numId w:val="130"/>
        </w:numPr>
        <w:tabs>
          <w:tab w:pos="702" w:val="left" w:leader="none"/>
        </w:tabs>
        <w:spacing w:line="240" w:lineRule="auto" w:before="5" w:after="0"/>
        <w:ind w:left="176" w:right="179" w:firstLine="288"/>
        <w:jc w:val="both"/>
        <w:rPr>
          <w:sz w:val="20"/>
        </w:rPr>
      </w:pPr>
      <w:r>
        <w:rPr>
          <w:sz w:val="20"/>
        </w:rPr>
        <w:t>El Instituto Federal Electoral prestará por conducto de la Dirección Ejecutiva competente y de sus Vocalías en las Juntas Locales y Distritales Ejecutivas, los servicios inherentes al Registro Federal de </w:t>
      </w:r>
      <w:r>
        <w:rPr>
          <w:spacing w:val="-2"/>
          <w:sz w:val="20"/>
        </w:rPr>
        <w:t>Electores.</w:t>
      </w:r>
    </w:p>
    <w:p>
      <w:pPr>
        <w:pStyle w:val="BodyText"/>
        <w:spacing w:before="2"/>
      </w:pPr>
    </w:p>
    <w:p>
      <w:pPr>
        <w:pStyle w:val="ListParagraph"/>
        <w:numPr>
          <w:ilvl w:val="0"/>
          <w:numId w:val="130"/>
        </w:numPr>
        <w:tabs>
          <w:tab w:pos="702" w:val="left" w:leader="none"/>
        </w:tabs>
        <w:spacing w:line="240" w:lineRule="auto" w:before="0" w:after="0"/>
        <w:ind w:left="176" w:right="176" w:firstLine="288"/>
        <w:jc w:val="both"/>
        <w:rPr>
          <w:sz w:val="20"/>
        </w:rPr>
      </w:pPr>
      <w:r>
        <w:rPr>
          <w:sz w:val="20"/>
        </w:rPr>
        <w:t>El Registro Federal de Electores es de carácter permanente y de interés público. Tiene por objeto cumplir con lo previsto en el artículo 41 constitucional sobre el Padrón Electoral.</w:t>
      </w:r>
    </w:p>
    <w:p>
      <w:pPr>
        <w:pStyle w:val="ListParagraph"/>
        <w:numPr>
          <w:ilvl w:val="0"/>
          <w:numId w:val="130"/>
        </w:numPr>
        <w:tabs>
          <w:tab w:pos="727" w:val="left" w:leader="none"/>
        </w:tabs>
        <w:spacing w:line="240" w:lineRule="auto" w:before="227" w:after="0"/>
        <w:ind w:left="176" w:right="174" w:firstLine="288"/>
        <w:jc w:val="both"/>
        <w:rPr>
          <w:sz w:val="20"/>
        </w:rPr>
      </w:pPr>
      <w:r>
        <w:rPr>
          <w:sz w:val="20"/>
        </w:rPr>
        <w:t>Los documentos, datos de e informes que los ciudadanos proporcionen al Registro Federal de Electores, en cumplimiento de las obligaciones que les impone la Constitución y este Código, serán estrictamente confidenciales y no podrán comunicarse o darse a conocer, salvo cuando se trate de</w:t>
      </w:r>
      <w:r>
        <w:rPr>
          <w:spacing w:val="40"/>
          <w:sz w:val="20"/>
        </w:rPr>
        <w:t> </w:t>
      </w:r>
      <w:r>
        <w:rPr>
          <w:sz w:val="20"/>
        </w:rPr>
        <w:t>juicios, recursos o procedimientos en que el Instituto Federal Electoral fuese parte, para cumplir con las obligaciones previstas por este Código en materia electoral y por la Ley General de Población en lo referente al Registro Nacional Ciudadano o por mandato del juez competente.</w:t>
      </w:r>
    </w:p>
    <w:p>
      <w:pPr>
        <w:pStyle w:val="BodyText"/>
        <w:spacing w:before="3"/>
      </w:pPr>
    </w:p>
    <w:p>
      <w:pPr>
        <w:pStyle w:val="ListParagraph"/>
        <w:numPr>
          <w:ilvl w:val="0"/>
          <w:numId w:val="130"/>
        </w:numPr>
        <w:tabs>
          <w:tab w:pos="727" w:val="left" w:leader="none"/>
        </w:tabs>
        <w:spacing w:line="240" w:lineRule="auto" w:before="1" w:after="0"/>
        <w:ind w:left="176" w:right="174" w:firstLine="288"/>
        <w:jc w:val="both"/>
        <w:rPr>
          <w:sz w:val="20"/>
        </w:rPr>
      </w:pPr>
      <w:r>
        <w:rPr>
          <w:sz w:val="20"/>
        </w:rPr>
        <w:t>Los miembros de los Consejos General, Locales y Distritales, así como de las Comisiones de Vigilancia, tendrán acceso a la información que conforma el padrón electoral, exclusivamente para el cumplimiento de sus funciones y no podrán darle o destinarla a</w:t>
      </w:r>
      <w:r>
        <w:rPr>
          <w:spacing w:val="-1"/>
          <w:sz w:val="20"/>
        </w:rPr>
        <w:t> </w:t>
      </w:r>
      <w:r>
        <w:rPr>
          <w:sz w:val="20"/>
        </w:rPr>
        <w:t>finalidad u objeto distinto al de</w:t>
      </w:r>
      <w:r>
        <w:rPr>
          <w:spacing w:val="-1"/>
          <w:sz w:val="20"/>
        </w:rPr>
        <w:t> </w:t>
      </w:r>
      <w:r>
        <w:rPr>
          <w:sz w:val="20"/>
        </w:rPr>
        <w:t>la revisión de padrón electoral y las listas nominales.</w:t>
      </w:r>
    </w:p>
    <w:p>
      <w:pPr>
        <w:pStyle w:val="Heading4"/>
        <w:spacing w:before="222"/>
        <w:jc w:val="left"/>
      </w:pPr>
      <w:r>
        <w:rPr/>
        <w:t>Artículo</w:t>
      </w:r>
      <w:r>
        <w:rPr>
          <w:spacing w:val="-5"/>
        </w:rPr>
        <w:t> 136</w:t>
      </w:r>
    </w:p>
    <w:p>
      <w:pPr>
        <w:pStyle w:val="ListParagraph"/>
        <w:numPr>
          <w:ilvl w:val="0"/>
          <w:numId w:val="131"/>
        </w:numPr>
        <w:tabs>
          <w:tab w:pos="688" w:val="left" w:leader="none"/>
        </w:tabs>
        <w:spacing w:line="240" w:lineRule="auto" w:before="5" w:after="0"/>
        <w:ind w:left="688" w:right="0" w:hanging="224"/>
        <w:jc w:val="left"/>
        <w:rPr>
          <w:sz w:val="20"/>
        </w:rPr>
      </w:pPr>
      <w:r>
        <w:rPr>
          <w:sz w:val="20"/>
        </w:rPr>
        <w:t>El</w:t>
      </w:r>
      <w:r>
        <w:rPr>
          <w:spacing w:val="-5"/>
          <w:sz w:val="20"/>
        </w:rPr>
        <w:t> </w:t>
      </w:r>
      <w:r>
        <w:rPr>
          <w:sz w:val="20"/>
        </w:rPr>
        <w:t>Registro</w:t>
      </w:r>
      <w:r>
        <w:rPr>
          <w:spacing w:val="-11"/>
          <w:sz w:val="20"/>
        </w:rPr>
        <w:t> </w:t>
      </w:r>
      <w:r>
        <w:rPr>
          <w:sz w:val="20"/>
        </w:rPr>
        <w:t>Federal</w:t>
      </w:r>
      <w:r>
        <w:rPr>
          <w:spacing w:val="-6"/>
          <w:sz w:val="20"/>
        </w:rPr>
        <w:t> </w:t>
      </w:r>
      <w:r>
        <w:rPr>
          <w:sz w:val="20"/>
        </w:rPr>
        <w:t>de</w:t>
      </w:r>
      <w:r>
        <w:rPr>
          <w:spacing w:val="-6"/>
          <w:sz w:val="20"/>
        </w:rPr>
        <w:t> </w:t>
      </w:r>
      <w:r>
        <w:rPr>
          <w:sz w:val="20"/>
        </w:rPr>
        <w:t>Electores</w:t>
      </w:r>
      <w:r>
        <w:rPr>
          <w:spacing w:val="-9"/>
          <w:sz w:val="20"/>
        </w:rPr>
        <w:t> </w:t>
      </w:r>
      <w:r>
        <w:rPr>
          <w:sz w:val="20"/>
        </w:rPr>
        <w:t>está</w:t>
      </w:r>
      <w:r>
        <w:rPr>
          <w:spacing w:val="-6"/>
          <w:sz w:val="20"/>
        </w:rPr>
        <w:t> </w:t>
      </w:r>
      <w:r>
        <w:rPr>
          <w:sz w:val="20"/>
        </w:rPr>
        <w:t>compuesto</w:t>
      </w:r>
      <w:r>
        <w:rPr>
          <w:spacing w:val="-6"/>
          <w:sz w:val="20"/>
        </w:rPr>
        <w:t> </w:t>
      </w:r>
      <w:r>
        <w:rPr>
          <w:sz w:val="20"/>
        </w:rPr>
        <w:t>por</w:t>
      </w:r>
      <w:r>
        <w:rPr>
          <w:spacing w:val="-6"/>
          <w:sz w:val="20"/>
        </w:rPr>
        <w:t> </w:t>
      </w:r>
      <w:r>
        <w:rPr>
          <w:sz w:val="20"/>
        </w:rPr>
        <w:t>las</w:t>
      </w:r>
      <w:r>
        <w:rPr>
          <w:spacing w:val="-9"/>
          <w:sz w:val="20"/>
        </w:rPr>
        <w:t> </w:t>
      </w:r>
      <w:r>
        <w:rPr>
          <w:sz w:val="20"/>
        </w:rPr>
        <w:t>secciones</w:t>
      </w:r>
      <w:r>
        <w:rPr>
          <w:spacing w:val="-8"/>
          <w:sz w:val="20"/>
        </w:rPr>
        <w:t> </w:t>
      </w:r>
      <w:r>
        <w:rPr>
          <w:spacing w:val="-2"/>
          <w:sz w:val="20"/>
        </w:rPr>
        <w:t>siguientes:</w:t>
      </w:r>
    </w:p>
    <w:p>
      <w:pPr>
        <w:pStyle w:val="BodyText"/>
        <w:spacing w:before="1"/>
      </w:pPr>
    </w:p>
    <w:p>
      <w:pPr>
        <w:pStyle w:val="ListParagraph"/>
        <w:numPr>
          <w:ilvl w:val="1"/>
          <w:numId w:val="131"/>
        </w:numPr>
        <w:tabs>
          <w:tab w:pos="697" w:val="left" w:leader="none"/>
        </w:tabs>
        <w:spacing w:line="240" w:lineRule="auto" w:before="1" w:after="0"/>
        <w:ind w:left="697" w:right="0" w:hanging="233"/>
        <w:jc w:val="left"/>
        <w:rPr>
          <w:sz w:val="20"/>
        </w:rPr>
      </w:pPr>
      <w:r>
        <w:rPr>
          <w:sz w:val="20"/>
        </w:rPr>
        <w:t>Del</w:t>
      </w:r>
      <w:r>
        <w:rPr>
          <w:spacing w:val="-6"/>
          <w:sz w:val="20"/>
        </w:rPr>
        <w:t> </w:t>
      </w:r>
      <w:r>
        <w:rPr>
          <w:sz w:val="20"/>
        </w:rPr>
        <w:t>Catálogo</w:t>
      </w:r>
      <w:r>
        <w:rPr>
          <w:spacing w:val="-12"/>
          <w:sz w:val="20"/>
        </w:rPr>
        <w:t> </w:t>
      </w:r>
      <w:r>
        <w:rPr>
          <w:sz w:val="20"/>
        </w:rPr>
        <w:t>General</w:t>
      </w:r>
      <w:r>
        <w:rPr>
          <w:spacing w:val="-5"/>
          <w:sz w:val="20"/>
        </w:rPr>
        <w:t> </w:t>
      </w:r>
      <w:r>
        <w:rPr>
          <w:sz w:val="20"/>
        </w:rPr>
        <w:t>de</w:t>
      </w:r>
      <w:r>
        <w:rPr>
          <w:spacing w:val="-9"/>
          <w:sz w:val="20"/>
        </w:rPr>
        <w:t> </w:t>
      </w:r>
      <w:r>
        <w:rPr>
          <w:sz w:val="20"/>
        </w:rPr>
        <w:t>Electores;</w:t>
      </w:r>
      <w:r>
        <w:rPr>
          <w:spacing w:val="-5"/>
          <w:sz w:val="20"/>
        </w:rPr>
        <w:t> </w:t>
      </w:r>
      <w:r>
        <w:rPr>
          <w:spacing w:val="-10"/>
          <w:sz w:val="20"/>
        </w:rPr>
        <w:t>y</w:t>
      </w:r>
    </w:p>
    <w:p>
      <w:pPr>
        <w:pStyle w:val="BodyText"/>
      </w:pPr>
    </w:p>
    <w:p>
      <w:pPr>
        <w:pStyle w:val="ListParagraph"/>
        <w:numPr>
          <w:ilvl w:val="1"/>
          <w:numId w:val="131"/>
        </w:numPr>
        <w:tabs>
          <w:tab w:pos="697" w:val="left" w:leader="none"/>
        </w:tabs>
        <w:spacing w:line="240" w:lineRule="auto" w:before="0" w:after="0"/>
        <w:ind w:left="697" w:right="0" w:hanging="233"/>
        <w:jc w:val="left"/>
        <w:rPr>
          <w:sz w:val="20"/>
        </w:rPr>
      </w:pPr>
      <w:r>
        <w:rPr>
          <w:sz w:val="20"/>
        </w:rPr>
        <w:t>Del</w:t>
      </w:r>
      <w:r>
        <w:rPr>
          <w:spacing w:val="-6"/>
          <w:sz w:val="20"/>
        </w:rPr>
        <w:t> </w:t>
      </w:r>
      <w:r>
        <w:rPr>
          <w:sz w:val="20"/>
        </w:rPr>
        <w:t>Padrón</w:t>
      </w:r>
      <w:r>
        <w:rPr>
          <w:spacing w:val="-6"/>
          <w:sz w:val="20"/>
        </w:rPr>
        <w:t> </w:t>
      </w:r>
      <w:r>
        <w:rPr>
          <w:spacing w:val="-2"/>
          <w:sz w:val="20"/>
        </w:rPr>
        <w:t>Electoral.</w:t>
      </w:r>
    </w:p>
    <w:p>
      <w:pPr>
        <w:pStyle w:val="Heading4"/>
        <w:jc w:val="left"/>
      </w:pPr>
      <w:r>
        <w:rPr/>
        <w:t>Artículo</w:t>
      </w:r>
      <w:r>
        <w:rPr>
          <w:spacing w:val="-5"/>
        </w:rPr>
        <w:t> 137</w:t>
      </w:r>
    </w:p>
    <w:p>
      <w:pPr>
        <w:pStyle w:val="ListParagraph"/>
        <w:numPr>
          <w:ilvl w:val="0"/>
          <w:numId w:val="132"/>
        </w:numPr>
        <w:tabs>
          <w:tab w:pos="707" w:val="left" w:leader="none"/>
        </w:tabs>
        <w:spacing w:line="240" w:lineRule="auto" w:before="6" w:after="0"/>
        <w:ind w:left="176" w:right="177" w:firstLine="288"/>
        <w:jc w:val="both"/>
        <w:rPr>
          <w:sz w:val="20"/>
        </w:rPr>
      </w:pPr>
      <w:r>
        <w:rPr>
          <w:sz w:val="20"/>
        </w:rPr>
        <w:t>En el Catálogo General de Electores se consigna la información básica de los varones y mujeres mexicanos mayores de 18 años, recabada a través de la técnica censal total.</w:t>
      </w:r>
    </w:p>
    <w:p>
      <w:pPr>
        <w:pStyle w:val="ListParagraph"/>
        <w:numPr>
          <w:ilvl w:val="0"/>
          <w:numId w:val="132"/>
        </w:numPr>
        <w:tabs>
          <w:tab w:pos="631" w:val="left" w:leader="none"/>
        </w:tabs>
        <w:spacing w:line="240" w:lineRule="auto" w:before="227" w:after="0"/>
        <w:ind w:left="176" w:right="179" w:firstLine="288"/>
        <w:jc w:val="both"/>
        <w:rPr>
          <w:sz w:val="20"/>
        </w:rPr>
      </w:pPr>
      <w:r>
        <w:rPr>
          <w:sz w:val="20"/>
        </w:rPr>
        <w:t>En</w:t>
      </w:r>
      <w:r>
        <w:rPr>
          <w:spacing w:val="-2"/>
          <w:sz w:val="20"/>
        </w:rPr>
        <w:t> </w:t>
      </w:r>
      <w:r>
        <w:rPr>
          <w:sz w:val="20"/>
        </w:rPr>
        <w:t>el Padrón</w:t>
      </w:r>
      <w:r>
        <w:rPr>
          <w:spacing w:val="-2"/>
          <w:sz w:val="20"/>
        </w:rPr>
        <w:t> </w:t>
      </w:r>
      <w:r>
        <w:rPr>
          <w:sz w:val="20"/>
        </w:rPr>
        <w:t>Electoral constarán</w:t>
      </w:r>
      <w:r>
        <w:rPr>
          <w:spacing w:val="-2"/>
          <w:sz w:val="20"/>
        </w:rPr>
        <w:t> </w:t>
      </w:r>
      <w:r>
        <w:rPr>
          <w:sz w:val="20"/>
        </w:rPr>
        <w:t>los</w:t>
      </w:r>
      <w:r>
        <w:rPr>
          <w:spacing w:val="-5"/>
          <w:sz w:val="20"/>
        </w:rPr>
        <w:t> </w:t>
      </w:r>
      <w:r>
        <w:rPr>
          <w:sz w:val="20"/>
        </w:rPr>
        <w:t>nombres</w:t>
      </w:r>
      <w:r>
        <w:rPr>
          <w:spacing w:val="-5"/>
          <w:sz w:val="20"/>
        </w:rPr>
        <w:t> </w:t>
      </w:r>
      <w:r>
        <w:rPr>
          <w:sz w:val="20"/>
        </w:rPr>
        <w:t>de</w:t>
      </w:r>
      <w:r>
        <w:rPr>
          <w:spacing w:val="-2"/>
          <w:sz w:val="20"/>
        </w:rPr>
        <w:t> </w:t>
      </w:r>
      <w:r>
        <w:rPr>
          <w:sz w:val="20"/>
        </w:rPr>
        <w:t>los</w:t>
      </w:r>
      <w:r>
        <w:rPr>
          <w:spacing w:val="-1"/>
          <w:sz w:val="20"/>
        </w:rPr>
        <w:t> </w:t>
      </w:r>
      <w:r>
        <w:rPr>
          <w:sz w:val="20"/>
        </w:rPr>
        <w:t>ciudadano</w:t>
      </w:r>
      <w:r>
        <w:rPr>
          <w:spacing w:val="-2"/>
          <w:sz w:val="20"/>
        </w:rPr>
        <w:t> </w:t>
      </w:r>
      <w:r>
        <w:rPr>
          <w:sz w:val="20"/>
        </w:rPr>
        <w:t>consignados</w:t>
      </w:r>
      <w:r>
        <w:rPr>
          <w:spacing w:val="-5"/>
          <w:sz w:val="20"/>
        </w:rPr>
        <w:t> </w:t>
      </w:r>
      <w:r>
        <w:rPr>
          <w:sz w:val="20"/>
        </w:rPr>
        <w:t>en</w:t>
      </w:r>
      <w:r>
        <w:rPr>
          <w:spacing w:val="-2"/>
          <w:sz w:val="20"/>
        </w:rPr>
        <w:t> </w:t>
      </w:r>
      <w:r>
        <w:rPr>
          <w:sz w:val="20"/>
        </w:rPr>
        <w:t>el Catálogo</w:t>
      </w:r>
      <w:r>
        <w:rPr>
          <w:spacing w:val="-2"/>
          <w:sz w:val="20"/>
        </w:rPr>
        <w:t> </w:t>
      </w:r>
      <w:r>
        <w:rPr>
          <w:sz w:val="20"/>
        </w:rPr>
        <w:t>General de</w:t>
      </w:r>
      <w:r>
        <w:rPr>
          <w:spacing w:val="-1"/>
          <w:sz w:val="20"/>
        </w:rPr>
        <w:t> </w:t>
      </w:r>
      <w:r>
        <w:rPr>
          <w:sz w:val="20"/>
        </w:rPr>
        <w:t>Electores</w:t>
      </w:r>
      <w:r>
        <w:rPr>
          <w:spacing w:val="-4"/>
          <w:sz w:val="20"/>
        </w:rPr>
        <w:t> </w:t>
      </w:r>
      <w:r>
        <w:rPr>
          <w:sz w:val="20"/>
        </w:rPr>
        <w:t>y de</w:t>
      </w:r>
      <w:r>
        <w:rPr>
          <w:spacing w:val="-1"/>
          <w:sz w:val="20"/>
        </w:rPr>
        <w:t> </w:t>
      </w:r>
      <w:r>
        <w:rPr>
          <w:sz w:val="20"/>
        </w:rPr>
        <w:t>quienes</w:t>
      </w:r>
      <w:r>
        <w:rPr>
          <w:spacing w:val="-4"/>
          <w:sz w:val="20"/>
        </w:rPr>
        <w:t> </w:t>
      </w:r>
      <w:r>
        <w:rPr>
          <w:sz w:val="20"/>
        </w:rPr>
        <w:t>han</w:t>
      </w:r>
      <w:r>
        <w:rPr>
          <w:spacing w:val="-1"/>
          <w:sz w:val="20"/>
        </w:rPr>
        <w:t> </w:t>
      </w:r>
      <w:r>
        <w:rPr>
          <w:sz w:val="20"/>
        </w:rPr>
        <w:t>presentado</w:t>
      </w:r>
      <w:r>
        <w:rPr>
          <w:spacing w:val="-1"/>
          <w:sz w:val="20"/>
        </w:rPr>
        <w:t> </w:t>
      </w:r>
      <w:r>
        <w:rPr>
          <w:sz w:val="20"/>
        </w:rPr>
        <w:t>la</w:t>
      </w:r>
      <w:r>
        <w:rPr>
          <w:spacing w:val="-1"/>
          <w:sz w:val="20"/>
        </w:rPr>
        <w:t> </w:t>
      </w:r>
      <w:r>
        <w:rPr>
          <w:sz w:val="20"/>
        </w:rPr>
        <w:t>solicitud</w:t>
      </w:r>
      <w:r>
        <w:rPr>
          <w:spacing w:val="-1"/>
          <w:sz w:val="20"/>
        </w:rPr>
        <w:t> </w:t>
      </w:r>
      <w:r>
        <w:rPr>
          <w:sz w:val="20"/>
        </w:rPr>
        <w:t>a</w:t>
      </w:r>
      <w:r>
        <w:rPr>
          <w:spacing w:val="-6"/>
          <w:sz w:val="20"/>
        </w:rPr>
        <w:t> </w:t>
      </w:r>
      <w:r>
        <w:rPr>
          <w:sz w:val="20"/>
        </w:rPr>
        <w:t>que</w:t>
      </w:r>
      <w:r>
        <w:rPr>
          <w:spacing w:val="-1"/>
          <w:sz w:val="20"/>
        </w:rPr>
        <w:t> </w:t>
      </w:r>
      <w:r>
        <w:rPr>
          <w:sz w:val="20"/>
        </w:rPr>
        <w:t>se</w:t>
      </w:r>
      <w:r>
        <w:rPr>
          <w:spacing w:val="-1"/>
          <w:sz w:val="20"/>
        </w:rPr>
        <w:t> </w:t>
      </w:r>
      <w:r>
        <w:rPr>
          <w:sz w:val="20"/>
        </w:rPr>
        <w:t>refiere</w:t>
      </w:r>
      <w:r>
        <w:rPr>
          <w:spacing w:val="-1"/>
          <w:sz w:val="20"/>
        </w:rPr>
        <w:t> </w:t>
      </w:r>
      <w:r>
        <w:rPr>
          <w:sz w:val="20"/>
        </w:rPr>
        <w:t>el párrafo</w:t>
      </w:r>
      <w:r>
        <w:rPr>
          <w:spacing w:val="-1"/>
          <w:sz w:val="20"/>
        </w:rPr>
        <w:t> </w:t>
      </w:r>
      <w:r>
        <w:rPr>
          <w:sz w:val="20"/>
        </w:rPr>
        <w:t>1</w:t>
      </w:r>
      <w:r>
        <w:rPr>
          <w:spacing w:val="-1"/>
          <w:sz w:val="20"/>
        </w:rPr>
        <w:t> </w:t>
      </w:r>
      <w:r>
        <w:rPr>
          <w:sz w:val="20"/>
        </w:rPr>
        <w:t>del artículo</w:t>
      </w:r>
      <w:r>
        <w:rPr>
          <w:spacing w:val="-1"/>
          <w:sz w:val="20"/>
        </w:rPr>
        <w:t> </w:t>
      </w:r>
      <w:r>
        <w:rPr>
          <w:sz w:val="20"/>
        </w:rPr>
        <w:t>143</w:t>
      </w:r>
      <w:r>
        <w:rPr>
          <w:spacing w:val="-1"/>
          <w:sz w:val="20"/>
        </w:rPr>
        <w:t> </w:t>
      </w:r>
      <w:r>
        <w:rPr>
          <w:sz w:val="20"/>
        </w:rPr>
        <w:t>de</w:t>
      </w:r>
      <w:r>
        <w:rPr>
          <w:spacing w:val="-1"/>
          <w:sz w:val="20"/>
        </w:rPr>
        <w:t> </w:t>
      </w:r>
      <w:r>
        <w:rPr>
          <w:sz w:val="20"/>
        </w:rPr>
        <w:t>este </w:t>
      </w:r>
      <w:r>
        <w:rPr>
          <w:spacing w:val="-2"/>
          <w:sz w:val="20"/>
        </w:rPr>
        <w:t>Código.</w:t>
      </w:r>
    </w:p>
    <w:p>
      <w:pPr>
        <w:spacing w:after="0" w:line="240" w:lineRule="auto"/>
        <w:jc w:val="both"/>
        <w:rPr>
          <w:sz w:val="20"/>
        </w:rPr>
        <w:sectPr>
          <w:pgSz w:w="12240" w:h="15840"/>
          <w:pgMar w:header="720" w:footer="707" w:top="1880" w:bottom="900" w:left="1240" w:right="1240"/>
        </w:sectPr>
      </w:pPr>
    </w:p>
    <w:p>
      <w:pPr>
        <w:pStyle w:val="BodyText"/>
        <w:spacing w:before="59"/>
      </w:pPr>
    </w:p>
    <w:p>
      <w:pPr>
        <w:pStyle w:val="Heading4"/>
        <w:spacing w:before="0"/>
        <w:jc w:val="left"/>
      </w:pPr>
      <w:r>
        <w:rPr/>
        <w:t>Artículo</w:t>
      </w:r>
      <w:r>
        <w:rPr>
          <w:spacing w:val="-5"/>
        </w:rPr>
        <w:t> 138</w:t>
      </w:r>
    </w:p>
    <w:p>
      <w:pPr>
        <w:pStyle w:val="ListParagraph"/>
        <w:numPr>
          <w:ilvl w:val="0"/>
          <w:numId w:val="133"/>
        </w:numPr>
        <w:tabs>
          <w:tab w:pos="722" w:val="left" w:leader="none"/>
        </w:tabs>
        <w:spacing w:line="240" w:lineRule="auto" w:before="5" w:after="0"/>
        <w:ind w:left="176" w:right="176" w:firstLine="288"/>
        <w:jc w:val="left"/>
        <w:rPr>
          <w:sz w:val="20"/>
        </w:rPr>
      </w:pPr>
      <w:r>
        <w:rPr>
          <w:sz w:val="20"/>
        </w:rPr>
        <w:t>Las</w:t>
      </w:r>
      <w:r>
        <w:rPr>
          <w:spacing w:val="28"/>
          <w:sz w:val="20"/>
        </w:rPr>
        <w:t> </w:t>
      </w:r>
      <w:r>
        <w:rPr>
          <w:sz w:val="20"/>
        </w:rPr>
        <w:t>dos</w:t>
      </w:r>
      <w:r>
        <w:rPr>
          <w:spacing w:val="32"/>
          <w:sz w:val="20"/>
        </w:rPr>
        <w:t> </w:t>
      </w:r>
      <w:r>
        <w:rPr>
          <w:sz w:val="20"/>
        </w:rPr>
        <w:t>secciones</w:t>
      </w:r>
      <w:r>
        <w:rPr>
          <w:spacing w:val="28"/>
          <w:sz w:val="20"/>
        </w:rPr>
        <w:t> </w:t>
      </w:r>
      <w:r>
        <w:rPr>
          <w:sz w:val="20"/>
        </w:rPr>
        <w:t>del</w:t>
      </w:r>
      <w:r>
        <w:rPr>
          <w:spacing w:val="35"/>
          <w:sz w:val="20"/>
        </w:rPr>
        <w:t> </w:t>
      </w:r>
      <w:r>
        <w:rPr>
          <w:sz w:val="20"/>
        </w:rPr>
        <w:t>Registro</w:t>
      </w:r>
      <w:r>
        <w:rPr>
          <w:spacing w:val="31"/>
          <w:sz w:val="20"/>
        </w:rPr>
        <w:t> </w:t>
      </w:r>
      <w:r>
        <w:rPr>
          <w:sz w:val="20"/>
        </w:rPr>
        <w:t>Federal</w:t>
      </w:r>
      <w:r>
        <w:rPr>
          <w:spacing w:val="35"/>
          <w:sz w:val="20"/>
        </w:rPr>
        <w:t> </w:t>
      </w:r>
      <w:r>
        <w:rPr>
          <w:sz w:val="20"/>
        </w:rPr>
        <w:t>de</w:t>
      </w:r>
      <w:r>
        <w:rPr>
          <w:spacing w:val="31"/>
          <w:sz w:val="20"/>
        </w:rPr>
        <w:t> </w:t>
      </w:r>
      <w:r>
        <w:rPr>
          <w:sz w:val="20"/>
        </w:rPr>
        <w:t>Electores</w:t>
      </w:r>
      <w:r>
        <w:rPr>
          <w:spacing w:val="28"/>
          <w:sz w:val="20"/>
        </w:rPr>
        <w:t> </w:t>
      </w:r>
      <w:r>
        <w:rPr>
          <w:sz w:val="20"/>
        </w:rPr>
        <w:t>se</w:t>
      </w:r>
      <w:r>
        <w:rPr>
          <w:spacing w:val="31"/>
          <w:sz w:val="20"/>
        </w:rPr>
        <w:t> </w:t>
      </w:r>
      <w:r>
        <w:rPr>
          <w:sz w:val="20"/>
        </w:rPr>
        <w:t>formarán,</w:t>
      </w:r>
      <w:r>
        <w:rPr>
          <w:spacing w:val="29"/>
          <w:sz w:val="20"/>
        </w:rPr>
        <w:t> </w:t>
      </w:r>
      <w:r>
        <w:rPr>
          <w:sz w:val="20"/>
        </w:rPr>
        <w:t>según</w:t>
      </w:r>
      <w:r>
        <w:rPr>
          <w:spacing w:val="31"/>
          <w:sz w:val="20"/>
        </w:rPr>
        <w:t> </w:t>
      </w:r>
      <w:r>
        <w:rPr>
          <w:sz w:val="20"/>
        </w:rPr>
        <w:t>el</w:t>
      </w:r>
      <w:r>
        <w:rPr>
          <w:spacing w:val="35"/>
          <w:sz w:val="20"/>
        </w:rPr>
        <w:t> </w:t>
      </w:r>
      <w:r>
        <w:rPr>
          <w:sz w:val="20"/>
        </w:rPr>
        <w:t>caso,</w:t>
      </w:r>
      <w:r>
        <w:rPr>
          <w:spacing w:val="29"/>
          <w:sz w:val="20"/>
        </w:rPr>
        <w:t> </w:t>
      </w:r>
      <w:r>
        <w:rPr>
          <w:sz w:val="20"/>
        </w:rPr>
        <w:t>mediante</w:t>
      </w:r>
      <w:r>
        <w:rPr>
          <w:spacing w:val="27"/>
          <w:sz w:val="20"/>
        </w:rPr>
        <w:t> </w:t>
      </w:r>
      <w:r>
        <w:rPr>
          <w:sz w:val="20"/>
        </w:rPr>
        <w:t>las acciones siguientes:</w:t>
      </w:r>
    </w:p>
    <w:p>
      <w:pPr>
        <w:pStyle w:val="BodyText"/>
        <w:spacing w:before="1"/>
      </w:pPr>
    </w:p>
    <w:p>
      <w:pPr>
        <w:pStyle w:val="ListParagraph"/>
        <w:numPr>
          <w:ilvl w:val="1"/>
          <w:numId w:val="133"/>
        </w:numPr>
        <w:tabs>
          <w:tab w:pos="697" w:val="left" w:leader="none"/>
        </w:tabs>
        <w:spacing w:line="240" w:lineRule="auto" w:before="0" w:after="0"/>
        <w:ind w:left="697" w:right="0" w:hanging="233"/>
        <w:jc w:val="left"/>
        <w:rPr>
          <w:sz w:val="20"/>
        </w:rPr>
      </w:pPr>
      <w:r>
        <w:rPr>
          <w:sz w:val="20"/>
        </w:rPr>
        <w:t>La</w:t>
      </w:r>
      <w:r>
        <w:rPr>
          <w:spacing w:val="-5"/>
          <w:sz w:val="20"/>
        </w:rPr>
        <w:t> </w:t>
      </w:r>
      <w:r>
        <w:rPr>
          <w:sz w:val="20"/>
        </w:rPr>
        <w:t>aplicación</w:t>
      </w:r>
      <w:r>
        <w:rPr>
          <w:spacing w:val="-4"/>
          <w:sz w:val="20"/>
        </w:rPr>
        <w:t> </w:t>
      </w:r>
      <w:r>
        <w:rPr>
          <w:sz w:val="20"/>
        </w:rPr>
        <w:t>de</w:t>
      </w:r>
      <w:r>
        <w:rPr>
          <w:spacing w:val="-4"/>
          <w:sz w:val="20"/>
        </w:rPr>
        <w:t> </w:t>
      </w:r>
      <w:r>
        <w:rPr>
          <w:sz w:val="20"/>
        </w:rPr>
        <w:t>la</w:t>
      </w:r>
      <w:r>
        <w:rPr>
          <w:spacing w:val="-8"/>
          <w:sz w:val="20"/>
        </w:rPr>
        <w:t> </w:t>
      </w:r>
      <w:r>
        <w:rPr>
          <w:sz w:val="20"/>
        </w:rPr>
        <w:t>técnica</w:t>
      </w:r>
      <w:r>
        <w:rPr>
          <w:spacing w:val="-4"/>
          <w:sz w:val="20"/>
        </w:rPr>
        <w:t> </w:t>
      </w:r>
      <w:r>
        <w:rPr>
          <w:sz w:val="20"/>
        </w:rPr>
        <w:t>censal</w:t>
      </w:r>
      <w:r>
        <w:rPr>
          <w:spacing w:val="-4"/>
          <w:sz w:val="20"/>
        </w:rPr>
        <w:t> </w:t>
      </w:r>
      <w:r>
        <w:rPr>
          <w:sz w:val="20"/>
        </w:rPr>
        <w:t>total</w:t>
      </w:r>
      <w:r>
        <w:rPr>
          <w:spacing w:val="-4"/>
          <w:sz w:val="20"/>
        </w:rPr>
        <w:t> </w:t>
      </w:r>
      <w:r>
        <w:rPr>
          <w:sz w:val="20"/>
        </w:rPr>
        <w:t>o</w:t>
      </w:r>
      <w:r>
        <w:rPr>
          <w:spacing w:val="-4"/>
          <w:sz w:val="20"/>
        </w:rPr>
        <w:t> </w:t>
      </w:r>
      <w:r>
        <w:rPr>
          <w:spacing w:val="-2"/>
          <w:sz w:val="20"/>
        </w:rPr>
        <w:t>parcial;</w:t>
      </w:r>
    </w:p>
    <w:p>
      <w:pPr>
        <w:pStyle w:val="BodyText"/>
        <w:spacing w:before="1"/>
      </w:pPr>
    </w:p>
    <w:p>
      <w:pPr>
        <w:pStyle w:val="ListParagraph"/>
        <w:numPr>
          <w:ilvl w:val="1"/>
          <w:numId w:val="133"/>
        </w:numPr>
        <w:tabs>
          <w:tab w:pos="697" w:val="left" w:leader="none"/>
        </w:tabs>
        <w:spacing w:line="240" w:lineRule="auto" w:before="0" w:after="0"/>
        <w:ind w:left="697" w:right="0" w:hanging="233"/>
        <w:jc w:val="left"/>
        <w:rPr>
          <w:sz w:val="20"/>
        </w:rPr>
      </w:pPr>
      <w:r>
        <w:rPr>
          <w:sz w:val="20"/>
        </w:rPr>
        <w:t>La</w:t>
      </w:r>
      <w:r>
        <w:rPr>
          <w:spacing w:val="-9"/>
          <w:sz w:val="20"/>
        </w:rPr>
        <w:t> </w:t>
      </w:r>
      <w:r>
        <w:rPr>
          <w:sz w:val="20"/>
        </w:rPr>
        <w:t>inscripción</w:t>
      </w:r>
      <w:r>
        <w:rPr>
          <w:spacing w:val="-6"/>
          <w:sz w:val="20"/>
        </w:rPr>
        <w:t> </w:t>
      </w:r>
      <w:r>
        <w:rPr>
          <w:sz w:val="20"/>
        </w:rPr>
        <w:t>directa</w:t>
      </w:r>
      <w:r>
        <w:rPr>
          <w:spacing w:val="-11"/>
          <w:sz w:val="20"/>
        </w:rPr>
        <w:t> </w:t>
      </w:r>
      <w:r>
        <w:rPr>
          <w:sz w:val="20"/>
        </w:rPr>
        <w:t>y</w:t>
      </w:r>
      <w:r>
        <w:rPr>
          <w:spacing w:val="-5"/>
          <w:sz w:val="20"/>
        </w:rPr>
        <w:t> </w:t>
      </w:r>
      <w:r>
        <w:rPr>
          <w:sz w:val="20"/>
        </w:rPr>
        <w:t>personal</w:t>
      </w:r>
      <w:r>
        <w:rPr>
          <w:spacing w:val="-3"/>
          <w:sz w:val="20"/>
        </w:rPr>
        <w:t> </w:t>
      </w:r>
      <w:r>
        <w:rPr>
          <w:sz w:val="20"/>
        </w:rPr>
        <w:t>de</w:t>
      </w:r>
      <w:r>
        <w:rPr>
          <w:spacing w:val="-11"/>
          <w:sz w:val="20"/>
        </w:rPr>
        <w:t> </w:t>
      </w:r>
      <w:r>
        <w:rPr>
          <w:sz w:val="20"/>
        </w:rPr>
        <w:t>los</w:t>
      </w:r>
      <w:r>
        <w:rPr>
          <w:spacing w:val="-9"/>
          <w:sz w:val="20"/>
        </w:rPr>
        <w:t> </w:t>
      </w:r>
      <w:r>
        <w:rPr>
          <w:sz w:val="20"/>
        </w:rPr>
        <w:t>ciudadanos;</w:t>
      </w:r>
      <w:r>
        <w:rPr>
          <w:spacing w:val="-3"/>
          <w:sz w:val="20"/>
        </w:rPr>
        <w:t> </w:t>
      </w:r>
      <w:r>
        <w:rPr>
          <w:spacing w:val="-10"/>
          <w:sz w:val="20"/>
        </w:rPr>
        <w:t>y</w:t>
      </w:r>
    </w:p>
    <w:p>
      <w:pPr>
        <w:pStyle w:val="ListParagraph"/>
        <w:numPr>
          <w:ilvl w:val="1"/>
          <w:numId w:val="133"/>
        </w:numPr>
        <w:tabs>
          <w:tab w:pos="698" w:val="left" w:leader="none"/>
        </w:tabs>
        <w:spacing w:line="240" w:lineRule="auto" w:before="226" w:after="0"/>
        <w:ind w:left="176" w:right="177" w:firstLine="288"/>
        <w:jc w:val="left"/>
        <w:rPr>
          <w:sz w:val="20"/>
        </w:rPr>
      </w:pPr>
      <w:r>
        <w:rPr>
          <w:sz w:val="20"/>
        </w:rPr>
        <w:t>La incorporación de los datos que aporten las autoridades competentes relativas a fallecimientos o habilitaciones, inhabilitaciones y rehabilitaciones de derechos políticos de los ciudadanos.</w:t>
      </w:r>
    </w:p>
    <w:p>
      <w:pPr>
        <w:pStyle w:val="Heading4"/>
        <w:spacing w:before="227"/>
        <w:jc w:val="left"/>
      </w:pPr>
      <w:r>
        <w:rPr/>
        <w:t>Artículo</w:t>
      </w:r>
      <w:r>
        <w:rPr>
          <w:spacing w:val="-5"/>
        </w:rPr>
        <w:t> 139</w:t>
      </w:r>
    </w:p>
    <w:p>
      <w:pPr>
        <w:pStyle w:val="ListParagraph"/>
        <w:numPr>
          <w:ilvl w:val="0"/>
          <w:numId w:val="134"/>
        </w:numPr>
        <w:tabs>
          <w:tab w:pos="688" w:val="left" w:leader="none"/>
        </w:tabs>
        <w:spacing w:line="240" w:lineRule="auto" w:before="5" w:after="0"/>
        <w:ind w:left="688" w:right="0" w:hanging="224"/>
        <w:jc w:val="left"/>
        <w:rPr>
          <w:sz w:val="20"/>
        </w:rPr>
      </w:pPr>
      <w:r>
        <w:rPr>
          <w:sz w:val="20"/>
        </w:rPr>
        <w:t>Los</w:t>
      </w:r>
      <w:r>
        <w:rPr>
          <w:spacing w:val="-11"/>
          <w:sz w:val="20"/>
        </w:rPr>
        <w:t> </w:t>
      </w:r>
      <w:r>
        <w:rPr>
          <w:sz w:val="20"/>
        </w:rPr>
        <w:t>ciudadanos</w:t>
      </w:r>
      <w:r>
        <w:rPr>
          <w:spacing w:val="-9"/>
          <w:sz w:val="20"/>
        </w:rPr>
        <w:t> </w:t>
      </w:r>
      <w:r>
        <w:rPr>
          <w:sz w:val="20"/>
        </w:rPr>
        <w:t>están</w:t>
      </w:r>
      <w:r>
        <w:rPr>
          <w:spacing w:val="-6"/>
          <w:sz w:val="20"/>
        </w:rPr>
        <w:t> </w:t>
      </w:r>
      <w:r>
        <w:rPr>
          <w:sz w:val="20"/>
        </w:rPr>
        <w:t>obligados</w:t>
      </w:r>
      <w:r>
        <w:rPr>
          <w:spacing w:val="-8"/>
          <w:sz w:val="20"/>
        </w:rPr>
        <w:t> </w:t>
      </w:r>
      <w:r>
        <w:rPr>
          <w:sz w:val="20"/>
        </w:rPr>
        <w:t>a</w:t>
      </w:r>
      <w:r>
        <w:rPr>
          <w:spacing w:val="-6"/>
          <w:sz w:val="20"/>
        </w:rPr>
        <w:t> </w:t>
      </w:r>
      <w:r>
        <w:rPr>
          <w:sz w:val="20"/>
        </w:rPr>
        <w:t>inscribirse</w:t>
      </w:r>
      <w:r>
        <w:rPr>
          <w:spacing w:val="-6"/>
          <w:sz w:val="20"/>
        </w:rPr>
        <w:t> </w:t>
      </w:r>
      <w:r>
        <w:rPr>
          <w:sz w:val="20"/>
        </w:rPr>
        <w:t>en</w:t>
      </w:r>
      <w:r>
        <w:rPr>
          <w:spacing w:val="-6"/>
          <w:sz w:val="20"/>
        </w:rPr>
        <w:t> </w:t>
      </w:r>
      <w:r>
        <w:rPr>
          <w:sz w:val="20"/>
        </w:rPr>
        <w:t>el</w:t>
      </w:r>
      <w:r>
        <w:rPr>
          <w:spacing w:val="-3"/>
          <w:sz w:val="20"/>
        </w:rPr>
        <w:t> </w:t>
      </w:r>
      <w:r>
        <w:rPr>
          <w:sz w:val="20"/>
        </w:rPr>
        <w:t>Registro</w:t>
      </w:r>
      <w:r>
        <w:rPr>
          <w:spacing w:val="-6"/>
          <w:sz w:val="20"/>
        </w:rPr>
        <w:t> </w:t>
      </w:r>
      <w:r>
        <w:rPr>
          <w:sz w:val="20"/>
        </w:rPr>
        <w:t>Federal</w:t>
      </w:r>
      <w:r>
        <w:rPr>
          <w:spacing w:val="-6"/>
          <w:sz w:val="20"/>
        </w:rPr>
        <w:t> </w:t>
      </w:r>
      <w:r>
        <w:rPr>
          <w:sz w:val="20"/>
        </w:rPr>
        <w:t>de</w:t>
      </w:r>
      <w:r>
        <w:rPr>
          <w:spacing w:val="-5"/>
          <w:sz w:val="20"/>
        </w:rPr>
        <w:t> </w:t>
      </w:r>
      <w:r>
        <w:rPr>
          <w:spacing w:val="-2"/>
          <w:sz w:val="20"/>
        </w:rPr>
        <w:t>Electores.</w:t>
      </w:r>
    </w:p>
    <w:p>
      <w:pPr>
        <w:pStyle w:val="BodyText"/>
        <w:spacing w:before="1"/>
      </w:pPr>
    </w:p>
    <w:p>
      <w:pPr>
        <w:pStyle w:val="ListParagraph"/>
        <w:numPr>
          <w:ilvl w:val="0"/>
          <w:numId w:val="134"/>
        </w:numPr>
        <w:tabs>
          <w:tab w:pos="723" w:val="left" w:leader="none"/>
        </w:tabs>
        <w:spacing w:line="240" w:lineRule="auto" w:before="1" w:after="0"/>
        <w:ind w:left="176" w:right="180" w:firstLine="288"/>
        <w:jc w:val="left"/>
        <w:rPr>
          <w:sz w:val="20"/>
        </w:rPr>
      </w:pPr>
      <w:r>
        <w:rPr>
          <w:sz w:val="20"/>
        </w:rPr>
        <w:t>Asimismo,</w:t>
      </w:r>
      <w:r>
        <w:rPr>
          <w:spacing w:val="30"/>
          <w:sz w:val="20"/>
        </w:rPr>
        <w:t> </w:t>
      </w:r>
      <w:r>
        <w:rPr>
          <w:sz w:val="20"/>
        </w:rPr>
        <w:t>los</w:t>
      </w:r>
      <w:r>
        <w:rPr>
          <w:spacing w:val="28"/>
          <w:sz w:val="20"/>
        </w:rPr>
        <w:t> </w:t>
      </w:r>
      <w:r>
        <w:rPr>
          <w:sz w:val="20"/>
        </w:rPr>
        <w:t>ciudadanos</w:t>
      </w:r>
      <w:r>
        <w:rPr>
          <w:spacing w:val="33"/>
          <w:sz w:val="20"/>
        </w:rPr>
        <w:t> </w:t>
      </w:r>
      <w:r>
        <w:rPr>
          <w:sz w:val="20"/>
        </w:rPr>
        <w:t>participarán</w:t>
      </w:r>
      <w:r>
        <w:rPr>
          <w:spacing w:val="32"/>
          <w:sz w:val="20"/>
        </w:rPr>
        <w:t> </w:t>
      </w:r>
      <w:r>
        <w:rPr>
          <w:sz w:val="20"/>
        </w:rPr>
        <w:t>en</w:t>
      </w:r>
      <w:r>
        <w:rPr>
          <w:spacing w:val="32"/>
          <w:sz w:val="20"/>
        </w:rPr>
        <w:t> </w:t>
      </w:r>
      <w:r>
        <w:rPr>
          <w:sz w:val="20"/>
        </w:rPr>
        <w:t>la</w:t>
      </w:r>
      <w:r>
        <w:rPr>
          <w:spacing w:val="27"/>
          <w:sz w:val="20"/>
        </w:rPr>
        <w:t> </w:t>
      </w:r>
      <w:r>
        <w:rPr>
          <w:sz w:val="20"/>
        </w:rPr>
        <w:t>formación</w:t>
      </w:r>
      <w:r>
        <w:rPr>
          <w:spacing w:val="32"/>
          <w:sz w:val="20"/>
        </w:rPr>
        <w:t> </w:t>
      </w:r>
      <w:r>
        <w:rPr>
          <w:sz w:val="20"/>
        </w:rPr>
        <w:t>y</w:t>
      </w:r>
      <w:r>
        <w:rPr>
          <w:spacing w:val="33"/>
          <w:sz w:val="20"/>
        </w:rPr>
        <w:t> </w:t>
      </w:r>
      <w:r>
        <w:rPr>
          <w:sz w:val="20"/>
        </w:rPr>
        <w:t>actualización</w:t>
      </w:r>
      <w:r>
        <w:rPr>
          <w:spacing w:val="32"/>
          <w:sz w:val="20"/>
        </w:rPr>
        <w:t> </w:t>
      </w:r>
      <w:r>
        <w:rPr>
          <w:sz w:val="20"/>
        </w:rPr>
        <w:t>del</w:t>
      </w:r>
      <w:r>
        <w:rPr>
          <w:spacing w:val="36"/>
          <w:sz w:val="20"/>
        </w:rPr>
        <w:t> </w:t>
      </w:r>
      <w:r>
        <w:rPr>
          <w:sz w:val="20"/>
        </w:rPr>
        <w:t>Catálogo</w:t>
      </w:r>
      <w:r>
        <w:rPr>
          <w:spacing w:val="32"/>
          <w:sz w:val="20"/>
        </w:rPr>
        <w:t> </w:t>
      </w:r>
      <w:r>
        <w:rPr>
          <w:sz w:val="20"/>
        </w:rPr>
        <w:t>General</w:t>
      </w:r>
      <w:r>
        <w:rPr>
          <w:spacing w:val="36"/>
          <w:sz w:val="20"/>
        </w:rPr>
        <w:t> </w:t>
      </w:r>
      <w:r>
        <w:rPr>
          <w:sz w:val="20"/>
        </w:rPr>
        <w:t>de Electores y del Padrón Electoral en los términos de las normas reglamentarias correspondientes.</w:t>
      </w:r>
    </w:p>
    <w:p>
      <w:pPr>
        <w:pStyle w:val="Heading4"/>
        <w:jc w:val="left"/>
      </w:pPr>
      <w:r>
        <w:rPr/>
        <w:t>Artículo</w:t>
      </w:r>
      <w:r>
        <w:rPr>
          <w:spacing w:val="-5"/>
        </w:rPr>
        <w:t> 140</w:t>
      </w:r>
    </w:p>
    <w:p>
      <w:pPr>
        <w:pStyle w:val="ListParagraph"/>
        <w:numPr>
          <w:ilvl w:val="0"/>
          <w:numId w:val="135"/>
        </w:numPr>
        <w:tabs>
          <w:tab w:pos="693" w:val="left" w:leader="none"/>
        </w:tabs>
        <w:spacing w:line="240" w:lineRule="auto" w:before="0" w:after="0"/>
        <w:ind w:left="176" w:right="171" w:firstLine="288"/>
        <w:jc w:val="left"/>
        <w:rPr>
          <w:sz w:val="20"/>
        </w:rPr>
      </w:pPr>
      <w:r>
        <w:rPr>
          <w:sz w:val="20"/>
        </w:rPr>
        <w:t>El Instituto</w:t>
      </w:r>
      <w:r>
        <w:rPr>
          <w:spacing w:val="-1"/>
          <w:sz w:val="20"/>
        </w:rPr>
        <w:t> </w:t>
      </w:r>
      <w:r>
        <w:rPr>
          <w:sz w:val="20"/>
        </w:rPr>
        <w:t>Federal Electoral debe</w:t>
      </w:r>
      <w:r>
        <w:rPr>
          <w:spacing w:val="-1"/>
          <w:sz w:val="20"/>
        </w:rPr>
        <w:t> </w:t>
      </w:r>
      <w:r>
        <w:rPr>
          <w:sz w:val="20"/>
        </w:rPr>
        <w:t>incluir a</w:t>
      </w:r>
      <w:r>
        <w:rPr>
          <w:spacing w:val="-1"/>
          <w:sz w:val="20"/>
        </w:rPr>
        <w:t> </w:t>
      </w:r>
      <w:r>
        <w:rPr>
          <w:sz w:val="20"/>
        </w:rPr>
        <w:t>los ciudadanos en las secciones del Registro Federal de Electores y expedirles la Credencial para Votar.</w:t>
      </w:r>
    </w:p>
    <w:p>
      <w:pPr>
        <w:pStyle w:val="BodyText"/>
        <w:spacing w:before="2"/>
      </w:pPr>
    </w:p>
    <w:p>
      <w:pPr>
        <w:pStyle w:val="ListParagraph"/>
        <w:numPr>
          <w:ilvl w:val="0"/>
          <w:numId w:val="135"/>
        </w:numPr>
        <w:tabs>
          <w:tab w:pos="688" w:val="left" w:leader="none"/>
        </w:tabs>
        <w:spacing w:line="240" w:lineRule="auto" w:before="0" w:after="0"/>
        <w:ind w:left="176" w:right="178" w:firstLine="288"/>
        <w:jc w:val="left"/>
        <w:rPr>
          <w:sz w:val="20"/>
        </w:rPr>
      </w:pPr>
      <w:r>
        <w:rPr>
          <w:sz w:val="20"/>
        </w:rPr>
        <w:t>La</w:t>
      </w:r>
      <w:r>
        <w:rPr>
          <w:spacing w:val="-2"/>
          <w:sz w:val="20"/>
        </w:rPr>
        <w:t> </w:t>
      </w:r>
      <w:r>
        <w:rPr>
          <w:sz w:val="20"/>
        </w:rPr>
        <w:t>Credencial</w:t>
      </w:r>
      <w:r>
        <w:rPr>
          <w:spacing w:val="-2"/>
          <w:sz w:val="20"/>
        </w:rPr>
        <w:t> </w:t>
      </w:r>
      <w:r>
        <w:rPr>
          <w:sz w:val="20"/>
        </w:rPr>
        <w:t>para</w:t>
      </w:r>
      <w:r>
        <w:rPr>
          <w:spacing w:val="-7"/>
          <w:sz w:val="20"/>
        </w:rPr>
        <w:t> </w:t>
      </w:r>
      <w:r>
        <w:rPr>
          <w:sz w:val="20"/>
        </w:rPr>
        <w:t>votar</w:t>
      </w:r>
      <w:r>
        <w:rPr>
          <w:spacing w:val="-1"/>
          <w:sz w:val="20"/>
        </w:rPr>
        <w:t> </w:t>
      </w:r>
      <w:r>
        <w:rPr>
          <w:sz w:val="20"/>
        </w:rPr>
        <w:t>es</w:t>
      </w:r>
      <w:r>
        <w:rPr>
          <w:spacing w:val="-5"/>
          <w:sz w:val="20"/>
        </w:rPr>
        <w:t> </w:t>
      </w:r>
      <w:r>
        <w:rPr>
          <w:sz w:val="20"/>
        </w:rPr>
        <w:t>el documento</w:t>
      </w:r>
      <w:r>
        <w:rPr>
          <w:spacing w:val="-7"/>
          <w:sz w:val="20"/>
        </w:rPr>
        <w:t> </w:t>
      </w:r>
      <w:r>
        <w:rPr>
          <w:sz w:val="20"/>
        </w:rPr>
        <w:t>indispensable</w:t>
      </w:r>
      <w:r>
        <w:rPr>
          <w:spacing w:val="-2"/>
          <w:sz w:val="20"/>
        </w:rPr>
        <w:t> </w:t>
      </w:r>
      <w:r>
        <w:rPr>
          <w:sz w:val="20"/>
        </w:rPr>
        <w:t>para</w:t>
      </w:r>
      <w:r>
        <w:rPr>
          <w:spacing w:val="-2"/>
          <w:sz w:val="20"/>
        </w:rPr>
        <w:t> </w:t>
      </w:r>
      <w:r>
        <w:rPr>
          <w:sz w:val="20"/>
        </w:rPr>
        <w:t>que</w:t>
      </w:r>
      <w:r>
        <w:rPr>
          <w:spacing w:val="-2"/>
          <w:sz w:val="20"/>
        </w:rPr>
        <w:t> </w:t>
      </w:r>
      <w:r>
        <w:rPr>
          <w:sz w:val="20"/>
        </w:rPr>
        <w:t>los</w:t>
      </w:r>
      <w:r>
        <w:rPr>
          <w:spacing w:val="-5"/>
          <w:sz w:val="20"/>
        </w:rPr>
        <w:t> </w:t>
      </w:r>
      <w:r>
        <w:rPr>
          <w:sz w:val="20"/>
        </w:rPr>
        <w:t>ciudadanos</w:t>
      </w:r>
      <w:r>
        <w:rPr>
          <w:spacing w:val="-5"/>
          <w:sz w:val="20"/>
        </w:rPr>
        <w:t> </w:t>
      </w:r>
      <w:r>
        <w:rPr>
          <w:sz w:val="20"/>
        </w:rPr>
        <w:t>puedan</w:t>
      </w:r>
      <w:r>
        <w:rPr>
          <w:spacing w:val="-2"/>
          <w:sz w:val="20"/>
        </w:rPr>
        <w:t> </w:t>
      </w:r>
      <w:r>
        <w:rPr>
          <w:sz w:val="20"/>
        </w:rPr>
        <w:t>ejercer</w:t>
      </w:r>
      <w:r>
        <w:rPr>
          <w:spacing w:val="-1"/>
          <w:sz w:val="20"/>
        </w:rPr>
        <w:t> </w:t>
      </w:r>
      <w:r>
        <w:rPr>
          <w:sz w:val="20"/>
        </w:rPr>
        <w:t>su derecho de voto.</w:t>
      </w:r>
    </w:p>
    <w:p>
      <w:pPr>
        <w:pStyle w:val="Heading2"/>
        <w:spacing w:before="227"/>
      </w:pPr>
      <w:r>
        <w:rPr/>
        <w:t>CAPITULO</w:t>
      </w:r>
      <w:r>
        <w:rPr>
          <w:spacing w:val="-8"/>
        </w:rPr>
        <w:t> </w:t>
      </w:r>
      <w:r>
        <w:rPr>
          <w:spacing w:val="-2"/>
        </w:rPr>
        <w:t>PRIMERO</w:t>
      </w:r>
    </w:p>
    <w:p>
      <w:pPr>
        <w:pStyle w:val="Heading3"/>
        <w:spacing w:before="1"/>
      </w:pPr>
      <w:r>
        <w:rPr/>
        <w:t>Del</w:t>
      </w:r>
      <w:r>
        <w:rPr>
          <w:spacing w:val="-5"/>
        </w:rPr>
        <w:t> </w:t>
      </w:r>
      <w:r>
        <w:rPr/>
        <w:t>Catálogo</w:t>
      </w:r>
      <w:r>
        <w:rPr>
          <w:spacing w:val="-2"/>
        </w:rPr>
        <w:t> </w:t>
      </w:r>
      <w:r>
        <w:rPr/>
        <w:t>General</w:t>
      </w:r>
      <w:r>
        <w:rPr>
          <w:spacing w:val="-5"/>
        </w:rPr>
        <w:t> </w:t>
      </w:r>
      <w:r>
        <w:rPr/>
        <w:t>de</w:t>
      </w:r>
      <w:r>
        <w:rPr>
          <w:spacing w:val="-4"/>
        </w:rPr>
        <w:t> </w:t>
      </w:r>
      <w:r>
        <w:rPr>
          <w:spacing w:val="-2"/>
        </w:rPr>
        <w:t>Electores</w:t>
      </w:r>
    </w:p>
    <w:p>
      <w:pPr>
        <w:pStyle w:val="Heading4"/>
        <w:spacing w:before="227"/>
      </w:pPr>
      <w:r>
        <w:rPr/>
        <w:t>Artículo</w:t>
      </w:r>
      <w:r>
        <w:rPr>
          <w:spacing w:val="-5"/>
        </w:rPr>
        <w:t> 141</w:t>
      </w:r>
    </w:p>
    <w:p>
      <w:pPr>
        <w:pStyle w:val="ListParagraph"/>
        <w:numPr>
          <w:ilvl w:val="0"/>
          <w:numId w:val="136"/>
        </w:numPr>
        <w:tabs>
          <w:tab w:pos="736" w:val="left" w:leader="none"/>
        </w:tabs>
        <w:spacing w:line="240" w:lineRule="auto" w:before="6" w:after="0"/>
        <w:ind w:left="176" w:right="170" w:firstLine="288"/>
        <w:jc w:val="both"/>
        <w:rPr>
          <w:sz w:val="20"/>
        </w:rPr>
      </w:pPr>
      <w:r>
        <w:rPr>
          <w:sz w:val="20"/>
        </w:rPr>
        <w:t>Según lo dispuesto por el artículo 53 de la Constitución, establecida una nueva demarcación territorial de los 300 distritos electorales uninominales basada en el último Censo General de Población,</w:t>
      </w:r>
      <w:r>
        <w:rPr>
          <w:spacing w:val="40"/>
          <w:sz w:val="20"/>
        </w:rPr>
        <w:t> </w:t>
      </w:r>
      <w:r>
        <w:rPr>
          <w:sz w:val="20"/>
        </w:rPr>
        <w:t>el Consejo General del Instituto, con</w:t>
      </w:r>
      <w:r>
        <w:rPr>
          <w:spacing w:val="-1"/>
          <w:sz w:val="20"/>
        </w:rPr>
        <w:t> </w:t>
      </w:r>
      <w:r>
        <w:rPr>
          <w:sz w:val="20"/>
        </w:rPr>
        <w:t>la</w:t>
      </w:r>
      <w:r>
        <w:rPr>
          <w:spacing w:val="-1"/>
          <w:sz w:val="20"/>
        </w:rPr>
        <w:t> </w:t>
      </w:r>
      <w:r>
        <w:rPr>
          <w:sz w:val="20"/>
        </w:rPr>
        <w:t>finalidad de contar con un Catálogo General de Electores del que se derive un Padrón integral, auténtico y confiable, podrá ordenar, si fuere necesario, que la Dirección Ejecutiva del Registro</w:t>
      </w:r>
      <w:r>
        <w:rPr>
          <w:spacing w:val="-1"/>
          <w:sz w:val="20"/>
        </w:rPr>
        <w:t> </w:t>
      </w:r>
      <w:r>
        <w:rPr>
          <w:sz w:val="20"/>
        </w:rPr>
        <w:t>Federal de Electores aplique las técnicas disponibles, incluyendo</w:t>
      </w:r>
      <w:r>
        <w:rPr>
          <w:spacing w:val="-1"/>
          <w:sz w:val="20"/>
        </w:rPr>
        <w:t> </w:t>
      </w:r>
      <w:r>
        <w:rPr>
          <w:sz w:val="20"/>
        </w:rPr>
        <w:t>la censal en todo el</w:t>
      </w:r>
      <w:r>
        <w:rPr>
          <w:spacing w:val="-3"/>
          <w:sz w:val="20"/>
        </w:rPr>
        <w:t> </w:t>
      </w:r>
      <w:r>
        <w:rPr>
          <w:sz w:val="20"/>
        </w:rPr>
        <w:t>país,</w:t>
      </w:r>
      <w:r>
        <w:rPr>
          <w:spacing w:val="-1"/>
          <w:sz w:val="20"/>
        </w:rPr>
        <w:t> </w:t>
      </w:r>
      <w:r>
        <w:rPr>
          <w:sz w:val="20"/>
        </w:rPr>
        <w:t>de</w:t>
      </w:r>
      <w:r>
        <w:rPr>
          <w:spacing w:val="-5"/>
          <w:sz w:val="20"/>
        </w:rPr>
        <w:t> </w:t>
      </w:r>
      <w:r>
        <w:rPr>
          <w:sz w:val="20"/>
        </w:rPr>
        <w:t>acuerdo</w:t>
      </w:r>
      <w:r>
        <w:rPr>
          <w:spacing w:val="-4"/>
          <w:sz w:val="20"/>
        </w:rPr>
        <w:t> </w:t>
      </w:r>
      <w:r>
        <w:rPr>
          <w:sz w:val="20"/>
        </w:rPr>
        <w:t>a</w:t>
      </w:r>
      <w:r>
        <w:rPr>
          <w:spacing w:val="-9"/>
          <w:sz w:val="20"/>
        </w:rPr>
        <w:t> </w:t>
      </w:r>
      <w:r>
        <w:rPr>
          <w:sz w:val="20"/>
        </w:rPr>
        <w:t>los</w:t>
      </w:r>
      <w:r>
        <w:rPr>
          <w:spacing w:val="-7"/>
          <w:sz w:val="20"/>
        </w:rPr>
        <w:t> </w:t>
      </w:r>
      <w:r>
        <w:rPr>
          <w:sz w:val="20"/>
        </w:rPr>
        <w:t>criterios</w:t>
      </w:r>
      <w:r>
        <w:rPr>
          <w:spacing w:val="-7"/>
          <w:sz w:val="20"/>
        </w:rPr>
        <w:t> </w:t>
      </w:r>
      <w:r>
        <w:rPr>
          <w:sz w:val="20"/>
        </w:rPr>
        <w:t>de</w:t>
      </w:r>
      <w:r>
        <w:rPr>
          <w:spacing w:val="-4"/>
          <w:sz w:val="20"/>
        </w:rPr>
        <w:t> </w:t>
      </w:r>
      <w:r>
        <w:rPr>
          <w:sz w:val="20"/>
        </w:rPr>
        <w:t>la</w:t>
      </w:r>
      <w:r>
        <w:rPr>
          <w:spacing w:val="-4"/>
          <w:sz w:val="20"/>
        </w:rPr>
        <w:t> </w:t>
      </w:r>
      <w:r>
        <w:rPr>
          <w:sz w:val="20"/>
        </w:rPr>
        <w:t>Comisión</w:t>
      </w:r>
      <w:r>
        <w:rPr>
          <w:spacing w:val="-4"/>
          <w:sz w:val="20"/>
        </w:rPr>
        <w:t> </w:t>
      </w:r>
      <w:r>
        <w:rPr>
          <w:sz w:val="20"/>
        </w:rPr>
        <w:t>Nacional</w:t>
      </w:r>
      <w:r>
        <w:rPr>
          <w:spacing w:val="-1"/>
          <w:sz w:val="20"/>
        </w:rPr>
        <w:t> </w:t>
      </w:r>
      <w:r>
        <w:rPr>
          <w:sz w:val="20"/>
        </w:rPr>
        <w:t>de</w:t>
      </w:r>
      <w:r>
        <w:rPr>
          <w:spacing w:val="-4"/>
          <w:sz w:val="20"/>
        </w:rPr>
        <w:t> </w:t>
      </w:r>
      <w:r>
        <w:rPr>
          <w:sz w:val="20"/>
        </w:rPr>
        <w:t>Vigilancia</w:t>
      </w:r>
      <w:r>
        <w:rPr>
          <w:spacing w:val="-4"/>
          <w:sz w:val="20"/>
        </w:rPr>
        <w:t> </w:t>
      </w:r>
      <w:r>
        <w:rPr>
          <w:sz w:val="20"/>
        </w:rPr>
        <w:t>y</w:t>
      </w:r>
      <w:r>
        <w:rPr>
          <w:spacing w:val="-7"/>
          <w:sz w:val="20"/>
        </w:rPr>
        <w:t> </w:t>
      </w:r>
      <w:r>
        <w:rPr>
          <w:sz w:val="20"/>
        </w:rPr>
        <w:t>de</w:t>
      </w:r>
      <w:r>
        <w:rPr>
          <w:spacing w:val="-4"/>
          <w:sz w:val="20"/>
        </w:rPr>
        <w:t> </w:t>
      </w:r>
      <w:r>
        <w:rPr>
          <w:sz w:val="20"/>
        </w:rPr>
        <w:t>la</w:t>
      </w:r>
      <w:r>
        <w:rPr>
          <w:spacing w:val="-9"/>
          <w:sz w:val="20"/>
        </w:rPr>
        <w:t> </w:t>
      </w:r>
      <w:r>
        <w:rPr>
          <w:sz w:val="20"/>
        </w:rPr>
        <w:t>propia</w:t>
      </w:r>
      <w:r>
        <w:rPr>
          <w:spacing w:val="-4"/>
          <w:sz w:val="20"/>
        </w:rPr>
        <w:t> </w:t>
      </w:r>
      <w:r>
        <w:rPr>
          <w:sz w:val="20"/>
        </w:rPr>
        <w:t>Dirección</w:t>
      </w:r>
      <w:r>
        <w:rPr>
          <w:spacing w:val="-4"/>
          <w:sz w:val="20"/>
        </w:rPr>
        <w:t> </w:t>
      </w:r>
      <w:r>
        <w:rPr>
          <w:spacing w:val="-2"/>
          <w:sz w:val="20"/>
        </w:rPr>
        <w:t>Ejecutiva.</w:t>
      </w:r>
    </w:p>
    <w:p>
      <w:pPr>
        <w:pStyle w:val="BodyText"/>
        <w:spacing w:before="7"/>
      </w:pPr>
    </w:p>
    <w:p>
      <w:pPr>
        <w:pStyle w:val="ListParagraph"/>
        <w:numPr>
          <w:ilvl w:val="0"/>
          <w:numId w:val="136"/>
        </w:numPr>
        <w:tabs>
          <w:tab w:pos="707" w:val="left" w:leader="none"/>
        </w:tabs>
        <w:spacing w:line="235" w:lineRule="auto" w:before="0" w:after="0"/>
        <w:ind w:left="176" w:right="182" w:firstLine="288"/>
        <w:jc w:val="both"/>
        <w:rPr>
          <w:sz w:val="20"/>
        </w:rPr>
      </w:pPr>
      <w:r>
        <w:rPr>
          <w:sz w:val="20"/>
        </w:rPr>
        <w:t>La técnica censal es el procedimiento que se realiza mediante entrevista casa por casa, a fin de obtener la información básica de los mexicanos mayores de 18 años, consistente en:</w:t>
      </w:r>
    </w:p>
    <w:p>
      <w:pPr>
        <w:pStyle w:val="BodyText"/>
        <w:spacing w:before="2"/>
      </w:pPr>
    </w:p>
    <w:p>
      <w:pPr>
        <w:pStyle w:val="ListParagraph"/>
        <w:numPr>
          <w:ilvl w:val="1"/>
          <w:numId w:val="136"/>
        </w:numPr>
        <w:tabs>
          <w:tab w:pos="697" w:val="left" w:leader="none"/>
        </w:tabs>
        <w:spacing w:line="240" w:lineRule="auto" w:before="0" w:after="0"/>
        <w:ind w:left="697" w:right="0" w:hanging="233"/>
        <w:jc w:val="left"/>
        <w:rPr>
          <w:sz w:val="20"/>
        </w:rPr>
      </w:pPr>
      <w:r>
        <w:rPr>
          <w:sz w:val="20"/>
        </w:rPr>
        <w:t>Apellido</w:t>
      </w:r>
      <w:r>
        <w:rPr>
          <w:spacing w:val="-11"/>
          <w:sz w:val="20"/>
        </w:rPr>
        <w:t> </w:t>
      </w:r>
      <w:r>
        <w:rPr>
          <w:sz w:val="20"/>
        </w:rPr>
        <w:t>paterno,</w:t>
      </w:r>
      <w:r>
        <w:rPr>
          <w:spacing w:val="-2"/>
          <w:sz w:val="20"/>
        </w:rPr>
        <w:t> </w:t>
      </w:r>
      <w:r>
        <w:rPr>
          <w:sz w:val="20"/>
        </w:rPr>
        <w:t>apellido</w:t>
      </w:r>
      <w:r>
        <w:rPr>
          <w:spacing w:val="-10"/>
          <w:sz w:val="20"/>
        </w:rPr>
        <w:t> </w:t>
      </w:r>
      <w:r>
        <w:rPr>
          <w:sz w:val="20"/>
        </w:rPr>
        <w:t>materno</w:t>
      </w:r>
      <w:r>
        <w:rPr>
          <w:spacing w:val="-10"/>
          <w:sz w:val="20"/>
        </w:rPr>
        <w:t> </w:t>
      </w:r>
      <w:r>
        <w:rPr>
          <w:sz w:val="20"/>
        </w:rPr>
        <w:t>y</w:t>
      </w:r>
      <w:r>
        <w:rPr>
          <w:spacing w:val="-5"/>
          <w:sz w:val="20"/>
        </w:rPr>
        <w:t> </w:t>
      </w:r>
      <w:r>
        <w:rPr>
          <w:sz w:val="20"/>
        </w:rPr>
        <w:t>nombre</w:t>
      </w:r>
      <w:r>
        <w:rPr>
          <w:spacing w:val="-5"/>
          <w:sz w:val="20"/>
        </w:rPr>
        <w:t> </w:t>
      </w:r>
      <w:r>
        <w:rPr>
          <w:spacing w:val="-2"/>
          <w:sz w:val="20"/>
        </w:rPr>
        <w:t>completo;</w:t>
      </w:r>
    </w:p>
    <w:p>
      <w:pPr>
        <w:pStyle w:val="BodyText"/>
        <w:spacing w:before="1"/>
      </w:pPr>
    </w:p>
    <w:p>
      <w:pPr>
        <w:pStyle w:val="ListParagraph"/>
        <w:numPr>
          <w:ilvl w:val="1"/>
          <w:numId w:val="136"/>
        </w:numPr>
        <w:tabs>
          <w:tab w:pos="697" w:val="left" w:leader="none"/>
        </w:tabs>
        <w:spacing w:line="240" w:lineRule="auto" w:before="0" w:after="0"/>
        <w:ind w:left="697" w:right="0" w:hanging="233"/>
        <w:jc w:val="left"/>
        <w:rPr>
          <w:sz w:val="20"/>
        </w:rPr>
      </w:pPr>
      <w:r>
        <w:rPr>
          <w:sz w:val="20"/>
        </w:rPr>
        <w:t>Lugar</w:t>
      </w:r>
      <w:r>
        <w:rPr>
          <w:spacing w:val="-2"/>
          <w:sz w:val="20"/>
        </w:rPr>
        <w:t> </w:t>
      </w:r>
      <w:r>
        <w:rPr>
          <w:sz w:val="20"/>
        </w:rPr>
        <w:t>y</w:t>
      </w:r>
      <w:r>
        <w:rPr>
          <w:spacing w:val="-5"/>
          <w:sz w:val="20"/>
        </w:rPr>
        <w:t> </w:t>
      </w:r>
      <w:r>
        <w:rPr>
          <w:sz w:val="20"/>
        </w:rPr>
        <w:t>fecha</w:t>
      </w:r>
      <w:r>
        <w:rPr>
          <w:spacing w:val="-2"/>
          <w:sz w:val="20"/>
        </w:rPr>
        <w:t> </w:t>
      </w:r>
      <w:r>
        <w:rPr>
          <w:sz w:val="20"/>
        </w:rPr>
        <w:t>de</w:t>
      </w:r>
      <w:r>
        <w:rPr>
          <w:spacing w:val="-2"/>
          <w:sz w:val="20"/>
        </w:rPr>
        <w:t> nacimiento;</w:t>
      </w:r>
    </w:p>
    <w:p>
      <w:pPr>
        <w:pStyle w:val="BodyText"/>
        <w:spacing w:before="1"/>
      </w:pPr>
    </w:p>
    <w:p>
      <w:pPr>
        <w:pStyle w:val="ListParagraph"/>
        <w:numPr>
          <w:ilvl w:val="1"/>
          <w:numId w:val="136"/>
        </w:numPr>
        <w:tabs>
          <w:tab w:pos="688" w:val="left" w:leader="none"/>
        </w:tabs>
        <w:spacing w:line="240" w:lineRule="auto" w:before="0" w:after="0"/>
        <w:ind w:left="688" w:right="0" w:hanging="224"/>
        <w:jc w:val="left"/>
        <w:rPr>
          <w:sz w:val="20"/>
        </w:rPr>
      </w:pPr>
      <w:r>
        <w:rPr>
          <w:sz w:val="20"/>
        </w:rPr>
        <w:t>Edad</w:t>
      </w:r>
      <w:r>
        <w:rPr>
          <w:spacing w:val="-5"/>
          <w:sz w:val="20"/>
        </w:rPr>
        <w:t> </w:t>
      </w:r>
      <w:r>
        <w:rPr>
          <w:sz w:val="20"/>
        </w:rPr>
        <w:t>y</w:t>
      </w:r>
      <w:r>
        <w:rPr>
          <w:spacing w:val="-1"/>
          <w:sz w:val="20"/>
        </w:rPr>
        <w:t> </w:t>
      </w:r>
      <w:r>
        <w:rPr>
          <w:spacing w:val="-2"/>
          <w:sz w:val="20"/>
        </w:rPr>
        <w:t>sexo;</w:t>
      </w:r>
    </w:p>
    <w:p>
      <w:pPr>
        <w:pStyle w:val="BodyText"/>
      </w:pPr>
    </w:p>
    <w:p>
      <w:pPr>
        <w:pStyle w:val="ListParagraph"/>
        <w:numPr>
          <w:ilvl w:val="1"/>
          <w:numId w:val="136"/>
        </w:numPr>
        <w:tabs>
          <w:tab w:pos="697" w:val="left" w:leader="none"/>
        </w:tabs>
        <w:spacing w:line="240" w:lineRule="auto" w:before="1" w:after="0"/>
        <w:ind w:left="697" w:right="0" w:hanging="233"/>
        <w:jc w:val="left"/>
        <w:rPr>
          <w:sz w:val="20"/>
        </w:rPr>
      </w:pPr>
      <w:r>
        <w:rPr>
          <w:sz w:val="20"/>
        </w:rPr>
        <w:t>Domicilio</w:t>
      </w:r>
      <w:r>
        <w:rPr>
          <w:spacing w:val="-6"/>
          <w:sz w:val="20"/>
        </w:rPr>
        <w:t> </w:t>
      </w:r>
      <w:r>
        <w:rPr>
          <w:sz w:val="20"/>
        </w:rPr>
        <w:t>actual</w:t>
      </w:r>
      <w:r>
        <w:rPr>
          <w:spacing w:val="-1"/>
          <w:sz w:val="20"/>
        </w:rPr>
        <w:t> </w:t>
      </w:r>
      <w:r>
        <w:rPr>
          <w:sz w:val="20"/>
        </w:rPr>
        <w:t>y</w:t>
      </w:r>
      <w:r>
        <w:rPr>
          <w:spacing w:val="-8"/>
          <w:sz w:val="20"/>
        </w:rPr>
        <w:t> </w:t>
      </w:r>
      <w:r>
        <w:rPr>
          <w:sz w:val="20"/>
        </w:rPr>
        <w:t>tiempo</w:t>
      </w:r>
      <w:r>
        <w:rPr>
          <w:spacing w:val="-5"/>
          <w:sz w:val="20"/>
        </w:rPr>
        <w:t> </w:t>
      </w:r>
      <w:r>
        <w:rPr>
          <w:sz w:val="20"/>
        </w:rPr>
        <w:t>de</w:t>
      </w:r>
      <w:r>
        <w:rPr>
          <w:spacing w:val="-5"/>
          <w:sz w:val="20"/>
        </w:rPr>
        <w:t> </w:t>
      </w:r>
      <w:r>
        <w:rPr>
          <w:spacing w:val="-2"/>
          <w:sz w:val="20"/>
        </w:rPr>
        <w:t>residencia;</w:t>
      </w:r>
    </w:p>
    <w:p>
      <w:pPr>
        <w:pStyle w:val="BodyText"/>
        <w:spacing w:before="1"/>
      </w:pPr>
    </w:p>
    <w:p>
      <w:pPr>
        <w:pStyle w:val="ListParagraph"/>
        <w:numPr>
          <w:ilvl w:val="1"/>
          <w:numId w:val="136"/>
        </w:numPr>
        <w:tabs>
          <w:tab w:pos="697" w:val="left" w:leader="none"/>
        </w:tabs>
        <w:spacing w:line="240" w:lineRule="auto" w:before="0" w:after="0"/>
        <w:ind w:left="697" w:right="0" w:hanging="233"/>
        <w:jc w:val="left"/>
        <w:rPr>
          <w:sz w:val="20"/>
        </w:rPr>
      </w:pPr>
      <w:r>
        <w:rPr>
          <w:sz w:val="20"/>
        </w:rPr>
        <w:t>Ocupación;</w:t>
      </w:r>
      <w:r>
        <w:rPr>
          <w:spacing w:val="-9"/>
          <w:sz w:val="20"/>
        </w:rPr>
        <w:t> </w:t>
      </w:r>
      <w:r>
        <w:rPr>
          <w:spacing w:val="-10"/>
          <w:sz w:val="20"/>
        </w:rPr>
        <w:t>y</w:t>
      </w:r>
    </w:p>
    <w:p>
      <w:pPr>
        <w:pStyle w:val="ListParagraph"/>
        <w:numPr>
          <w:ilvl w:val="1"/>
          <w:numId w:val="136"/>
        </w:numPr>
        <w:tabs>
          <w:tab w:pos="644" w:val="left" w:leader="none"/>
        </w:tabs>
        <w:spacing w:line="240" w:lineRule="auto" w:before="226" w:after="0"/>
        <w:ind w:left="644" w:right="0" w:hanging="180"/>
        <w:jc w:val="left"/>
        <w:rPr>
          <w:sz w:val="20"/>
        </w:rPr>
      </w:pPr>
      <w:r>
        <w:rPr>
          <w:sz w:val="20"/>
        </w:rPr>
        <w:t>En</w:t>
      </w:r>
      <w:r>
        <w:rPr>
          <w:spacing w:val="-5"/>
          <w:sz w:val="20"/>
        </w:rPr>
        <w:t> </w:t>
      </w:r>
      <w:r>
        <w:rPr>
          <w:sz w:val="20"/>
        </w:rPr>
        <w:t>su</w:t>
      </w:r>
      <w:r>
        <w:rPr>
          <w:spacing w:val="-4"/>
          <w:sz w:val="20"/>
        </w:rPr>
        <w:t> </w:t>
      </w:r>
      <w:r>
        <w:rPr>
          <w:sz w:val="20"/>
        </w:rPr>
        <w:t>caso,</w:t>
      </w:r>
      <w:r>
        <w:rPr>
          <w:spacing w:val="-2"/>
          <w:sz w:val="20"/>
        </w:rPr>
        <w:t> </w:t>
      </w:r>
      <w:r>
        <w:rPr>
          <w:sz w:val="20"/>
        </w:rPr>
        <w:t>el</w:t>
      </w:r>
      <w:r>
        <w:rPr>
          <w:spacing w:val="-4"/>
          <w:sz w:val="20"/>
        </w:rPr>
        <w:t> </w:t>
      </w:r>
      <w:r>
        <w:rPr>
          <w:sz w:val="20"/>
        </w:rPr>
        <w:t>número</w:t>
      </w:r>
      <w:r>
        <w:rPr>
          <w:spacing w:val="-5"/>
          <w:sz w:val="20"/>
        </w:rPr>
        <w:t> </w:t>
      </w:r>
      <w:r>
        <w:rPr>
          <w:sz w:val="20"/>
        </w:rPr>
        <w:t>y</w:t>
      </w:r>
      <w:r>
        <w:rPr>
          <w:spacing w:val="-7"/>
          <w:sz w:val="20"/>
        </w:rPr>
        <w:t> </w:t>
      </w:r>
      <w:r>
        <w:rPr>
          <w:sz w:val="20"/>
        </w:rPr>
        <w:t>fecha</w:t>
      </w:r>
      <w:r>
        <w:rPr>
          <w:spacing w:val="-5"/>
          <w:sz w:val="20"/>
        </w:rPr>
        <w:t> </w:t>
      </w:r>
      <w:r>
        <w:rPr>
          <w:sz w:val="20"/>
        </w:rPr>
        <w:t>del</w:t>
      </w:r>
      <w:r>
        <w:rPr>
          <w:spacing w:val="-4"/>
          <w:sz w:val="20"/>
        </w:rPr>
        <w:t> </w:t>
      </w:r>
      <w:r>
        <w:rPr>
          <w:sz w:val="20"/>
        </w:rPr>
        <w:t>certificado</w:t>
      </w:r>
      <w:r>
        <w:rPr>
          <w:spacing w:val="-5"/>
          <w:sz w:val="20"/>
        </w:rPr>
        <w:t> </w:t>
      </w:r>
      <w:r>
        <w:rPr>
          <w:sz w:val="20"/>
        </w:rPr>
        <w:t>de</w:t>
      </w:r>
      <w:r>
        <w:rPr>
          <w:spacing w:val="-4"/>
          <w:sz w:val="20"/>
        </w:rPr>
        <w:t> </w:t>
      </w:r>
      <w:r>
        <w:rPr>
          <w:spacing w:val="-2"/>
          <w:sz w:val="20"/>
        </w:rPr>
        <w:t>naturalización.</w:t>
      </w:r>
    </w:p>
    <w:p>
      <w:pPr>
        <w:pStyle w:val="BodyText"/>
        <w:spacing w:before="1"/>
      </w:pPr>
    </w:p>
    <w:p>
      <w:pPr>
        <w:pStyle w:val="ListParagraph"/>
        <w:numPr>
          <w:ilvl w:val="0"/>
          <w:numId w:val="136"/>
        </w:numPr>
        <w:tabs>
          <w:tab w:pos="727" w:val="left" w:leader="none"/>
        </w:tabs>
        <w:spacing w:line="240" w:lineRule="auto" w:before="0" w:after="0"/>
        <w:ind w:left="176" w:right="173" w:firstLine="288"/>
        <w:jc w:val="both"/>
        <w:rPr>
          <w:sz w:val="20"/>
        </w:rPr>
      </w:pPr>
      <w:r>
        <w:rPr>
          <w:sz w:val="20"/>
        </w:rPr>
        <w:t>La información básica contendrá además de la entidad federativa, el municipio, la localidad, el distrito electoral uninominal y la sección electoral correspondiente al domicilio, así como la fecha en que</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BodyText"/>
        <w:spacing w:before="1"/>
        <w:ind w:left="176"/>
      </w:pPr>
      <w:r>
        <w:rPr/>
        <w:t>se realizó la visita y el nombre y la firma del entrevistador. En todos los casos se procurará establecer el mayor número de elementos para ubicar dicho domicilio geográficamente.</w:t>
      </w:r>
    </w:p>
    <w:p>
      <w:pPr>
        <w:pStyle w:val="BodyText"/>
        <w:spacing w:before="1"/>
      </w:pPr>
    </w:p>
    <w:p>
      <w:pPr>
        <w:pStyle w:val="ListParagraph"/>
        <w:numPr>
          <w:ilvl w:val="0"/>
          <w:numId w:val="136"/>
        </w:numPr>
        <w:tabs>
          <w:tab w:pos="717" w:val="left" w:leader="none"/>
        </w:tabs>
        <w:spacing w:line="240" w:lineRule="auto" w:before="0" w:after="0"/>
        <w:ind w:left="176" w:right="171" w:firstLine="288"/>
        <w:jc w:val="both"/>
        <w:rPr>
          <w:sz w:val="20"/>
        </w:rPr>
      </w:pPr>
      <w:r>
        <w:rPr>
          <w:sz w:val="20"/>
        </w:rPr>
        <w:t>Concluida la aplicación de la técnica censal total, la Dirección Ejecutiva del Registro Federal de Electores verificará que en el Catálogo General no existan duplicaciones, a fin de asegurar que cada elector aparezca registrado una sola vez.</w:t>
      </w:r>
    </w:p>
    <w:p>
      <w:pPr>
        <w:pStyle w:val="ListParagraph"/>
        <w:numPr>
          <w:ilvl w:val="0"/>
          <w:numId w:val="136"/>
        </w:numPr>
        <w:tabs>
          <w:tab w:pos="688" w:val="left" w:leader="none"/>
        </w:tabs>
        <w:spacing w:line="240" w:lineRule="auto" w:before="227" w:after="0"/>
        <w:ind w:left="176" w:right="174" w:firstLine="288"/>
        <w:jc w:val="both"/>
        <w:rPr>
          <w:sz w:val="20"/>
        </w:rPr>
      </w:pPr>
      <w:r>
        <w:rPr>
          <w:sz w:val="20"/>
        </w:rPr>
        <w:t>Formado</w:t>
      </w:r>
      <w:r>
        <w:rPr>
          <w:spacing w:val="-1"/>
          <w:sz w:val="20"/>
        </w:rPr>
        <w:t> </w:t>
      </w:r>
      <w:r>
        <w:rPr>
          <w:sz w:val="20"/>
        </w:rPr>
        <w:t>el Catálogo</w:t>
      </w:r>
      <w:r>
        <w:rPr>
          <w:spacing w:val="-1"/>
          <w:sz w:val="20"/>
        </w:rPr>
        <w:t> </w:t>
      </w:r>
      <w:r>
        <w:rPr>
          <w:sz w:val="20"/>
        </w:rPr>
        <w:t>General de</w:t>
      </w:r>
      <w:r>
        <w:rPr>
          <w:spacing w:val="-1"/>
          <w:sz w:val="20"/>
        </w:rPr>
        <w:t> </w:t>
      </w:r>
      <w:r>
        <w:rPr>
          <w:sz w:val="20"/>
        </w:rPr>
        <w:t>Electores</w:t>
      </w:r>
      <w:r>
        <w:rPr>
          <w:spacing w:val="-4"/>
          <w:sz w:val="20"/>
        </w:rPr>
        <w:t> </w:t>
      </w:r>
      <w:r>
        <w:rPr>
          <w:sz w:val="20"/>
        </w:rPr>
        <w:t>a</w:t>
      </w:r>
      <w:r>
        <w:rPr>
          <w:spacing w:val="-1"/>
          <w:sz w:val="20"/>
        </w:rPr>
        <w:t> </w:t>
      </w:r>
      <w:r>
        <w:rPr>
          <w:sz w:val="20"/>
        </w:rPr>
        <w:t>partir de</w:t>
      </w:r>
      <w:r>
        <w:rPr>
          <w:spacing w:val="-1"/>
          <w:sz w:val="20"/>
        </w:rPr>
        <w:t> </w:t>
      </w:r>
      <w:r>
        <w:rPr>
          <w:sz w:val="20"/>
        </w:rPr>
        <w:t>la</w:t>
      </w:r>
      <w:r>
        <w:rPr>
          <w:spacing w:val="-1"/>
          <w:sz w:val="20"/>
        </w:rPr>
        <w:t> </w:t>
      </w:r>
      <w:r>
        <w:rPr>
          <w:sz w:val="20"/>
        </w:rPr>
        <w:t>información</w:t>
      </w:r>
      <w:r>
        <w:rPr>
          <w:spacing w:val="-1"/>
          <w:sz w:val="20"/>
        </w:rPr>
        <w:t> </w:t>
      </w:r>
      <w:r>
        <w:rPr>
          <w:sz w:val="20"/>
        </w:rPr>
        <w:t>básica</w:t>
      </w:r>
      <w:r>
        <w:rPr>
          <w:spacing w:val="-1"/>
          <w:sz w:val="20"/>
        </w:rPr>
        <w:t> </w:t>
      </w:r>
      <w:r>
        <w:rPr>
          <w:sz w:val="20"/>
        </w:rPr>
        <w:t>recabada, se</w:t>
      </w:r>
      <w:r>
        <w:rPr>
          <w:spacing w:val="-1"/>
          <w:sz w:val="20"/>
        </w:rPr>
        <w:t> </w:t>
      </w:r>
      <w:r>
        <w:rPr>
          <w:sz w:val="20"/>
        </w:rPr>
        <w:t>procederá en los términos del siguiente Capítulo.</w:t>
      </w:r>
    </w:p>
    <w:p>
      <w:pPr>
        <w:pStyle w:val="Heading2"/>
        <w:spacing w:before="227"/>
        <w:ind w:left="1453"/>
      </w:pPr>
      <w:r>
        <w:rPr/>
        <w:t>CAPITULO</w:t>
      </w:r>
      <w:r>
        <w:rPr>
          <w:spacing w:val="-8"/>
        </w:rPr>
        <w:t> </w:t>
      </w:r>
      <w:r>
        <w:rPr>
          <w:spacing w:val="-2"/>
        </w:rPr>
        <w:t>SEGUNDO</w:t>
      </w:r>
    </w:p>
    <w:p>
      <w:pPr>
        <w:pStyle w:val="Heading3"/>
        <w:spacing w:before="1"/>
        <w:ind w:left="1466"/>
      </w:pPr>
      <w:r>
        <w:rPr/>
        <w:t>De</w:t>
      </w:r>
      <w:r>
        <w:rPr>
          <w:spacing w:val="-2"/>
        </w:rPr>
        <w:t> </w:t>
      </w:r>
      <w:r>
        <w:rPr/>
        <w:t>la</w:t>
      </w:r>
      <w:r>
        <w:rPr>
          <w:spacing w:val="-1"/>
        </w:rPr>
        <w:t> </w:t>
      </w:r>
      <w:r>
        <w:rPr/>
        <w:t>Formación</w:t>
      </w:r>
      <w:r>
        <w:rPr>
          <w:spacing w:val="-3"/>
        </w:rPr>
        <w:t> </w:t>
      </w:r>
      <w:r>
        <w:rPr/>
        <w:t>del</w:t>
      </w:r>
      <w:r>
        <w:rPr>
          <w:spacing w:val="-7"/>
        </w:rPr>
        <w:t> </w:t>
      </w:r>
      <w:r>
        <w:rPr/>
        <w:t>Padrón</w:t>
      </w:r>
      <w:r>
        <w:rPr>
          <w:spacing w:val="-7"/>
        </w:rPr>
        <w:t> </w:t>
      </w:r>
      <w:r>
        <w:rPr>
          <w:spacing w:val="-2"/>
        </w:rPr>
        <w:t>Electoral</w:t>
      </w:r>
    </w:p>
    <w:p>
      <w:pPr>
        <w:pStyle w:val="Heading4"/>
        <w:spacing w:before="228"/>
      </w:pPr>
      <w:r>
        <w:rPr/>
        <w:t>Artículo</w:t>
      </w:r>
      <w:r>
        <w:rPr>
          <w:spacing w:val="-5"/>
        </w:rPr>
        <w:t> 142</w:t>
      </w:r>
    </w:p>
    <w:p>
      <w:pPr>
        <w:pStyle w:val="ListParagraph"/>
        <w:numPr>
          <w:ilvl w:val="0"/>
          <w:numId w:val="137"/>
        </w:numPr>
        <w:tabs>
          <w:tab w:pos="727" w:val="left" w:leader="none"/>
        </w:tabs>
        <w:spacing w:line="240" w:lineRule="auto" w:before="5" w:after="0"/>
        <w:ind w:left="176" w:right="175" w:firstLine="288"/>
        <w:jc w:val="both"/>
        <w:rPr>
          <w:sz w:val="20"/>
        </w:rPr>
      </w:pPr>
      <w:r>
        <w:rPr>
          <w:sz w:val="20"/>
        </w:rPr>
        <w:t>Con base en el Catálogo General de Electores, la Dirección Ejecutiva del Registro Federal de Electores procederá a la formación del Padrón Electoral y, en su caso, a la expedición de las Credenciales para Votar.</w:t>
      </w:r>
    </w:p>
    <w:p>
      <w:pPr>
        <w:pStyle w:val="Heading4"/>
        <w:spacing w:before="227"/>
      </w:pPr>
      <w:r>
        <w:rPr/>
        <w:t>Artículo</w:t>
      </w:r>
      <w:r>
        <w:rPr>
          <w:spacing w:val="-5"/>
        </w:rPr>
        <w:t> 143</w:t>
      </w:r>
    </w:p>
    <w:p>
      <w:pPr>
        <w:pStyle w:val="ListParagraph"/>
        <w:numPr>
          <w:ilvl w:val="0"/>
          <w:numId w:val="138"/>
        </w:numPr>
        <w:tabs>
          <w:tab w:pos="722" w:val="left" w:leader="none"/>
        </w:tabs>
        <w:spacing w:line="240" w:lineRule="auto" w:before="5" w:after="0"/>
        <w:ind w:left="176" w:right="180" w:firstLine="288"/>
        <w:jc w:val="both"/>
        <w:rPr>
          <w:sz w:val="20"/>
        </w:rPr>
      </w:pPr>
      <w:r>
        <w:rPr>
          <w:sz w:val="20"/>
        </w:rPr>
        <w:t>Para la incorporación al padrón Electoral se requerirá solicitud individual en que consten firma, huella digital y fotografía del ciudadano, en los términos del artículo 148 del presente Código.</w:t>
      </w:r>
    </w:p>
    <w:p>
      <w:pPr>
        <w:pStyle w:val="BodyText"/>
        <w:spacing w:before="1"/>
      </w:pPr>
    </w:p>
    <w:p>
      <w:pPr>
        <w:pStyle w:val="ListParagraph"/>
        <w:numPr>
          <w:ilvl w:val="0"/>
          <w:numId w:val="138"/>
        </w:numPr>
        <w:tabs>
          <w:tab w:pos="717" w:val="left" w:leader="none"/>
        </w:tabs>
        <w:spacing w:line="240" w:lineRule="auto" w:before="0" w:after="0"/>
        <w:ind w:left="176" w:right="176" w:firstLine="288"/>
        <w:jc w:val="both"/>
        <w:rPr>
          <w:sz w:val="20"/>
        </w:rPr>
      </w:pPr>
      <w:r>
        <w:rPr>
          <w:sz w:val="20"/>
        </w:rPr>
        <w:t>Con base en la solicitud a que se refiere el párrafo anterior, la Dirección Ejecutiva del Registro Federal de Electores expedirá la correspondiente Credencial para Votar.</w:t>
      </w:r>
    </w:p>
    <w:p>
      <w:pPr>
        <w:pStyle w:val="Heading4"/>
        <w:spacing w:before="222"/>
      </w:pPr>
      <w:r>
        <w:rPr/>
        <w:t>Artículo</w:t>
      </w:r>
      <w:r>
        <w:rPr>
          <w:spacing w:val="-5"/>
        </w:rPr>
        <w:t> 144</w:t>
      </w:r>
    </w:p>
    <w:p>
      <w:pPr>
        <w:pStyle w:val="ListParagraph"/>
        <w:numPr>
          <w:ilvl w:val="0"/>
          <w:numId w:val="139"/>
        </w:numPr>
        <w:tabs>
          <w:tab w:pos="697" w:val="left" w:leader="none"/>
        </w:tabs>
        <w:spacing w:line="240" w:lineRule="auto" w:before="6" w:after="0"/>
        <w:ind w:left="176" w:right="177" w:firstLine="288"/>
        <w:jc w:val="both"/>
        <w:rPr>
          <w:sz w:val="20"/>
        </w:rPr>
      </w:pPr>
      <w:r>
        <w:rPr>
          <w:sz w:val="20"/>
        </w:rPr>
        <w:t>Los ciudadanos tendrán la obligación de acudir a las oficinas o módulos que determine el Instituto Federal Electoral, a fin de obtener su Credencial para Votar con fotografía.</w:t>
      </w:r>
    </w:p>
    <w:p>
      <w:pPr>
        <w:pStyle w:val="BodyText"/>
        <w:spacing w:before="1"/>
      </w:pPr>
    </w:p>
    <w:p>
      <w:pPr>
        <w:pStyle w:val="ListParagraph"/>
        <w:numPr>
          <w:ilvl w:val="0"/>
          <w:numId w:val="139"/>
        </w:numPr>
        <w:tabs>
          <w:tab w:pos="702" w:val="left" w:leader="none"/>
        </w:tabs>
        <w:spacing w:line="240" w:lineRule="auto" w:before="0" w:after="0"/>
        <w:ind w:left="176" w:right="168" w:firstLine="288"/>
        <w:jc w:val="both"/>
        <w:rPr>
          <w:sz w:val="20"/>
        </w:rPr>
      </w:pPr>
      <w:r>
        <w:rPr>
          <w:sz w:val="20"/>
        </w:rPr>
        <w:t>Para obtener la Credencial para Votar con fotografía el ciudadano deberá identificarse a través de los medios o procedimiento que determine la Comisión Nacional de Vigilancia del Registro de Electores.</w:t>
      </w:r>
    </w:p>
    <w:p>
      <w:pPr>
        <w:pStyle w:val="BodyText"/>
        <w:spacing w:before="1"/>
      </w:pPr>
    </w:p>
    <w:p>
      <w:pPr>
        <w:pStyle w:val="ListParagraph"/>
        <w:numPr>
          <w:ilvl w:val="0"/>
          <w:numId w:val="139"/>
        </w:numPr>
        <w:tabs>
          <w:tab w:pos="702" w:val="left" w:leader="none"/>
        </w:tabs>
        <w:spacing w:line="240" w:lineRule="auto" w:before="0" w:after="0"/>
        <w:ind w:left="176" w:right="181" w:firstLine="288"/>
        <w:jc w:val="both"/>
        <w:rPr>
          <w:sz w:val="20"/>
        </w:rPr>
      </w:pPr>
      <w:r>
        <w:rPr>
          <w:sz w:val="20"/>
        </w:rPr>
        <w:t>En todos los casos, al recibir su credencial, el interesado deberá firmarla y poner su huella digital, previa identificación que haga a satisfacción del funcionario electoral que realice la entrega.</w:t>
      </w:r>
    </w:p>
    <w:p>
      <w:pPr>
        <w:pStyle w:val="BodyText"/>
        <w:spacing w:before="6"/>
      </w:pPr>
    </w:p>
    <w:p>
      <w:pPr>
        <w:pStyle w:val="ListParagraph"/>
        <w:numPr>
          <w:ilvl w:val="0"/>
          <w:numId w:val="139"/>
        </w:numPr>
        <w:tabs>
          <w:tab w:pos="755" w:val="left" w:leader="none"/>
        </w:tabs>
        <w:spacing w:line="235" w:lineRule="auto" w:before="0" w:after="0"/>
        <w:ind w:left="176" w:right="177" w:firstLine="288"/>
        <w:jc w:val="both"/>
        <w:rPr>
          <w:sz w:val="20"/>
        </w:rPr>
      </w:pPr>
      <w:r>
        <w:rPr>
          <w:sz w:val="20"/>
        </w:rPr>
        <w:t>Se conservará la constancia de entrega de la credencial, con la referencia de los medios </w:t>
      </w:r>
      <w:r>
        <w:rPr>
          <w:spacing w:val="-2"/>
          <w:sz w:val="20"/>
        </w:rPr>
        <w:t>identificatorios.</w:t>
      </w:r>
    </w:p>
    <w:p>
      <w:pPr>
        <w:pStyle w:val="BodyText"/>
        <w:spacing w:before="2"/>
      </w:pPr>
    </w:p>
    <w:p>
      <w:pPr>
        <w:pStyle w:val="ListParagraph"/>
        <w:numPr>
          <w:ilvl w:val="0"/>
          <w:numId w:val="139"/>
        </w:numPr>
        <w:tabs>
          <w:tab w:pos="707" w:val="left" w:leader="none"/>
        </w:tabs>
        <w:spacing w:line="240" w:lineRule="auto" w:before="0" w:after="0"/>
        <w:ind w:left="176" w:right="173" w:firstLine="288"/>
        <w:jc w:val="both"/>
        <w:rPr>
          <w:sz w:val="20"/>
        </w:rPr>
      </w:pPr>
      <w:r>
        <w:rPr>
          <w:sz w:val="20"/>
        </w:rPr>
        <w:t>Los formatos de credencial que no hubiesen sido utilizados se relacionarán debidamente y serán depositados en un lugar que garantice su salvaguarda hasta la conclusión de la jornada electoral de que se</w:t>
      </w:r>
      <w:r>
        <w:rPr>
          <w:spacing w:val="-1"/>
          <w:sz w:val="20"/>
        </w:rPr>
        <w:t> </w:t>
      </w:r>
      <w:r>
        <w:rPr>
          <w:sz w:val="20"/>
        </w:rPr>
        <w:t>trate. La</w:t>
      </w:r>
      <w:r>
        <w:rPr>
          <w:spacing w:val="-1"/>
          <w:sz w:val="20"/>
        </w:rPr>
        <w:t> </w:t>
      </w:r>
      <w:r>
        <w:rPr>
          <w:sz w:val="20"/>
        </w:rPr>
        <w:t>Dirección</w:t>
      </w:r>
      <w:r>
        <w:rPr>
          <w:spacing w:val="-1"/>
          <w:sz w:val="20"/>
        </w:rPr>
        <w:t> </w:t>
      </w:r>
      <w:r>
        <w:rPr>
          <w:sz w:val="20"/>
        </w:rPr>
        <w:t>Ejecutiva</w:t>
      </w:r>
      <w:r>
        <w:rPr>
          <w:spacing w:val="-1"/>
          <w:sz w:val="20"/>
        </w:rPr>
        <w:t> </w:t>
      </w:r>
      <w:r>
        <w:rPr>
          <w:sz w:val="20"/>
        </w:rPr>
        <w:t>del Registro</w:t>
      </w:r>
      <w:r>
        <w:rPr>
          <w:spacing w:val="-1"/>
          <w:sz w:val="20"/>
        </w:rPr>
        <w:t> </w:t>
      </w:r>
      <w:r>
        <w:rPr>
          <w:sz w:val="20"/>
        </w:rPr>
        <w:t>Federal de</w:t>
      </w:r>
      <w:r>
        <w:rPr>
          <w:spacing w:val="-1"/>
          <w:sz w:val="20"/>
        </w:rPr>
        <w:t> </w:t>
      </w:r>
      <w:r>
        <w:rPr>
          <w:sz w:val="20"/>
        </w:rPr>
        <w:t>Electores, de</w:t>
      </w:r>
      <w:r>
        <w:rPr>
          <w:spacing w:val="-1"/>
          <w:sz w:val="20"/>
        </w:rPr>
        <w:t> </w:t>
      </w:r>
      <w:r>
        <w:rPr>
          <w:sz w:val="20"/>
        </w:rPr>
        <w:t>acuerdo con</w:t>
      </w:r>
      <w:r>
        <w:rPr>
          <w:spacing w:val="-1"/>
          <w:sz w:val="20"/>
        </w:rPr>
        <w:t> </w:t>
      </w:r>
      <w:r>
        <w:rPr>
          <w:sz w:val="20"/>
        </w:rPr>
        <w:t>el procedimiento</w:t>
      </w:r>
      <w:r>
        <w:rPr>
          <w:spacing w:val="-1"/>
          <w:sz w:val="20"/>
        </w:rPr>
        <w:t> </w:t>
      </w:r>
      <w:r>
        <w:rPr>
          <w:sz w:val="20"/>
        </w:rPr>
        <w:t>que</w:t>
      </w:r>
      <w:r>
        <w:rPr>
          <w:spacing w:val="-1"/>
          <w:sz w:val="20"/>
        </w:rPr>
        <w:t> </w:t>
      </w:r>
      <w:r>
        <w:rPr>
          <w:sz w:val="20"/>
        </w:rPr>
        <w:t>a tal efecto</w:t>
      </w:r>
      <w:r>
        <w:rPr>
          <w:spacing w:val="-1"/>
          <w:sz w:val="20"/>
        </w:rPr>
        <w:t> </w:t>
      </w:r>
      <w:r>
        <w:rPr>
          <w:sz w:val="20"/>
        </w:rPr>
        <w:t>acuerde</w:t>
      </w:r>
      <w:r>
        <w:rPr>
          <w:spacing w:val="-1"/>
          <w:sz w:val="20"/>
        </w:rPr>
        <w:t> </w:t>
      </w:r>
      <w:r>
        <w:rPr>
          <w:sz w:val="20"/>
        </w:rPr>
        <w:t>el Consejo</w:t>
      </w:r>
      <w:r>
        <w:rPr>
          <w:spacing w:val="-1"/>
          <w:sz w:val="20"/>
        </w:rPr>
        <w:t> </w:t>
      </w:r>
      <w:r>
        <w:rPr>
          <w:sz w:val="20"/>
        </w:rPr>
        <w:t>General, tomará</w:t>
      </w:r>
      <w:r>
        <w:rPr>
          <w:spacing w:val="-6"/>
          <w:sz w:val="20"/>
        </w:rPr>
        <w:t> </w:t>
      </w:r>
      <w:r>
        <w:rPr>
          <w:sz w:val="20"/>
        </w:rPr>
        <w:t>las</w:t>
      </w:r>
      <w:r>
        <w:rPr>
          <w:spacing w:val="-4"/>
          <w:sz w:val="20"/>
        </w:rPr>
        <w:t> </w:t>
      </w:r>
      <w:r>
        <w:rPr>
          <w:sz w:val="20"/>
        </w:rPr>
        <w:t>medidas</w:t>
      </w:r>
      <w:r>
        <w:rPr>
          <w:spacing w:val="-4"/>
          <w:sz w:val="20"/>
        </w:rPr>
        <w:t> </w:t>
      </w:r>
      <w:r>
        <w:rPr>
          <w:sz w:val="20"/>
        </w:rPr>
        <w:t>para su</w:t>
      </w:r>
      <w:r>
        <w:rPr>
          <w:spacing w:val="-1"/>
          <w:sz w:val="20"/>
        </w:rPr>
        <w:t> </w:t>
      </w:r>
      <w:r>
        <w:rPr>
          <w:sz w:val="20"/>
        </w:rPr>
        <w:t>cumplimiento</w:t>
      </w:r>
      <w:r>
        <w:rPr>
          <w:spacing w:val="-1"/>
          <w:sz w:val="20"/>
        </w:rPr>
        <w:t> </w:t>
      </w:r>
      <w:r>
        <w:rPr>
          <w:sz w:val="20"/>
        </w:rPr>
        <w:t>por parte</w:t>
      </w:r>
      <w:r>
        <w:rPr>
          <w:spacing w:val="-1"/>
          <w:sz w:val="20"/>
        </w:rPr>
        <w:t> </w:t>
      </w:r>
      <w:r>
        <w:rPr>
          <w:sz w:val="20"/>
        </w:rPr>
        <w:t>de</w:t>
      </w:r>
      <w:r>
        <w:rPr>
          <w:spacing w:val="-1"/>
          <w:sz w:val="20"/>
        </w:rPr>
        <w:t> </w:t>
      </w:r>
      <w:r>
        <w:rPr>
          <w:sz w:val="20"/>
        </w:rPr>
        <w:t>los</w:t>
      </w:r>
      <w:r>
        <w:rPr>
          <w:spacing w:val="-4"/>
          <w:sz w:val="20"/>
        </w:rPr>
        <w:t> </w:t>
      </w:r>
      <w:r>
        <w:rPr>
          <w:sz w:val="20"/>
        </w:rPr>
        <w:t>Vocales Locales y Distritales, quienes podrán estar acompañados de los miembros de la Comisión de Vigilancia correspondiente, para que verifiquen que se cumpla con dicho procedimiento.</w:t>
      </w:r>
    </w:p>
    <w:p>
      <w:pPr>
        <w:pStyle w:val="BodyText"/>
        <w:spacing w:before="3"/>
      </w:pPr>
    </w:p>
    <w:p>
      <w:pPr>
        <w:pStyle w:val="ListParagraph"/>
        <w:numPr>
          <w:ilvl w:val="0"/>
          <w:numId w:val="139"/>
        </w:numPr>
        <w:tabs>
          <w:tab w:pos="702" w:val="left" w:leader="none"/>
        </w:tabs>
        <w:spacing w:line="240" w:lineRule="auto" w:before="0" w:after="0"/>
        <w:ind w:left="176" w:right="176" w:firstLine="288"/>
        <w:jc w:val="both"/>
        <w:rPr>
          <w:sz w:val="20"/>
        </w:rPr>
      </w:pPr>
      <w:r>
        <w:rPr>
          <w:sz w:val="20"/>
        </w:rPr>
        <w:t>Las oficinas del Registro Federal de Electores verificarán que los nombres de los ciudadanos que no hayan acudido a obtener su Credencial para Votar con fotografía, no aparezcan en las listas</w:t>
      </w:r>
      <w:r>
        <w:rPr>
          <w:spacing w:val="40"/>
          <w:sz w:val="20"/>
        </w:rPr>
        <w:t> </w:t>
      </w:r>
      <w:r>
        <w:rPr>
          <w:sz w:val="20"/>
        </w:rPr>
        <w:t>nominales de electores.</w:t>
      </w:r>
    </w:p>
    <w:p>
      <w:pPr>
        <w:pStyle w:val="Heading4"/>
        <w:spacing w:before="223"/>
      </w:pPr>
      <w:r>
        <w:rPr/>
        <w:t>Artículo</w:t>
      </w:r>
      <w:r>
        <w:rPr>
          <w:spacing w:val="-5"/>
        </w:rPr>
        <w:t> 145</w:t>
      </w:r>
    </w:p>
    <w:p>
      <w:pPr>
        <w:pStyle w:val="ListParagraph"/>
        <w:numPr>
          <w:ilvl w:val="0"/>
          <w:numId w:val="140"/>
        </w:numPr>
        <w:tabs>
          <w:tab w:pos="693" w:val="left" w:leader="none"/>
        </w:tabs>
        <w:spacing w:line="240" w:lineRule="auto" w:before="5" w:after="0"/>
        <w:ind w:left="176" w:right="173" w:firstLine="288"/>
        <w:jc w:val="both"/>
        <w:rPr>
          <w:sz w:val="20"/>
        </w:rPr>
      </w:pPr>
      <w:r>
        <w:rPr>
          <w:sz w:val="20"/>
        </w:rPr>
        <w:t>Una</w:t>
      </w:r>
      <w:r>
        <w:rPr>
          <w:spacing w:val="-1"/>
          <w:sz w:val="20"/>
        </w:rPr>
        <w:t> </w:t>
      </w:r>
      <w:r>
        <w:rPr>
          <w:sz w:val="20"/>
        </w:rPr>
        <w:t>vez llevado a cabo el procedimiento a que se refiere el artículo anterior, se procederá a formar las listas nominales de electores del Padrón Electoral con los nombres de aquéllos a los que se les haya entregado su Credencial para Votar.</w:t>
      </w:r>
    </w:p>
    <w:p>
      <w:pPr>
        <w:spacing w:after="0" w:line="240" w:lineRule="auto"/>
        <w:jc w:val="both"/>
        <w:rPr>
          <w:sz w:val="20"/>
        </w:rPr>
        <w:sectPr>
          <w:pgSz w:w="12240" w:h="15840"/>
          <w:pgMar w:header="720" w:footer="707" w:top="1880" w:bottom="900" w:left="1240" w:right="1240"/>
        </w:sectPr>
      </w:pPr>
    </w:p>
    <w:p>
      <w:pPr>
        <w:pStyle w:val="BodyText"/>
      </w:pPr>
    </w:p>
    <w:p>
      <w:pPr>
        <w:pStyle w:val="BodyText"/>
        <w:spacing w:before="64"/>
      </w:pPr>
    </w:p>
    <w:p>
      <w:pPr>
        <w:pStyle w:val="ListParagraph"/>
        <w:numPr>
          <w:ilvl w:val="0"/>
          <w:numId w:val="140"/>
        </w:numPr>
        <w:tabs>
          <w:tab w:pos="688" w:val="left" w:leader="none"/>
        </w:tabs>
        <w:spacing w:line="240" w:lineRule="auto" w:before="0" w:after="0"/>
        <w:ind w:left="688" w:right="0" w:hanging="224"/>
        <w:jc w:val="left"/>
        <w:rPr>
          <w:sz w:val="20"/>
        </w:rPr>
      </w:pPr>
      <w:r>
        <w:rPr>
          <w:sz w:val="20"/>
        </w:rPr>
        <w:t>Los</w:t>
      </w:r>
      <w:r>
        <w:rPr>
          <w:spacing w:val="-9"/>
          <w:sz w:val="20"/>
        </w:rPr>
        <w:t> </w:t>
      </w:r>
      <w:r>
        <w:rPr>
          <w:sz w:val="20"/>
        </w:rPr>
        <w:t>listados</w:t>
      </w:r>
      <w:r>
        <w:rPr>
          <w:spacing w:val="-8"/>
          <w:sz w:val="20"/>
        </w:rPr>
        <w:t> </w:t>
      </w:r>
      <w:r>
        <w:rPr>
          <w:sz w:val="20"/>
        </w:rPr>
        <w:t>se</w:t>
      </w:r>
      <w:r>
        <w:rPr>
          <w:spacing w:val="-5"/>
          <w:sz w:val="20"/>
        </w:rPr>
        <w:t> </w:t>
      </w:r>
      <w:r>
        <w:rPr>
          <w:sz w:val="20"/>
        </w:rPr>
        <w:t>formularán</w:t>
      </w:r>
      <w:r>
        <w:rPr>
          <w:spacing w:val="-5"/>
          <w:sz w:val="20"/>
        </w:rPr>
        <w:t> </w:t>
      </w:r>
      <w:r>
        <w:rPr>
          <w:sz w:val="20"/>
        </w:rPr>
        <w:t>por</w:t>
      </w:r>
      <w:r>
        <w:rPr>
          <w:spacing w:val="-5"/>
          <w:sz w:val="20"/>
        </w:rPr>
        <w:t> </w:t>
      </w:r>
      <w:r>
        <w:rPr>
          <w:sz w:val="20"/>
        </w:rPr>
        <w:t>distritos</w:t>
      </w:r>
      <w:r>
        <w:rPr>
          <w:spacing w:val="-8"/>
          <w:sz w:val="20"/>
        </w:rPr>
        <w:t> </w:t>
      </w:r>
      <w:r>
        <w:rPr>
          <w:sz w:val="20"/>
        </w:rPr>
        <w:t>y</w:t>
      </w:r>
      <w:r>
        <w:rPr>
          <w:spacing w:val="-4"/>
          <w:sz w:val="20"/>
        </w:rPr>
        <w:t> </w:t>
      </w:r>
      <w:r>
        <w:rPr>
          <w:sz w:val="20"/>
        </w:rPr>
        <w:t>por</w:t>
      </w:r>
      <w:r>
        <w:rPr>
          <w:spacing w:val="-4"/>
          <w:sz w:val="20"/>
        </w:rPr>
        <w:t> </w:t>
      </w:r>
      <w:r>
        <w:rPr>
          <w:sz w:val="20"/>
        </w:rPr>
        <w:t>secciones</w:t>
      </w:r>
      <w:r>
        <w:rPr>
          <w:spacing w:val="-8"/>
          <w:sz w:val="20"/>
        </w:rPr>
        <w:t> </w:t>
      </w:r>
      <w:r>
        <w:rPr>
          <w:spacing w:val="-2"/>
          <w:sz w:val="20"/>
        </w:rPr>
        <w:t>electorales.</w:t>
      </w:r>
    </w:p>
    <w:p>
      <w:pPr>
        <w:pStyle w:val="BodyText"/>
        <w:spacing w:before="1"/>
      </w:pPr>
    </w:p>
    <w:p>
      <w:pPr>
        <w:pStyle w:val="ListParagraph"/>
        <w:numPr>
          <w:ilvl w:val="0"/>
          <w:numId w:val="140"/>
        </w:numPr>
        <w:tabs>
          <w:tab w:pos="702" w:val="left" w:leader="none"/>
        </w:tabs>
        <w:spacing w:line="240" w:lineRule="auto" w:before="0" w:after="0"/>
        <w:ind w:left="176" w:right="182" w:firstLine="288"/>
        <w:jc w:val="both"/>
        <w:rPr>
          <w:sz w:val="20"/>
        </w:rPr>
      </w:pPr>
      <w:r>
        <w:rPr>
          <w:sz w:val="20"/>
        </w:rPr>
        <w:t>Los listados anteriores se pondrán a disposición de los partidos políticos para su revisión y, en su caso, para que formulen las observaciones que estimen pertinentes.</w:t>
      </w:r>
    </w:p>
    <w:p>
      <w:pPr>
        <w:pStyle w:val="BodyText"/>
        <w:spacing w:before="5"/>
      </w:pPr>
    </w:p>
    <w:p>
      <w:pPr>
        <w:pStyle w:val="ListParagraph"/>
        <w:numPr>
          <w:ilvl w:val="0"/>
          <w:numId w:val="140"/>
        </w:numPr>
        <w:tabs>
          <w:tab w:pos="702" w:val="left" w:leader="none"/>
        </w:tabs>
        <w:spacing w:line="235" w:lineRule="auto" w:before="0" w:after="0"/>
        <w:ind w:left="176" w:right="174" w:firstLine="288"/>
        <w:jc w:val="both"/>
        <w:rPr>
          <w:sz w:val="20"/>
        </w:rPr>
      </w:pPr>
      <w:r>
        <w:rPr>
          <w:sz w:val="20"/>
        </w:rPr>
        <w:t>La Dirección Ejecutiva del Registro Federal de Electores proveerá lo necesario para que las listas nominales se pongan en conocimiento de la ciudadanía en cada distrito.</w:t>
      </w:r>
    </w:p>
    <w:p>
      <w:pPr>
        <w:pStyle w:val="Heading2"/>
        <w:spacing w:before="228"/>
        <w:ind w:left="1459"/>
      </w:pPr>
      <w:r>
        <w:rPr/>
        <w:t>CAPITULO</w:t>
      </w:r>
      <w:r>
        <w:rPr>
          <w:spacing w:val="-8"/>
        </w:rPr>
        <w:t> </w:t>
      </w:r>
      <w:r>
        <w:rPr>
          <w:spacing w:val="-2"/>
        </w:rPr>
        <w:t>TERCERO</w:t>
      </w:r>
    </w:p>
    <w:p>
      <w:pPr>
        <w:pStyle w:val="Heading3"/>
        <w:spacing w:before="1"/>
        <w:ind w:left="137" w:right="137"/>
      </w:pPr>
      <w:r>
        <w:rPr/>
        <w:t>De</w:t>
      </w:r>
      <w:r>
        <w:rPr>
          <w:spacing w:val="-5"/>
        </w:rPr>
        <w:t> </w:t>
      </w:r>
      <w:r>
        <w:rPr/>
        <w:t>la</w:t>
      </w:r>
      <w:r>
        <w:rPr>
          <w:spacing w:val="-2"/>
        </w:rPr>
        <w:t> </w:t>
      </w:r>
      <w:r>
        <w:rPr/>
        <w:t>actualización</w:t>
      </w:r>
      <w:r>
        <w:rPr>
          <w:spacing w:val="-4"/>
        </w:rPr>
        <w:t> </w:t>
      </w:r>
      <w:r>
        <w:rPr/>
        <w:t>del</w:t>
      </w:r>
      <w:r>
        <w:rPr>
          <w:spacing w:val="-6"/>
        </w:rPr>
        <w:t> </w:t>
      </w:r>
      <w:r>
        <w:rPr/>
        <w:t>Catálogo</w:t>
      </w:r>
      <w:r>
        <w:rPr>
          <w:spacing w:val="-4"/>
        </w:rPr>
        <w:t> </w:t>
      </w:r>
      <w:r>
        <w:rPr/>
        <w:t>General</w:t>
      </w:r>
      <w:r>
        <w:rPr>
          <w:spacing w:val="-7"/>
        </w:rPr>
        <w:t> </w:t>
      </w:r>
      <w:r>
        <w:rPr/>
        <w:t>de</w:t>
      </w:r>
      <w:r>
        <w:rPr>
          <w:spacing w:val="-2"/>
        </w:rPr>
        <w:t> </w:t>
      </w:r>
      <w:r>
        <w:rPr/>
        <w:t>Electores</w:t>
      </w:r>
      <w:r>
        <w:rPr>
          <w:spacing w:val="-6"/>
        </w:rPr>
        <w:t> </w:t>
      </w:r>
      <w:r>
        <w:rPr/>
        <w:t>y</w:t>
      </w:r>
      <w:r>
        <w:rPr>
          <w:spacing w:val="-6"/>
        </w:rPr>
        <w:t> </w:t>
      </w:r>
      <w:r>
        <w:rPr/>
        <w:t>del</w:t>
      </w:r>
      <w:r>
        <w:rPr>
          <w:spacing w:val="-7"/>
        </w:rPr>
        <w:t> </w:t>
      </w:r>
      <w:r>
        <w:rPr/>
        <w:t>Padrón</w:t>
      </w:r>
      <w:r>
        <w:rPr>
          <w:spacing w:val="-8"/>
        </w:rPr>
        <w:t> </w:t>
      </w:r>
      <w:r>
        <w:rPr>
          <w:spacing w:val="-2"/>
        </w:rPr>
        <w:t>Electoral</w:t>
      </w:r>
    </w:p>
    <w:p>
      <w:pPr>
        <w:pStyle w:val="Heading4"/>
        <w:spacing w:before="232"/>
      </w:pPr>
      <w:r>
        <w:rPr/>
        <w:t>Artículo</w:t>
      </w:r>
      <w:r>
        <w:rPr>
          <w:spacing w:val="-5"/>
        </w:rPr>
        <w:t> 146</w:t>
      </w:r>
    </w:p>
    <w:p>
      <w:pPr>
        <w:pStyle w:val="ListParagraph"/>
        <w:numPr>
          <w:ilvl w:val="0"/>
          <w:numId w:val="141"/>
        </w:numPr>
        <w:tabs>
          <w:tab w:pos="727" w:val="left" w:leader="none"/>
        </w:tabs>
        <w:spacing w:line="240" w:lineRule="auto" w:before="1" w:after="0"/>
        <w:ind w:left="176" w:right="166" w:firstLine="288"/>
        <w:jc w:val="both"/>
        <w:rPr>
          <w:sz w:val="20"/>
        </w:rPr>
      </w:pPr>
      <w:r>
        <w:rPr>
          <w:sz w:val="20"/>
        </w:rPr>
        <w:t>A fin de actualizar el Catálogo General de Electores y el Padrón Electoral, el Instituto Federal Electoral, a través de la Dirección Ejecutiva del Registro Federal de Electores realizará anualmente, a partir del día 1o. de octubre y hasta el 15 de enero siguiente, una campaña intensa para convocar y orientar a la ciudadanía a cumplir con las obligaciones a que se refieren los dos párrafos siguientes:</w:t>
      </w:r>
    </w:p>
    <w:p>
      <w:pPr>
        <w:pStyle w:val="BodyText"/>
        <w:spacing w:before="1"/>
      </w:pPr>
    </w:p>
    <w:p>
      <w:pPr>
        <w:pStyle w:val="ListParagraph"/>
        <w:numPr>
          <w:ilvl w:val="0"/>
          <w:numId w:val="141"/>
        </w:numPr>
        <w:tabs>
          <w:tab w:pos="707" w:val="left" w:leader="none"/>
        </w:tabs>
        <w:spacing w:line="240" w:lineRule="auto" w:before="1" w:after="0"/>
        <w:ind w:left="176" w:right="179" w:firstLine="288"/>
        <w:jc w:val="both"/>
        <w:rPr>
          <w:sz w:val="20"/>
        </w:rPr>
      </w:pPr>
      <w:r>
        <w:rPr>
          <w:sz w:val="20"/>
        </w:rPr>
        <w:t>Durante el periodo de actualización deberán acudir ante las oficinas de la Dirección Ejecutiva del Registro Federal de Electores, en los lugares que ésta determine, para ser incorporados al Catálogo General de Electores, todos aquellos ciudadanos:</w:t>
      </w:r>
    </w:p>
    <w:p>
      <w:pPr>
        <w:pStyle w:val="BodyText"/>
        <w:spacing w:before="2"/>
      </w:pPr>
    </w:p>
    <w:p>
      <w:pPr>
        <w:pStyle w:val="ListParagraph"/>
        <w:numPr>
          <w:ilvl w:val="1"/>
          <w:numId w:val="141"/>
        </w:numPr>
        <w:tabs>
          <w:tab w:pos="697" w:val="left" w:leader="none"/>
        </w:tabs>
        <w:spacing w:line="240" w:lineRule="auto" w:before="0" w:after="0"/>
        <w:ind w:left="697" w:right="0" w:hanging="233"/>
        <w:jc w:val="left"/>
        <w:rPr>
          <w:sz w:val="20"/>
        </w:rPr>
      </w:pPr>
      <w:r>
        <w:rPr>
          <w:sz w:val="20"/>
        </w:rPr>
        <w:t>Que</w:t>
      </w:r>
      <w:r>
        <w:rPr>
          <w:spacing w:val="-8"/>
          <w:sz w:val="20"/>
        </w:rPr>
        <w:t> </w:t>
      </w:r>
      <w:r>
        <w:rPr>
          <w:sz w:val="20"/>
        </w:rPr>
        <w:t>no</w:t>
      </w:r>
      <w:r>
        <w:rPr>
          <w:spacing w:val="-6"/>
          <w:sz w:val="20"/>
        </w:rPr>
        <w:t> </w:t>
      </w:r>
      <w:r>
        <w:rPr>
          <w:sz w:val="20"/>
        </w:rPr>
        <w:t>hubiesen</w:t>
      </w:r>
      <w:r>
        <w:rPr>
          <w:spacing w:val="-6"/>
          <w:sz w:val="20"/>
        </w:rPr>
        <w:t> </w:t>
      </w:r>
      <w:r>
        <w:rPr>
          <w:sz w:val="20"/>
        </w:rPr>
        <w:t>sido</w:t>
      </w:r>
      <w:r>
        <w:rPr>
          <w:spacing w:val="-6"/>
          <w:sz w:val="20"/>
        </w:rPr>
        <w:t> </w:t>
      </w:r>
      <w:r>
        <w:rPr>
          <w:sz w:val="20"/>
        </w:rPr>
        <w:t>incorporados</w:t>
      </w:r>
      <w:r>
        <w:rPr>
          <w:spacing w:val="-8"/>
          <w:sz w:val="20"/>
        </w:rPr>
        <w:t> </w:t>
      </w:r>
      <w:r>
        <w:rPr>
          <w:sz w:val="20"/>
        </w:rPr>
        <w:t>durante</w:t>
      </w:r>
      <w:r>
        <w:rPr>
          <w:spacing w:val="-6"/>
          <w:sz w:val="20"/>
        </w:rPr>
        <w:t> </w:t>
      </w:r>
      <w:r>
        <w:rPr>
          <w:sz w:val="20"/>
        </w:rPr>
        <w:t>la</w:t>
      </w:r>
      <w:r>
        <w:rPr>
          <w:spacing w:val="-6"/>
          <w:sz w:val="20"/>
        </w:rPr>
        <w:t> </w:t>
      </w:r>
      <w:r>
        <w:rPr>
          <w:sz w:val="20"/>
        </w:rPr>
        <w:t>aplicación</w:t>
      </w:r>
      <w:r>
        <w:rPr>
          <w:spacing w:val="-6"/>
          <w:sz w:val="20"/>
        </w:rPr>
        <w:t> </w:t>
      </w:r>
      <w:r>
        <w:rPr>
          <w:sz w:val="20"/>
        </w:rPr>
        <w:t>de</w:t>
      </w:r>
      <w:r>
        <w:rPr>
          <w:spacing w:val="-10"/>
          <w:sz w:val="20"/>
        </w:rPr>
        <w:t> </w:t>
      </w:r>
      <w:r>
        <w:rPr>
          <w:sz w:val="20"/>
        </w:rPr>
        <w:t>la</w:t>
      </w:r>
      <w:r>
        <w:rPr>
          <w:spacing w:val="-6"/>
          <w:sz w:val="20"/>
        </w:rPr>
        <w:t> </w:t>
      </w:r>
      <w:r>
        <w:rPr>
          <w:sz w:val="20"/>
        </w:rPr>
        <w:t>técnica</w:t>
      </w:r>
      <w:r>
        <w:rPr>
          <w:spacing w:val="-11"/>
          <w:sz w:val="20"/>
        </w:rPr>
        <w:t> </w:t>
      </w:r>
      <w:r>
        <w:rPr>
          <w:sz w:val="20"/>
        </w:rPr>
        <w:t>censal</w:t>
      </w:r>
      <w:r>
        <w:rPr>
          <w:spacing w:val="-2"/>
          <w:sz w:val="20"/>
        </w:rPr>
        <w:t> </w:t>
      </w:r>
      <w:r>
        <w:rPr>
          <w:sz w:val="20"/>
        </w:rPr>
        <w:t>total;</w:t>
      </w:r>
      <w:r>
        <w:rPr>
          <w:spacing w:val="-7"/>
          <w:sz w:val="20"/>
        </w:rPr>
        <w:t> </w:t>
      </w:r>
      <w:r>
        <w:rPr>
          <w:spacing w:val="-10"/>
          <w:sz w:val="20"/>
        </w:rPr>
        <w:t>y</w:t>
      </w:r>
    </w:p>
    <w:p>
      <w:pPr>
        <w:pStyle w:val="BodyText"/>
      </w:pPr>
    </w:p>
    <w:p>
      <w:pPr>
        <w:pStyle w:val="ListParagraph"/>
        <w:numPr>
          <w:ilvl w:val="1"/>
          <w:numId w:val="141"/>
        </w:numPr>
        <w:tabs>
          <w:tab w:pos="697" w:val="left" w:leader="none"/>
        </w:tabs>
        <w:spacing w:line="240" w:lineRule="auto" w:before="1" w:after="0"/>
        <w:ind w:left="697" w:right="0" w:hanging="233"/>
        <w:jc w:val="left"/>
        <w:rPr>
          <w:sz w:val="20"/>
        </w:rPr>
      </w:pPr>
      <w:r>
        <w:rPr>
          <w:sz w:val="20"/>
        </w:rPr>
        <w:t>Que</w:t>
      </w:r>
      <w:r>
        <w:rPr>
          <w:spacing w:val="-8"/>
          <w:sz w:val="20"/>
        </w:rPr>
        <w:t> </w:t>
      </w:r>
      <w:r>
        <w:rPr>
          <w:sz w:val="20"/>
        </w:rPr>
        <w:t>hubiesen</w:t>
      </w:r>
      <w:r>
        <w:rPr>
          <w:spacing w:val="-5"/>
          <w:sz w:val="20"/>
        </w:rPr>
        <w:t> </w:t>
      </w:r>
      <w:r>
        <w:rPr>
          <w:sz w:val="20"/>
        </w:rPr>
        <w:t>alcanzado</w:t>
      </w:r>
      <w:r>
        <w:rPr>
          <w:spacing w:val="-9"/>
          <w:sz w:val="20"/>
        </w:rPr>
        <w:t> </w:t>
      </w:r>
      <w:r>
        <w:rPr>
          <w:sz w:val="20"/>
        </w:rPr>
        <w:t>la</w:t>
      </w:r>
      <w:r>
        <w:rPr>
          <w:spacing w:val="-5"/>
          <w:sz w:val="20"/>
        </w:rPr>
        <w:t> </w:t>
      </w:r>
      <w:r>
        <w:rPr>
          <w:sz w:val="20"/>
        </w:rPr>
        <w:t>ciudadanía</w:t>
      </w:r>
      <w:r>
        <w:rPr>
          <w:spacing w:val="-5"/>
          <w:sz w:val="20"/>
        </w:rPr>
        <w:t> </w:t>
      </w:r>
      <w:r>
        <w:rPr>
          <w:sz w:val="20"/>
        </w:rPr>
        <w:t>con</w:t>
      </w:r>
      <w:r>
        <w:rPr>
          <w:spacing w:val="-5"/>
          <w:sz w:val="20"/>
        </w:rPr>
        <w:t> </w:t>
      </w:r>
      <w:r>
        <w:rPr>
          <w:sz w:val="20"/>
        </w:rPr>
        <w:t>posterioridad</w:t>
      </w:r>
      <w:r>
        <w:rPr>
          <w:spacing w:val="-5"/>
          <w:sz w:val="20"/>
        </w:rPr>
        <w:t> </w:t>
      </w:r>
      <w:r>
        <w:rPr>
          <w:sz w:val="20"/>
        </w:rPr>
        <w:t>a</w:t>
      </w:r>
      <w:r>
        <w:rPr>
          <w:spacing w:val="-10"/>
          <w:sz w:val="20"/>
        </w:rPr>
        <w:t> </w:t>
      </w:r>
      <w:r>
        <w:rPr>
          <w:sz w:val="20"/>
        </w:rPr>
        <w:t>la</w:t>
      </w:r>
      <w:r>
        <w:rPr>
          <w:spacing w:val="-5"/>
          <w:sz w:val="20"/>
        </w:rPr>
        <w:t> </w:t>
      </w:r>
      <w:r>
        <w:rPr>
          <w:sz w:val="20"/>
        </w:rPr>
        <w:t>aplicación</w:t>
      </w:r>
      <w:r>
        <w:rPr>
          <w:spacing w:val="-5"/>
          <w:sz w:val="20"/>
        </w:rPr>
        <w:t> </w:t>
      </w:r>
      <w:r>
        <w:rPr>
          <w:sz w:val="20"/>
        </w:rPr>
        <w:t>de</w:t>
      </w:r>
      <w:r>
        <w:rPr>
          <w:spacing w:val="-10"/>
          <w:sz w:val="20"/>
        </w:rPr>
        <w:t> </w:t>
      </w:r>
      <w:r>
        <w:rPr>
          <w:sz w:val="20"/>
        </w:rPr>
        <w:t>la</w:t>
      </w:r>
      <w:r>
        <w:rPr>
          <w:spacing w:val="-9"/>
          <w:sz w:val="20"/>
        </w:rPr>
        <w:t> </w:t>
      </w:r>
      <w:r>
        <w:rPr>
          <w:sz w:val="20"/>
        </w:rPr>
        <w:t>técnica</w:t>
      </w:r>
      <w:r>
        <w:rPr>
          <w:spacing w:val="-10"/>
          <w:sz w:val="20"/>
        </w:rPr>
        <w:t> </w:t>
      </w:r>
      <w:r>
        <w:rPr>
          <w:sz w:val="20"/>
        </w:rPr>
        <w:t>censal</w:t>
      </w:r>
      <w:r>
        <w:rPr>
          <w:spacing w:val="-1"/>
          <w:sz w:val="20"/>
        </w:rPr>
        <w:t> </w:t>
      </w:r>
      <w:r>
        <w:rPr>
          <w:spacing w:val="-2"/>
          <w:sz w:val="20"/>
        </w:rPr>
        <w:t>total.</w:t>
      </w:r>
    </w:p>
    <w:p>
      <w:pPr>
        <w:pStyle w:val="ListParagraph"/>
        <w:numPr>
          <w:ilvl w:val="0"/>
          <w:numId w:val="141"/>
        </w:numPr>
        <w:tabs>
          <w:tab w:pos="765" w:val="left" w:leader="none"/>
        </w:tabs>
        <w:spacing w:line="240" w:lineRule="auto" w:before="226" w:after="0"/>
        <w:ind w:left="176" w:right="176" w:firstLine="288"/>
        <w:jc w:val="both"/>
        <w:rPr>
          <w:sz w:val="20"/>
        </w:rPr>
      </w:pPr>
      <w:r>
        <w:rPr>
          <w:sz w:val="20"/>
        </w:rPr>
        <w:t>Durante el periodo de actualización también deberán acudir a las oficinas los ciudadanos incorporados en el Catálogo General de Electores y el Padrón Electoral que:</w:t>
      </w:r>
    </w:p>
    <w:p>
      <w:pPr>
        <w:pStyle w:val="BodyText"/>
        <w:spacing w:before="1"/>
      </w:pPr>
    </w:p>
    <w:p>
      <w:pPr>
        <w:pStyle w:val="ListParagraph"/>
        <w:numPr>
          <w:ilvl w:val="1"/>
          <w:numId w:val="141"/>
        </w:numPr>
        <w:tabs>
          <w:tab w:pos="697" w:val="left" w:leader="none"/>
        </w:tabs>
        <w:spacing w:line="240" w:lineRule="auto" w:before="0" w:after="0"/>
        <w:ind w:left="697" w:right="0" w:hanging="233"/>
        <w:jc w:val="left"/>
        <w:rPr>
          <w:sz w:val="20"/>
        </w:rPr>
      </w:pPr>
      <w:r>
        <w:rPr>
          <w:sz w:val="20"/>
        </w:rPr>
        <w:t>No</w:t>
      </w:r>
      <w:r>
        <w:rPr>
          <w:spacing w:val="-6"/>
          <w:sz w:val="20"/>
        </w:rPr>
        <w:t> </w:t>
      </w:r>
      <w:r>
        <w:rPr>
          <w:sz w:val="20"/>
        </w:rPr>
        <w:t>hubieren</w:t>
      </w:r>
      <w:r>
        <w:rPr>
          <w:spacing w:val="-5"/>
          <w:sz w:val="20"/>
        </w:rPr>
        <w:t> </w:t>
      </w:r>
      <w:r>
        <w:rPr>
          <w:sz w:val="20"/>
        </w:rPr>
        <w:t>notificado</w:t>
      </w:r>
      <w:r>
        <w:rPr>
          <w:spacing w:val="-4"/>
          <w:sz w:val="20"/>
        </w:rPr>
        <w:t> </w:t>
      </w:r>
      <w:r>
        <w:rPr>
          <w:sz w:val="20"/>
        </w:rPr>
        <w:t>su</w:t>
      </w:r>
      <w:r>
        <w:rPr>
          <w:spacing w:val="-6"/>
          <w:sz w:val="20"/>
        </w:rPr>
        <w:t> </w:t>
      </w:r>
      <w:r>
        <w:rPr>
          <w:sz w:val="20"/>
        </w:rPr>
        <w:t>cambio</w:t>
      </w:r>
      <w:r>
        <w:rPr>
          <w:spacing w:val="-5"/>
          <w:sz w:val="20"/>
        </w:rPr>
        <w:t> </w:t>
      </w:r>
      <w:r>
        <w:rPr>
          <w:sz w:val="20"/>
        </w:rPr>
        <w:t>de</w:t>
      </w:r>
      <w:r>
        <w:rPr>
          <w:spacing w:val="-9"/>
          <w:sz w:val="20"/>
        </w:rPr>
        <w:t> </w:t>
      </w:r>
      <w:r>
        <w:rPr>
          <w:spacing w:val="-2"/>
          <w:sz w:val="20"/>
        </w:rPr>
        <w:t>domicilio;</w:t>
      </w:r>
    </w:p>
    <w:p>
      <w:pPr>
        <w:pStyle w:val="BodyText"/>
        <w:spacing w:before="1"/>
      </w:pPr>
    </w:p>
    <w:p>
      <w:pPr>
        <w:pStyle w:val="ListParagraph"/>
        <w:numPr>
          <w:ilvl w:val="1"/>
          <w:numId w:val="141"/>
        </w:numPr>
        <w:tabs>
          <w:tab w:pos="697" w:val="left" w:leader="none"/>
        </w:tabs>
        <w:spacing w:line="240" w:lineRule="auto" w:before="0" w:after="0"/>
        <w:ind w:left="697" w:right="0" w:hanging="233"/>
        <w:jc w:val="left"/>
        <w:rPr>
          <w:sz w:val="20"/>
        </w:rPr>
      </w:pPr>
      <w:r>
        <w:rPr>
          <w:sz w:val="20"/>
        </w:rPr>
        <w:t>Incorporados</w:t>
      </w:r>
      <w:r>
        <w:rPr>
          <w:spacing w:val="-11"/>
          <w:sz w:val="20"/>
        </w:rPr>
        <w:t> </w:t>
      </w:r>
      <w:r>
        <w:rPr>
          <w:sz w:val="20"/>
        </w:rPr>
        <w:t>en</w:t>
      </w:r>
      <w:r>
        <w:rPr>
          <w:spacing w:val="-6"/>
          <w:sz w:val="20"/>
        </w:rPr>
        <w:t> </w:t>
      </w:r>
      <w:r>
        <w:rPr>
          <w:sz w:val="20"/>
        </w:rPr>
        <w:t>el</w:t>
      </w:r>
      <w:r>
        <w:rPr>
          <w:spacing w:val="-3"/>
          <w:sz w:val="20"/>
        </w:rPr>
        <w:t> </w:t>
      </w:r>
      <w:r>
        <w:rPr>
          <w:sz w:val="20"/>
        </w:rPr>
        <w:t>Catálogo</w:t>
      </w:r>
      <w:r>
        <w:rPr>
          <w:spacing w:val="-11"/>
          <w:sz w:val="20"/>
        </w:rPr>
        <w:t> </w:t>
      </w:r>
      <w:r>
        <w:rPr>
          <w:sz w:val="20"/>
        </w:rPr>
        <w:t>General</w:t>
      </w:r>
      <w:r>
        <w:rPr>
          <w:spacing w:val="-6"/>
          <w:sz w:val="20"/>
        </w:rPr>
        <w:t> </w:t>
      </w:r>
      <w:r>
        <w:rPr>
          <w:sz w:val="20"/>
        </w:rPr>
        <w:t>de</w:t>
      </w:r>
      <w:r>
        <w:rPr>
          <w:spacing w:val="-6"/>
          <w:sz w:val="20"/>
        </w:rPr>
        <w:t> </w:t>
      </w:r>
      <w:r>
        <w:rPr>
          <w:sz w:val="20"/>
        </w:rPr>
        <w:t>Electores</w:t>
      </w:r>
      <w:r>
        <w:rPr>
          <w:spacing w:val="-9"/>
          <w:sz w:val="20"/>
        </w:rPr>
        <w:t> </w:t>
      </w:r>
      <w:r>
        <w:rPr>
          <w:sz w:val="20"/>
        </w:rPr>
        <w:t>no</w:t>
      </w:r>
      <w:r>
        <w:rPr>
          <w:spacing w:val="-6"/>
          <w:sz w:val="20"/>
        </w:rPr>
        <w:t> </w:t>
      </w:r>
      <w:r>
        <w:rPr>
          <w:sz w:val="20"/>
        </w:rPr>
        <w:t>estén</w:t>
      </w:r>
      <w:r>
        <w:rPr>
          <w:spacing w:val="-6"/>
          <w:sz w:val="20"/>
        </w:rPr>
        <w:t> </w:t>
      </w:r>
      <w:r>
        <w:rPr>
          <w:sz w:val="20"/>
        </w:rPr>
        <w:t>registrados</w:t>
      </w:r>
      <w:r>
        <w:rPr>
          <w:spacing w:val="-9"/>
          <w:sz w:val="20"/>
        </w:rPr>
        <w:t> </w:t>
      </w:r>
      <w:r>
        <w:rPr>
          <w:sz w:val="20"/>
        </w:rPr>
        <w:t>en</w:t>
      </w:r>
      <w:r>
        <w:rPr>
          <w:spacing w:val="-6"/>
          <w:sz w:val="20"/>
        </w:rPr>
        <w:t> </w:t>
      </w:r>
      <w:r>
        <w:rPr>
          <w:sz w:val="20"/>
        </w:rPr>
        <w:t>el</w:t>
      </w:r>
      <w:r>
        <w:rPr>
          <w:spacing w:val="-2"/>
          <w:sz w:val="20"/>
        </w:rPr>
        <w:t> </w:t>
      </w:r>
      <w:r>
        <w:rPr>
          <w:sz w:val="20"/>
        </w:rPr>
        <w:t>Padrón</w:t>
      </w:r>
      <w:r>
        <w:rPr>
          <w:spacing w:val="-6"/>
          <w:sz w:val="20"/>
        </w:rPr>
        <w:t> </w:t>
      </w:r>
      <w:r>
        <w:rPr>
          <w:spacing w:val="-2"/>
          <w:sz w:val="20"/>
        </w:rPr>
        <w:t>Electoral;</w:t>
      </w:r>
    </w:p>
    <w:p>
      <w:pPr>
        <w:pStyle w:val="BodyText"/>
        <w:spacing w:before="1"/>
      </w:pPr>
    </w:p>
    <w:p>
      <w:pPr>
        <w:pStyle w:val="ListParagraph"/>
        <w:numPr>
          <w:ilvl w:val="1"/>
          <w:numId w:val="141"/>
        </w:numPr>
        <w:tabs>
          <w:tab w:pos="688" w:val="left" w:leader="none"/>
        </w:tabs>
        <w:spacing w:line="240" w:lineRule="auto" w:before="1" w:after="0"/>
        <w:ind w:left="688" w:right="0" w:hanging="224"/>
        <w:jc w:val="left"/>
        <w:rPr>
          <w:sz w:val="20"/>
        </w:rPr>
      </w:pPr>
      <w:r>
        <w:rPr>
          <w:sz w:val="20"/>
        </w:rPr>
        <w:t>Hubieren</w:t>
      </w:r>
      <w:r>
        <w:rPr>
          <w:spacing w:val="-9"/>
          <w:sz w:val="20"/>
        </w:rPr>
        <w:t> </w:t>
      </w:r>
      <w:r>
        <w:rPr>
          <w:sz w:val="20"/>
        </w:rPr>
        <w:t>extraviado</w:t>
      </w:r>
      <w:r>
        <w:rPr>
          <w:spacing w:val="-9"/>
          <w:sz w:val="20"/>
        </w:rPr>
        <w:t> </w:t>
      </w:r>
      <w:r>
        <w:rPr>
          <w:sz w:val="20"/>
        </w:rPr>
        <w:t>su</w:t>
      </w:r>
      <w:r>
        <w:rPr>
          <w:spacing w:val="-9"/>
          <w:sz w:val="20"/>
        </w:rPr>
        <w:t> </w:t>
      </w:r>
      <w:r>
        <w:rPr>
          <w:sz w:val="20"/>
        </w:rPr>
        <w:t>Credencial</w:t>
      </w:r>
      <w:r>
        <w:rPr>
          <w:spacing w:val="-5"/>
          <w:sz w:val="20"/>
        </w:rPr>
        <w:t> </w:t>
      </w:r>
      <w:r>
        <w:rPr>
          <w:sz w:val="20"/>
        </w:rPr>
        <w:t>para</w:t>
      </w:r>
      <w:r>
        <w:rPr>
          <w:spacing w:val="-9"/>
          <w:sz w:val="20"/>
        </w:rPr>
        <w:t> </w:t>
      </w:r>
      <w:r>
        <w:rPr>
          <w:sz w:val="20"/>
        </w:rPr>
        <w:t>Votar;</w:t>
      </w:r>
      <w:r>
        <w:rPr>
          <w:spacing w:val="-6"/>
          <w:sz w:val="20"/>
        </w:rPr>
        <w:t> </w:t>
      </w:r>
      <w:r>
        <w:rPr>
          <w:spacing w:val="-10"/>
          <w:sz w:val="20"/>
        </w:rPr>
        <w:t>y</w:t>
      </w:r>
    </w:p>
    <w:p>
      <w:pPr>
        <w:pStyle w:val="BodyText"/>
      </w:pPr>
    </w:p>
    <w:p>
      <w:pPr>
        <w:pStyle w:val="ListParagraph"/>
        <w:numPr>
          <w:ilvl w:val="1"/>
          <w:numId w:val="141"/>
        </w:numPr>
        <w:tabs>
          <w:tab w:pos="697" w:val="left" w:leader="none"/>
        </w:tabs>
        <w:spacing w:line="240" w:lineRule="auto" w:before="0" w:after="0"/>
        <w:ind w:left="697" w:right="0" w:hanging="233"/>
        <w:jc w:val="left"/>
        <w:rPr>
          <w:sz w:val="20"/>
        </w:rPr>
      </w:pPr>
      <w:r>
        <w:rPr>
          <w:sz w:val="20"/>
        </w:rPr>
        <w:t>Suspendidos</w:t>
      </w:r>
      <w:r>
        <w:rPr>
          <w:spacing w:val="-11"/>
          <w:sz w:val="20"/>
        </w:rPr>
        <w:t> </w:t>
      </w:r>
      <w:r>
        <w:rPr>
          <w:sz w:val="20"/>
        </w:rPr>
        <w:t>en</w:t>
      </w:r>
      <w:r>
        <w:rPr>
          <w:spacing w:val="-7"/>
          <w:sz w:val="20"/>
        </w:rPr>
        <w:t> </w:t>
      </w:r>
      <w:r>
        <w:rPr>
          <w:sz w:val="20"/>
        </w:rPr>
        <w:t>sus</w:t>
      </w:r>
      <w:r>
        <w:rPr>
          <w:spacing w:val="-8"/>
          <w:sz w:val="20"/>
        </w:rPr>
        <w:t> </w:t>
      </w:r>
      <w:r>
        <w:rPr>
          <w:sz w:val="20"/>
        </w:rPr>
        <w:t>derechos</w:t>
      </w:r>
      <w:r>
        <w:rPr>
          <w:spacing w:val="-9"/>
          <w:sz w:val="20"/>
        </w:rPr>
        <w:t> </w:t>
      </w:r>
      <w:r>
        <w:rPr>
          <w:sz w:val="20"/>
        </w:rPr>
        <w:t>políticos</w:t>
      </w:r>
      <w:r>
        <w:rPr>
          <w:spacing w:val="-9"/>
          <w:sz w:val="20"/>
        </w:rPr>
        <w:t> </w:t>
      </w:r>
      <w:r>
        <w:rPr>
          <w:sz w:val="20"/>
        </w:rPr>
        <w:t>hubieren</w:t>
      </w:r>
      <w:r>
        <w:rPr>
          <w:spacing w:val="-6"/>
          <w:sz w:val="20"/>
        </w:rPr>
        <w:t> </w:t>
      </w:r>
      <w:r>
        <w:rPr>
          <w:sz w:val="20"/>
        </w:rPr>
        <w:t>sido</w:t>
      </w:r>
      <w:r>
        <w:rPr>
          <w:spacing w:val="-6"/>
          <w:sz w:val="20"/>
        </w:rPr>
        <w:t> </w:t>
      </w:r>
      <w:r>
        <w:rPr>
          <w:spacing w:val="-2"/>
          <w:sz w:val="20"/>
        </w:rPr>
        <w:t>rehabilitados.</w:t>
      </w:r>
    </w:p>
    <w:p>
      <w:pPr>
        <w:pStyle w:val="ListParagraph"/>
        <w:numPr>
          <w:ilvl w:val="0"/>
          <w:numId w:val="141"/>
        </w:numPr>
        <w:tabs>
          <w:tab w:pos="688" w:val="left" w:leader="none"/>
        </w:tabs>
        <w:spacing w:line="240" w:lineRule="auto" w:before="226" w:after="0"/>
        <w:ind w:left="176" w:right="174" w:firstLine="288"/>
        <w:jc w:val="both"/>
        <w:rPr>
          <w:sz w:val="20"/>
        </w:rPr>
      </w:pPr>
      <w:r>
        <w:rPr>
          <w:sz w:val="20"/>
        </w:rPr>
        <w:t>Los</w:t>
      </w:r>
      <w:r>
        <w:rPr>
          <w:spacing w:val="-3"/>
          <w:sz w:val="20"/>
        </w:rPr>
        <w:t> </w:t>
      </w:r>
      <w:r>
        <w:rPr>
          <w:sz w:val="20"/>
        </w:rPr>
        <w:t>ciudadanos</w:t>
      </w:r>
      <w:r>
        <w:rPr>
          <w:spacing w:val="-3"/>
          <w:sz w:val="20"/>
        </w:rPr>
        <w:t> </w:t>
      </w:r>
      <w:r>
        <w:rPr>
          <w:sz w:val="20"/>
        </w:rPr>
        <w:t>al acudir</w:t>
      </w:r>
      <w:r>
        <w:rPr>
          <w:spacing w:val="-3"/>
          <w:sz w:val="20"/>
        </w:rPr>
        <w:t> </w:t>
      </w:r>
      <w:r>
        <w:rPr>
          <w:sz w:val="20"/>
        </w:rPr>
        <w:t>voluntariamente a darse de alta o dar aviso de cambio de domicilio, o bien al ser requeridos por el personal del Instituto Federal Electoral durante la aplicación de la técnica censal, tendrán la obligación de señalar el domicilio en que hubieren sido registrados con anterioridad, y en su caso, firmar, poner la huella digital y fotografía en los documentos para la actualización respectiva.</w:t>
      </w:r>
    </w:p>
    <w:p>
      <w:pPr>
        <w:pStyle w:val="BodyText"/>
        <w:spacing w:before="3"/>
      </w:pPr>
    </w:p>
    <w:p>
      <w:pPr>
        <w:pStyle w:val="ListParagraph"/>
        <w:numPr>
          <w:ilvl w:val="0"/>
          <w:numId w:val="141"/>
        </w:numPr>
        <w:tabs>
          <w:tab w:pos="688" w:val="left" w:leader="none"/>
        </w:tabs>
        <w:spacing w:line="240" w:lineRule="auto" w:before="0" w:after="0"/>
        <w:ind w:left="176" w:right="169" w:firstLine="288"/>
        <w:jc w:val="both"/>
        <w:rPr>
          <w:sz w:val="20"/>
        </w:rPr>
      </w:pPr>
      <w:r>
        <w:rPr>
          <w:sz w:val="20"/>
        </w:rPr>
        <w:t>Los</w:t>
      </w:r>
      <w:r>
        <w:rPr>
          <w:spacing w:val="-4"/>
          <w:sz w:val="20"/>
        </w:rPr>
        <w:t> </w:t>
      </w:r>
      <w:r>
        <w:rPr>
          <w:sz w:val="20"/>
        </w:rPr>
        <w:t>partidos</w:t>
      </w:r>
      <w:r>
        <w:rPr>
          <w:spacing w:val="-4"/>
          <w:sz w:val="20"/>
        </w:rPr>
        <w:t> </w:t>
      </w:r>
      <w:r>
        <w:rPr>
          <w:sz w:val="20"/>
        </w:rPr>
        <w:t>políticos</w:t>
      </w:r>
      <w:r>
        <w:rPr>
          <w:spacing w:val="-4"/>
          <w:sz w:val="20"/>
        </w:rPr>
        <w:t> </w:t>
      </w:r>
      <w:r>
        <w:rPr>
          <w:sz w:val="20"/>
        </w:rPr>
        <w:t>nacionales</w:t>
      </w:r>
      <w:r>
        <w:rPr>
          <w:spacing w:val="-4"/>
          <w:sz w:val="20"/>
        </w:rPr>
        <w:t> </w:t>
      </w:r>
      <w:r>
        <w:rPr>
          <w:sz w:val="20"/>
        </w:rPr>
        <w:t>y los</w:t>
      </w:r>
      <w:r>
        <w:rPr>
          <w:spacing w:val="-9"/>
          <w:sz w:val="20"/>
        </w:rPr>
        <w:t> </w:t>
      </w:r>
      <w:r>
        <w:rPr>
          <w:sz w:val="20"/>
        </w:rPr>
        <w:t>medios</w:t>
      </w:r>
      <w:r>
        <w:rPr>
          <w:spacing w:val="-4"/>
          <w:sz w:val="20"/>
        </w:rPr>
        <w:t> </w:t>
      </w:r>
      <w:r>
        <w:rPr>
          <w:sz w:val="20"/>
        </w:rPr>
        <w:t>de</w:t>
      </w:r>
      <w:r>
        <w:rPr>
          <w:spacing w:val="-1"/>
          <w:sz w:val="20"/>
        </w:rPr>
        <w:t> </w:t>
      </w:r>
      <w:r>
        <w:rPr>
          <w:sz w:val="20"/>
        </w:rPr>
        <w:t>comunicación</w:t>
      </w:r>
      <w:r>
        <w:rPr>
          <w:spacing w:val="-1"/>
          <w:sz w:val="20"/>
        </w:rPr>
        <w:t> </w:t>
      </w:r>
      <w:r>
        <w:rPr>
          <w:sz w:val="20"/>
        </w:rPr>
        <w:t>podrán</w:t>
      </w:r>
      <w:r>
        <w:rPr>
          <w:spacing w:val="-1"/>
          <w:sz w:val="20"/>
        </w:rPr>
        <w:t> </w:t>
      </w:r>
      <w:r>
        <w:rPr>
          <w:sz w:val="20"/>
        </w:rPr>
        <w:t>coadyuvar</w:t>
      </w:r>
      <w:r>
        <w:rPr>
          <w:spacing w:val="-4"/>
          <w:sz w:val="20"/>
        </w:rPr>
        <w:t> </w:t>
      </w:r>
      <w:r>
        <w:rPr>
          <w:sz w:val="20"/>
        </w:rPr>
        <w:t>con</w:t>
      </w:r>
      <w:r>
        <w:rPr>
          <w:spacing w:val="-1"/>
          <w:sz w:val="20"/>
        </w:rPr>
        <w:t> </w:t>
      </w:r>
      <w:r>
        <w:rPr>
          <w:sz w:val="20"/>
        </w:rPr>
        <w:t>el</w:t>
      </w:r>
      <w:r>
        <w:rPr>
          <w:spacing w:val="-1"/>
          <w:sz w:val="20"/>
        </w:rPr>
        <w:t> </w:t>
      </w:r>
      <w:r>
        <w:rPr>
          <w:sz w:val="20"/>
        </w:rPr>
        <w:t>Instituto en las tareas de orientación ciudadana.</w:t>
      </w:r>
    </w:p>
    <w:p>
      <w:pPr>
        <w:pStyle w:val="Heading4"/>
      </w:pPr>
      <w:r>
        <w:rPr/>
        <w:t>Artículo</w:t>
      </w:r>
      <w:r>
        <w:rPr>
          <w:spacing w:val="-5"/>
        </w:rPr>
        <w:t> 147</w:t>
      </w:r>
    </w:p>
    <w:p>
      <w:pPr>
        <w:pStyle w:val="ListParagraph"/>
        <w:numPr>
          <w:ilvl w:val="0"/>
          <w:numId w:val="142"/>
        </w:numPr>
        <w:tabs>
          <w:tab w:pos="722" w:val="left" w:leader="none"/>
        </w:tabs>
        <w:spacing w:line="237" w:lineRule="auto" w:before="8" w:after="0"/>
        <w:ind w:left="176" w:right="168" w:firstLine="288"/>
        <w:jc w:val="both"/>
        <w:rPr>
          <w:sz w:val="20"/>
        </w:rPr>
      </w:pPr>
      <w:r>
        <w:rPr>
          <w:sz w:val="20"/>
        </w:rPr>
        <w:t>Los ciudadanos podrán solicitar su incorporación en el Catálogo General de Electores, o en su caso, su inscripción en el Padrón Electoral, en períodos</w:t>
      </w:r>
      <w:r>
        <w:rPr>
          <w:spacing w:val="-3"/>
          <w:sz w:val="20"/>
        </w:rPr>
        <w:t> </w:t>
      </w:r>
      <w:r>
        <w:rPr>
          <w:sz w:val="20"/>
        </w:rPr>
        <w:t>distintos</w:t>
      </w:r>
      <w:r>
        <w:rPr>
          <w:spacing w:val="-3"/>
          <w:sz w:val="20"/>
        </w:rPr>
        <w:t> </w:t>
      </w:r>
      <w:r>
        <w:rPr>
          <w:sz w:val="20"/>
        </w:rPr>
        <w:t>a los</w:t>
      </w:r>
      <w:r>
        <w:rPr>
          <w:spacing w:val="-3"/>
          <w:sz w:val="20"/>
        </w:rPr>
        <w:t> </w:t>
      </w:r>
      <w:r>
        <w:rPr>
          <w:sz w:val="20"/>
        </w:rPr>
        <w:t>de actualización a que se refiere el artículo anterior, desde el día siguiente al de la elección, hasta el día 15 de enero del año de la elección federal ordinaria.</w:t>
      </w:r>
    </w:p>
    <w:p>
      <w:pPr>
        <w:pStyle w:val="BodyText"/>
        <w:spacing w:before="4"/>
      </w:pPr>
    </w:p>
    <w:p>
      <w:pPr>
        <w:pStyle w:val="ListParagraph"/>
        <w:numPr>
          <w:ilvl w:val="0"/>
          <w:numId w:val="142"/>
        </w:numPr>
        <w:tabs>
          <w:tab w:pos="697" w:val="left" w:leader="none"/>
        </w:tabs>
        <w:spacing w:line="240" w:lineRule="auto" w:before="1" w:after="0"/>
        <w:ind w:left="176" w:right="184" w:firstLine="288"/>
        <w:jc w:val="both"/>
        <w:rPr>
          <w:sz w:val="20"/>
        </w:rPr>
      </w:pPr>
      <w:r>
        <w:rPr>
          <w:sz w:val="20"/>
        </w:rPr>
        <w:t>Los mexicanos que en el año de la elección cumplan los 18 años entre el 16 de enero y el día de</w:t>
      </w:r>
      <w:r>
        <w:rPr>
          <w:spacing w:val="40"/>
          <w:sz w:val="20"/>
        </w:rPr>
        <w:t> </w:t>
      </w:r>
      <w:r>
        <w:rPr>
          <w:sz w:val="20"/>
        </w:rPr>
        <w:t>los comicios, deberán solicitar su inscripción a más tardar el día 15 del citado mes de enero.</w:t>
      </w:r>
    </w:p>
    <w:p>
      <w:pPr>
        <w:spacing w:after="0" w:line="240" w:lineRule="auto"/>
        <w:jc w:val="both"/>
        <w:rPr>
          <w:sz w:val="20"/>
        </w:rPr>
        <w:sectPr>
          <w:pgSz w:w="12240" w:h="15840"/>
          <w:pgMar w:header="720" w:footer="707" w:top="1880" w:bottom="900" w:left="1240" w:right="1240"/>
        </w:sectPr>
      </w:pPr>
    </w:p>
    <w:p>
      <w:pPr>
        <w:pStyle w:val="BodyText"/>
      </w:pPr>
    </w:p>
    <w:p>
      <w:pPr>
        <w:pStyle w:val="BodyText"/>
        <w:spacing w:before="59"/>
      </w:pPr>
    </w:p>
    <w:p>
      <w:pPr>
        <w:pStyle w:val="Heading4"/>
        <w:spacing w:before="0"/>
      </w:pPr>
      <w:r>
        <w:rPr/>
        <w:t>Artículo</w:t>
      </w:r>
      <w:r>
        <w:rPr>
          <w:spacing w:val="-5"/>
        </w:rPr>
        <w:t> 148</w:t>
      </w:r>
    </w:p>
    <w:p>
      <w:pPr>
        <w:pStyle w:val="ListParagraph"/>
        <w:numPr>
          <w:ilvl w:val="0"/>
          <w:numId w:val="143"/>
        </w:numPr>
        <w:tabs>
          <w:tab w:pos="707" w:val="left" w:leader="none"/>
        </w:tabs>
        <w:spacing w:line="240" w:lineRule="auto" w:before="5" w:after="0"/>
        <w:ind w:left="176" w:right="172" w:firstLine="288"/>
        <w:jc w:val="both"/>
        <w:rPr>
          <w:sz w:val="20"/>
        </w:rPr>
      </w:pPr>
      <w:r>
        <w:rPr>
          <w:sz w:val="20"/>
        </w:rPr>
        <w:t>La solicitud de incorporación al Catálogo General de Electores podrá servir para la inscripción de</w:t>
      </w:r>
      <w:r>
        <w:rPr>
          <w:spacing w:val="40"/>
          <w:sz w:val="20"/>
        </w:rPr>
        <w:t> </w:t>
      </w:r>
      <w:r>
        <w:rPr>
          <w:sz w:val="20"/>
        </w:rPr>
        <w:t>los ciudadanos en el Padrón Electoral; se hará en formas individuales en las que se asentarán los siguientes datos:</w:t>
      </w:r>
    </w:p>
    <w:p>
      <w:pPr>
        <w:pStyle w:val="BodyText"/>
        <w:spacing w:before="2"/>
      </w:pPr>
    </w:p>
    <w:p>
      <w:pPr>
        <w:pStyle w:val="ListParagraph"/>
        <w:numPr>
          <w:ilvl w:val="1"/>
          <w:numId w:val="143"/>
        </w:numPr>
        <w:tabs>
          <w:tab w:pos="697" w:val="left" w:leader="none"/>
        </w:tabs>
        <w:spacing w:line="240" w:lineRule="auto" w:before="0" w:after="0"/>
        <w:ind w:left="697" w:right="0" w:hanging="233"/>
        <w:jc w:val="left"/>
        <w:rPr>
          <w:sz w:val="20"/>
        </w:rPr>
      </w:pPr>
      <w:r>
        <w:rPr>
          <w:sz w:val="20"/>
        </w:rPr>
        <w:t>Apellido</w:t>
      </w:r>
      <w:r>
        <w:rPr>
          <w:spacing w:val="-11"/>
          <w:sz w:val="20"/>
        </w:rPr>
        <w:t> </w:t>
      </w:r>
      <w:r>
        <w:rPr>
          <w:sz w:val="20"/>
        </w:rPr>
        <w:t>paterno,</w:t>
      </w:r>
      <w:r>
        <w:rPr>
          <w:spacing w:val="-2"/>
          <w:sz w:val="20"/>
        </w:rPr>
        <w:t> </w:t>
      </w:r>
      <w:r>
        <w:rPr>
          <w:sz w:val="20"/>
        </w:rPr>
        <w:t>apellido</w:t>
      </w:r>
      <w:r>
        <w:rPr>
          <w:spacing w:val="-10"/>
          <w:sz w:val="20"/>
        </w:rPr>
        <w:t> </w:t>
      </w:r>
      <w:r>
        <w:rPr>
          <w:sz w:val="20"/>
        </w:rPr>
        <w:t>materno</w:t>
      </w:r>
      <w:r>
        <w:rPr>
          <w:spacing w:val="-10"/>
          <w:sz w:val="20"/>
        </w:rPr>
        <w:t> </w:t>
      </w:r>
      <w:r>
        <w:rPr>
          <w:sz w:val="20"/>
        </w:rPr>
        <w:t>y</w:t>
      </w:r>
      <w:r>
        <w:rPr>
          <w:spacing w:val="-5"/>
          <w:sz w:val="20"/>
        </w:rPr>
        <w:t> </w:t>
      </w:r>
      <w:r>
        <w:rPr>
          <w:sz w:val="20"/>
        </w:rPr>
        <w:t>nombre</w:t>
      </w:r>
      <w:r>
        <w:rPr>
          <w:spacing w:val="-5"/>
          <w:sz w:val="20"/>
        </w:rPr>
        <w:t> </w:t>
      </w:r>
      <w:r>
        <w:rPr>
          <w:spacing w:val="-2"/>
          <w:sz w:val="20"/>
        </w:rPr>
        <w:t>completo;</w:t>
      </w:r>
    </w:p>
    <w:p>
      <w:pPr>
        <w:pStyle w:val="ListParagraph"/>
        <w:numPr>
          <w:ilvl w:val="1"/>
          <w:numId w:val="143"/>
        </w:numPr>
        <w:tabs>
          <w:tab w:pos="697" w:val="left" w:leader="none"/>
        </w:tabs>
        <w:spacing w:line="240" w:lineRule="auto" w:before="226" w:after="0"/>
        <w:ind w:left="697" w:right="0" w:hanging="233"/>
        <w:jc w:val="left"/>
        <w:rPr>
          <w:sz w:val="20"/>
        </w:rPr>
      </w:pPr>
      <w:r>
        <w:rPr>
          <w:sz w:val="20"/>
        </w:rPr>
        <w:t>Lugar</w:t>
      </w:r>
      <w:r>
        <w:rPr>
          <w:spacing w:val="-2"/>
          <w:sz w:val="20"/>
        </w:rPr>
        <w:t> </w:t>
      </w:r>
      <w:r>
        <w:rPr>
          <w:sz w:val="20"/>
        </w:rPr>
        <w:t>y</w:t>
      </w:r>
      <w:r>
        <w:rPr>
          <w:spacing w:val="-5"/>
          <w:sz w:val="20"/>
        </w:rPr>
        <w:t> </w:t>
      </w:r>
      <w:r>
        <w:rPr>
          <w:sz w:val="20"/>
        </w:rPr>
        <w:t>fecha</w:t>
      </w:r>
      <w:r>
        <w:rPr>
          <w:spacing w:val="-2"/>
          <w:sz w:val="20"/>
        </w:rPr>
        <w:t> </w:t>
      </w:r>
      <w:r>
        <w:rPr>
          <w:sz w:val="20"/>
        </w:rPr>
        <w:t>de</w:t>
      </w:r>
      <w:r>
        <w:rPr>
          <w:spacing w:val="-2"/>
          <w:sz w:val="20"/>
        </w:rPr>
        <w:t> nacimiento;</w:t>
      </w:r>
    </w:p>
    <w:p>
      <w:pPr>
        <w:pStyle w:val="BodyText"/>
        <w:spacing w:before="1"/>
      </w:pPr>
    </w:p>
    <w:p>
      <w:pPr>
        <w:pStyle w:val="ListParagraph"/>
        <w:numPr>
          <w:ilvl w:val="1"/>
          <w:numId w:val="143"/>
        </w:numPr>
        <w:tabs>
          <w:tab w:pos="688" w:val="left" w:leader="none"/>
        </w:tabs>
        <w:spacing w:line="240" w:lineRule="auto" w:before="0" w:after="0"/>
        <w:ind w:left="688" w:right="0" w:hanging="224"/>
        <w:jc w:val="left"/>
        <w:rPr>
          <w:sz w:val="20"/>
        </w:rPr>
      </w:pPr>
      <w:r>
        <w:rPr>
          <w:sz w:val="20"/>
        </w:rPr>
        <w:t>Edad</w:t>
      </w:r>
      <w:r>
        <w:rPr>
          <w:spacing w:val="-5"/>
          <w:sz w:val="20"/>
        </w:rPr>
        <w:t> </w:t>
      </w:r>
      <w:r>
        <w:rPr>
          <w:sz w:val="20"/>
        </w:rPr>
        <w:t>y</w:t>
      </w:r>
      <w:r>
        <w:rPr>
          <w:spacing w:val="-1"/>
          <w:sz w:val="20"/>
        </w:rPr>
        <w:t> </w:t>
      </w:r>
      <w:r>
        <w:rPr>
          <w:spacing w:val="-2"/>
          <w:sz w:val="20"/>
        </w:rPr>
        <w:t>sexo;</w:t>
      </w:r>
    </w:p>
    <w:p>
      <w:pPr>
        <w:pStyle w:val="BodyText"/>
        <w:spacing w:before="1"/>
      </w:pPr>
    </w:p>
    <w:p>
      <w:pPr>
        <w:pStyle w:val="ListParagraph"/>
        <w:numPr>
          <w:ilvl w:val="1"/>
          <w:numId w:val="143"/>
        </w:numPr>
        <w:tabs>
          <w:tab w:pos="697" w:val="left" w:leader="none"/>
        </w:tabs>
        <w:spacing w:line="240" w:lineRule="auto" w:before="0" w:after="0"/>
        <w:ind w:left="697" w:right="0" w:hanging="233"/>
        <w:jc w:val="left"/>
        <w:rPr>
          <w:sz w:val="20"/>
        </w:rPr>
      </w:pPr>
      <w:r>
        <w:rPr>
          <w:sz w:val="20"/>
        </w:rPr>
        <w:t>Domicilio</w:t>
      </w:r>
      <w:r>
        <w:rPr>
          <w:spacing w:val="-6"/>
          <w:sz w:val="20"/>
        </w:rPr>
        <w:t> </w:t>
      </w:r>
      <w:r>
        <w:rPr>
          <w:sz w:val="20"/>
        </w:rPr>
        <w:t>actual</w:t>
      </w:r>
      <w:r>
        <w:rPr>
          <w:spacing w:val="-1"/>
          <w:sz w:val="20"/>
        </w:rPr>
        <w:t> </w:t>
      </w:r>
      <w:r>
        <w:rPr>
          <w:sz w:val="20"/>
        </w:rPr>
        <w:t>y</w:t>
      </w:r>
      <w:r>
        <w:rPr>
          <w:spacing w:val="-8"/>
          <w:sz w:val="20"/>
        </w:rPr>
        <w:t> </w:t>
      </w:r>
      <w:r>
        <w:rPr>
          <w:sz w:val="20"/>
        </w:rPr>
        <w:t>tiempo</w:t>
      </w:r>
      <w:r>
        <w:rPr>
          <w:spacing w:val="-5"/>
          <w:sz w:val="20"/>
        </w:rPr>
        <w:t> </w:t>
      </w:r>
      <w:r>
        <w:rPr>
          <w:sz w:val="20"/>
        </w:rPr>
        <w:t>de</w:t>
      </w:r>
      <w:r>
        <w:rPr>
          <w:spacing w:val="-5"/>
          <w:sz w:val="20"/>
        </w:rPr>
        <w:t> </w:t>
      </w:r>
      <w:r>
        <w:rPr>
          <w:spacing w:val="-2"/>
          <w:sz w:val="20"/>
        </w:rPr>
        <w:t>residencia;</w:t>
      </w:r>
    </w:p>
    <w:p>
      <w:pPr>
        <w:pStyle w:val="BodyText"/>
        <w:spacing w:before="1"/>
      </w:pPr>
    </w:p>
    <w:p>
      <w:pPr>
        <w:pStyle w:val="ListParagraph"/>
        <w:numPr>
          <w:ilvl w:val="1"/>
          <w:numId w:val="143"/>
        </w:numPr>
        <w:tabs>
          <w:tab w:pos="697" w:val="left" w:leader="none"/>
        </w:tabs>
        <w:spacing w:line="240" w:lineRule="auto" w:before="1" w:after="0"/>
        <w:ind w:left="697" w:right="0" w:hanging="233"/>
        <w:jc w:val="left"/>
        <w:rPr>
          <w:sz w:val="20"/>
        </w:rPr>
      </w:pPr>
      <w:r>
        <w:rPr>
          <w:spacing w:val="-2"/>
          <w:sz w:val="20"/>
        </w:rPr>
        <w:t>Ocupación;</w:t>
      </w:r>
    </w:p>
    <w:p>
      <w:pPr>
        <w:pStyle w:val="BodyText"/>
      </w:pPr>
    </w:p>
    <w:p>
      <w:pPr>
        <w:pStyle w:val="ListParagraph"/>
        <w:numPr>
          <w:ilvl w:val="1"/>
          <w:numId w:val="143"/>
        </w:numPr>
        <w:tabs>
          <w:tab w:pos="644" w:val="left" w:leader="none"/>
        </w:tabs>
        <w:spacing w:line="240" w:lineRule="auto" w:before="0" w:after="0"/>
        <w:ind w:left="644" w:right="0" w:hanging="180"/>
        <w:jc w:val="left"/>
        <w:rPr>
          <w:sz w:val="20"/>
        </w:rPr>
      </w:pPr>
      <w:r>
        <w:rPr>
          <w:sz w:val="20"/>
        </w:rPr>
        <w:t>En</w:t>
      </w:r>
      <w:r>
        <w:rPr>
          <w:spacing w:val="-6"/>
          <w:sz w:val="20"/>
        </w:rPr>
        <w:t> </w:t>
      </w:r>
      <w:r>
        <w:rPr>
          <w:sz w:val="20"/>
        </w:rPr>
        <w:t>su</w:t>
      </w:r>
      <w:r>
        <w:rPr>
          <w:spacing w:val="-5"/>
          <w:sz w:val="20"/>
        </w:rPr>
        <w:t> </w:t>
      </w:r>
      <w:r>
        <w:rPr>
          <w:sz w:val="20"/>
        </w:rPr>
        <w:t>caso,</w:t>
      </w:r>
      <w:r>
        <w:rPr>
          <w:spacing w:val="-3"/>
          <w:sz w:val="20"/>
        </w:rPr>
        <w:t> </w:t>
      </w:r>
      <w:r>
        <w:rPr>
          <w:sz w:val="20"/>
        </w:rPr>
        <w:t>el</w:t>
      </w:r>
      <w:r>
        <w:rPr>
          <w:spacing w:val="-6"/>
          <w:sz w:val="20"/>
        </w:rPr>
        <w:t> </w:t>
      </w:r>
      <w:r>
        <w:rPr>
          <w:sz w:val="20"/>
        </w:rPr>
        <w:t>número</w:t>
      </w:r>
      <w:r>
        <w:rPr>
          <w:spacing w:val="-5"/>
          <w:sz w:val="20"/>
        </w:rPr>
        <w:t> </w:t>
      </w:r>
      <w:r>
        <w:rPr>
          <w:sz w:val="20"/>
        </w:rPr>
        <w:t>y</w:t>
      </w:r>
      <w:r>
        <w:rPr>
          <w:spacing w:val="-8"/>
          <w:sz w:val="20"/>
        </w:rPr>
        <w:t> </w:t>
      </w:r>
      <w:r>
        <w:rPr>
          <w:sz w:val="20"/>
        </w:rPr>
        <w:t>fecha</w:t>
      </w:r>
      <w:r>
        <w:rPr>
          <w:spacing w:val="-6"/>
          <w:sz w:val="20"/>
        </w:rPr>
        <w:t> </w:t>
      </w:r>
      <w:r>
        <w:rPr>
          <w:sz w:val="20"/>
        </w:rPr>
        <w:t>del</w:t>
      </w:r>
      <w:r>
        <w:rPr>
          <w:spacing w:val="-5"/>
          <w:sz w:val="20"/>
        </w:rPr>
        <w:t> </w:t>
      </w:r>
      <w:r>
        <w:rPr>
          <w:sz w:val="20"/>
        </w:rPr>
        <w:t>certificado</w:t>
      </w:r>
      <w:r>
        <w:rPr>
          <w:spacing w:val="-6"/>
          <w:sz w:val="20"/>
        </w:rPr>
        <w:t> </w:t>
      </w:r>
      <w:r>
        <w:rPr>
          <w:sz w:val="20"/>
        </w:rPr>
        <w:t>de</w:t>
      </w:r>
      <w:r>
        <w:rPr>
          <w:spacing w:val="-5"/>
          <w:sz w:val="20"/>
        </w:rPr>
        <w:t> </w:t>
      </w:r>
      <w:r>
        <w:rPr>
          <w:sz w:val="20"/>
        </w:rPr>
        <w:t>naturalización;</w:t>
      </w:r>
      <w:r>
        <w:rPr>
          <w:spacing w:val="-7"/>
          <w:sz w:val="20"/>
        </w:rPr>
        <w:t> </w:t>
      </w:r>
      <w:r>
        <w:rPr>
          <w:spacing w:val="-10"/>
          <w:sz w:val="20"/>
        </w:rPr>
        <w:t>y</w:t>
      </w:r>
    </w:p>
    <w:p>
      <w:pPr>
        <w:pStyle w:val="ListParagraph"/>
        <w:numPr>
          <w:ilvl w:val="1"/>
          <w:numId w:val="143"/>
        </w:numPr>
        <w:tabs>
          <w:tab w:pos="697" w:val="left" w:leader="none"/>
        </w:tabs>
        <w:spacing w:line="240" w:lineRule="auto" w:before="226" w:after="0"/>
        <w:ind w:left="697" w:right="0" w:hanging="233"/>
        <w:jc w:val="left"/>
        <w:rPr>
          <w:sz w:val="20"/>
        </w:rPr>
      </w:pPr>
      <w:r>
        <w:rPr>
          <w:sz w:val="20"/>
        </w:rPr>
        <w:t>Firma</w:t>
      </w:r>
      <w:r>
        <w:rPr>
          <w:spacing w:val="-9"/>
          <w:sz w:val="20"/>
        </w:rPr>
        <w:t> </w:t>
      </w:r>
      <w:r>
        <w:rPr>
          <w:sz w:val="20"/>
        </w:rPr>
        <w:t>y,</w:t>
      </w:r>
      <w:r>
        <w:rPr>
          <w:spacing w:val="-2"/>
          <w:sz w:val="20"/>
        </w:rPr>
        <w:t> </w:t>
      </w:r>
      <w:r>
        <w:rPr>
          <w:sz w:val="20"/>
        </w:rPr>
        <w:t>en</w:t>
      </w:r>
      <w:r>
        <w:rPr>
          <w:spacing w:val="-4"/>
          <w:sz w:val="20"/>
        </w:rPr>
        <w:t> </w:t>
      </w:r>
      <w:r>
        <w:rPr>
          <w:sz w:val="20"/>
        </w:rPr>
        <w:t>su</w:t>
      </w:r>
      <w:r>
        <w:rPr>
          <w:spacing w:val="-4"/>
          <w:sz w:val="20"/>
        </w:rPr>
        <w:t> </w:t>
      </w:r>
      <w:r>
        <w:rPr>
          <w:sz w:val="20"/>
        </w:rPr>
        <w:t>caso,</w:t>
      </w:r>
      <w:r>
        <w:rPr>
          <w:spacing w:val="-2"/>
          <w:sz w:val="20"/>
        </w:rPr>
        <w:t> </w:t>
      </w:r>
      <w:r>
        <w:rPr>
          <w:sz w:val="20"/>
        </w:rPr>
        <w:t>huella</w:t>
      </w:r>
      <w:r>
        <w:rPr>
          <w:spacing w:val="-4"/>
          <w:sz w:val="20"/>
        </w:rPr>
        <w:t> </w:t>
      </w:r>
      <w:r>
        <w:rPr>
          <w:sz w:val="20"/>
        </w:rPr>
        <w:t>digital</w:t>
      </w:r>
      <w:r>
        <w:rPr>
          <w:spacing w:val="-4"/>
          <w:sz w:val="20"/>
        </w:rPr>
        <w:t> </w:t>
      </w:r>
      <w:r>
        <w:rPr>
          <w:sz w:val="20"/>
        </w:rPr>
        <w:t>y</w:t>
      </w:r>
      <w:r>
        <w:rPr>
          <w:spacing w:val="-7"/>
          <w:sz w:val="20"/>
        </w:rPr>
        <w:t> </w:t>
      </w:r>
      <w:r>
        <w:rPr>
          <w:sz w:val="20"/>
        </w:rPr>
        <w:t>fotografía</w:t>
      </w:r>
      <w:r>
        <w:rPr>
          <w:spacing w:val="-9"/>
          <w:sz w:val="20"/>
        </w:rPr>
        <w:t> </w:t>
      </w:r>
      <w:r>
        <w:rPr>
          <w:sz w:val="20"/>
        </w:rPr>
        <w:t>del </w:t>
      </w:r>
      <w:r>
        <w:rPr>
          <w:spacing w:val="-2"/>
          <w:sz w:val="20"/>
        </w:rPr>
        <w:t>solicitante.</w:t>
      </w:r>
    </w:p>
    <w:p>
      <w:pPr>
        <w:pStyle w:val="BodyText"/>
        <w:spacing w:before="1"/>
      </w:pPr>
    </w:p>
    <w:p>
      <w:pPr>
        <w:pStyle w:val="ListParagraph"/>
        <w:numPr>
          <w:ilvl w:val="0"/>
          <w:numId w:val="143"/>
        </w:numPr>
        <w:tabs>
          <w:tab w:pos="693" w:val="left" w:leader="none"/>
        </w:tabs>
        <w:spacing w:line="240" w:lineRule="auto" w:before="1" w:after="0"/>
        <w:ind w:left="176" w:right="175" w:firstLine="288"/>
        <w:jc w:val="both"/>
        <w:rPr>
          <w:sz w:val="20"/>
        </w:rPr>
      </w:pPr>
      <w:r>
        <w:rPr>
          <w:sz w:val="20"/>
        </w:rPr>
        <w:t>El personal encargado de la inscripción asentará en la</w:t>
      </w:r>
      <w:r>
        <w:rPr>
          <w:spacing w:val="-1"/>
          <w:sz w:val="20"/>
        </w:rPr>
        <w:t> </w:t>
      </w:r>
      <w:r>
        <w:rPr>
          <w:sz w:val="20"/>
        </w:rPr>
        <w:t>forma a que se refiere el párrafo anterior los siguientes datos:</w:t>
      </w:r>
    </w:p>
    <w:p>
      <w:pPr>
        <w:pStyle w:val="BodyText"/>
        <w:spacing w:before="1"/>
      </w:pPr>
    </w:p>
    <w:p>
      <w:pPr>
        <w:pStyle w:val="ListParagraph"/>
        <w:numPr>
          <w:ilvl w:val="1"/>
          <w:numId w:val="143"/>
        </w:numPr>
        <w:tabs>
          <w:tab w:pos="697" w:val="left" w:leader="none"/>
        </w:tabs>
        <w:spacing w:line="240" w:lineRule="auto" w:before="0" w:after="0"/>
        <w:ind w:left="697" w:right="0" w:hanging="233"/>
        <w:jc w:val="left"/>
        <w:rPr>
          <w:sz w:val="20"/>
        </w:rPr>
      </w:pPr>
      <w:r>
        <w:rPr>
          <w:sz w:val="20"/>
        </w:rPr>
        <w:t>Entidad</w:t>
      </w:r>
      <w:r>
        <w:rPr>
          <w:spacing w:val="-12"/>
          <w:sz w:val="20"/>
        </w:rPr>
        <w:t> </w:t>
      </w:r>
      <w:r>
        <w:rPr>
          <w:sz w:val="20"/>
        </w:rPr>
        <w:t>federativa,</w:t>
      </w:r>
      <w:r>
        <w:rPr>
          <w:spacing w:val="-7"/>
          <w:sz w:val="20"/>
        </w:rPr>
        <w:t> </w:t>
      </w:r>
      <w:r>
        <w:rPr>
          <w:sz w:val="20"/>
        </w:rPr>
        <w:t>municipio</w:t>
      </w:r>
      <w:r>
        <w:rPr>
          <w:spacing w:val="-4"/>
          <w:sz w:val="20"/>
        </w:rPr>
        <w:t> </w:t>
      </w:r>
      <w:r>
        <w:rPr>
          <w:sz w:val="20"/>
        </w:rPr>
        <w:t>y</w:t>
      </w:r>
      <w:r>
        <w:rPr>
          <w:spacing w:val="-8"/>
          <w:sz w:val="20"/>
        </w:rPr>
        <w:t> </w:t>
      </w:r>
      <w:r>
        <w:rPr>
          <w:sz w:val="20"/>
        </w:rPr>
        <w:t>localidad</w:t>
      </w:r>
      <w:r>
        <w:rPr>
          <w:spacing w:val="-5"/>
          <w:sz w:val="20"/>
        </w:rPr>
        <w:t> </w:t>
      </w:r>
      <w:r>
        <w:rPr>
          <w:sz w:val="20"/>
        </w:rPr>
        <w:t>donde</w:t>
      </w:r>
      <w:r>
        <w:rPr>
          <w:spacing w:val="-5"/>
          <w:sz w:val="20"/>
        </w:rPr>
        <w:t> </w:t>
      </w:r>
      <w:r>
        <w:rPr>
          <w:sz w:val="20"/>
        </w:rPr>
        <w:t>se</w:t>
      </w:r>
      <w:r>
        <w:rPr>
          <w:spacing w:val="-5"/>
          <w:sz w:val="20"/>
        </w:rPr>
        <w:t> </w:t>
      </w:r>
      <w:r>
        <w:rPr>
          <w:sz w:val="20"/>
        </w:rPr>
        <w:t>realice</w:t>
      </w:r>
      <w:r>
        <w:rPr>
          <w:spacing w:val="-9"/>
          <w:sz w:val="20"/>
        </w:rPr>
        <w:t> </w:t>
      </w:r>
      <w:r>
        <w:rPr>
          <w:sz w:val="20"/>
        </w:rPr>
        <w:t>la</w:t>
      </w:r>
      <w:r>
        <w:rPr>
          <w:spacing w:val="-9"/>
          <w:sz w:val="20"/>
        </w:rPr>
        <w:t> </w:t>
      </w:r>
      <w:r>
        <w:rPr>
          <w:spacing w:val="-2"/>
          <w:sz w:val="20"/>
        </w:rPr>
        <w:t>inscripción;</w:t>
      </w:r>
    </w:p>
    <w:p>
      <w:pPr>
        <w:pStyle w:val="BodyText"/>
        <w:spacing w:before="1"/>
      </w:pPr>
    </w:p>
    <w:p>
      <w:pPr>
        <w:pStyle w:val="ListParagraph"/>
        <w:numPr>
          <w:ilvl w:val="1"/>
          <w:numId w:val="143"/>
        </w:numPr>
        <w:tabs>
          <w:tab w:pos="697" w:val="left" w:leader="none"/>
        </w:tabs>
        <w:spacing w:line="240" w:lineRule="auto" w:before="0" w:after="0"/>
        <w:ind w:left="697" w:right="0" w:hanging="233"/>
        <w:jc w:val="left"/>
        <w:rPr>
          <w:sz w:val="20"/>
        </w:rPr>
      </w:pPr>
      <w:r>
        <w:rPr>
          <w:sz w:val="20"/>
        </w:rPr>
        <w:t>Distrito</w:t>
      </w:r>
      <w:r>
        <w:rPr>
          <w:spacing w:val="-11"/>
          <w:sz w:val="20"/>
        </w:rPr>
        <w:t> </w:t>
      </w:r>
      <w:r>
        <w:rPr>
          <w:sz w:val="20"/>
        </w:rPr>
        <w:t>electoral</w:t>
      </w:r>
      <w:r>
        <w:rPr>
          <w:spacing w:val="-9"/>
          <w:sz w:val="20"/>
        </w:rPr>
        <w:t> </w:t>
      </w:r>
      <w:r>
        <w:rPr>
          <w:sz w:val="20"/>
        </w:rPr>
        <w:t>federal</w:t>
      </w:r>
      <w:r>
        <w:rPr>
          <w:spacing w:val="-5"/>
          <w:sz w:val="20"/>
        </w:rPr>
        <w:t> </w:t>
      </w:r>
      <w:r>
        <w:rPr>
          <w:sz w:val="20"/>
        </w:rPr>
        <w:t>y</w:t>
      </w:r>
      <w:r>
        <w:rPr>
          <w:spacing w:val="-11"/>
          <w:sz w:val="20"/>
        </w:rPr>
        <w:t> </w:t>
      </w:r>
      <w:r>
        <w:rPr>
          <w:sz w:val="20"/>
        </w:rPr>
        <w:t>sección</w:t>
      </w:r>
      <w:r>
        <w:rPr>
          <w:spacing w:val="-9"/>
          <w:sz w:val="20"/>
        </w:rPr>
        <w:t> </w:t>
      </w:r>
      <w:r>
        <w:rPr>
          <w:sz w:val="20"/>
        </w:rPr>
        <w:t>electoral</w:t>
      </w:r>
      <w:r>
        <w:rPr>
          <w:spacing w:val="-9"/>
          <w:sz w:val="20"/>
        </w:rPr>
        <w:t> </w:t>
      </w:r>
      <w:r>
        <w:rPr>
          <w:sz w:val="20"/>
        </w:rPr>
        <w:t>correspondiente</w:t>
      </w:r>
      <w:r>
        <w:rPr>
          <w:spacing w:val="-8"/>
          <w:sz w:val="20"/>
        </w:rPr>
        <w:t> </w:t>
      </w:r>
      <w:r>
        <w:rPr>
          <w:sz w:val="20"/>
        </w:rPr>
        <w:t>al</w:t>
      </w:r>
      <w:r>
        <w:rPr>
          <w:spacing w:val="-9"/>
          <w:sz w:val="20"/>
        </w:rPr>
        <w:t> </w:t>
      </w:r>
      <w:r>
        <w:rPr>
          <w:sz w:val="20"/>
        </w:rPr>
        <w:t>domicilio;</w:t>
      </w:r>
      <w:r>
        <w:rPr>
          <w:spacing w:val="-10"/>
          <w:sz w:val="20"/>
        </w:rPr>
        <w:t> y</w:t>
      </w:r>
    </w:p>
    <w:p>
      <w:pPr>
        <w:pStyle w:val="BodyText"/>
        <w:spacing w:before="1"/>
      </w:pPr>
    </w:p>
    <w:p>
      <w:pPr>
        <w:pStyle w:val="ListParagraph"/>
        <w:numPr>
          <w:ilvl w:val="1"/>
          <w:numId w:val="143"/>
        </w:numPr>
        <w:tabs>
          <w:tab w:pos="688" w:val="left" w:leader="none"/>
        </w:tabs>
        <w:spacing w:line="240" w:lineRule="auto" w:before="0" w:after="0"/>
        <w:ind w:left="688" w:right="0" w:hanging="224"/>
        <w:jc w:val="left"/>
        <w:rPr>
          <w:sz w:val="20"/>
        </w:rPr>
      </w:pPr>
      <w:r>
        <w:rPr>
          <w:sz w:val="20"/>
        </w:rPr>
        <w:t>Fecha</w:t>
      </w:r>
      <w:r>
        <w:rPr>
          <w:spacing w:val="-3"/>
          <w:sz w:val="20"/>
        </w:rPr>
        <w:t> </w:t>
      </w:r>
      <w:r>
        <w:rPr>
          <w:sz w:val="20"/>
        </w:rPr>
        <w:t>de</w:t>
      </w:r>
      <w:r>
        <w:rPr>
          <w:spacing w:val="-8"/>
          <w:sz w:val="20"/>
        </w:rPr>
        <w:t> </w:t>
      </w:r>
      <w:r>
        <w:rPr>
          <w:sz w:val="20"/>
        </w:rPr>
        <w:t>la</w:t>
      </w:r>
      <w:r>
        <w:rPr>
          <w:spacing w:val="-3"/>
          <w:sz w:val="20"/>
        </w:rPr>
        <w:t> </w:t>
      </w:r>
      <w:r>
        <w:rPr>
          <w:sz w:val="20"/>
        </w:rPr>
        <w:t>solicitud</w:t>
      </w:r>
      <w:r>
        <w:rPr>
          <w:spacing w:val="-3"/>
          <w:sz w:val="20"/>
        </w:rPr>
        <w:t> </w:t>
      </w:r>
      <w:r>
        <w:rPr>
          <w:sz w:val="20"/>
        </w:rPr>
        <w:t>de</w:t>
      </w:r>
      <w:r>
        <w:rPr>
          <w:spacing w:val="-7"/>
          <w:sz w:val="20"/>
        </w:rPr>
        <w:t> </w:t>
      </w:r>
      <w:r>
        <w:rPr>
          <w:spacing w:val="-2"/>
          <w:sz w:val="20"/>
        </w:rPr>
        <w:t>inscripción.</w:t>
      </w:r>
    </w:p>
    <w:p>
      <w:pPr>
        <w:pStyle w:val="ListParagraph"/>
        <w:numPr>
          <w:ilvl w:val="0"/>
          <w:numId w:val="143"/>
        </w:numPr>
        <w:tabs>
          <w:tab w:pos="741" w:val="left" w:leader="none"/>
        </w:tabs>
        <w:spacing w:line="240" w:lineRule="auto" w:before="226" w:after="0"/>
        <w:ind w:left="176" w:right="173" w:firstLine="288"/>
        <w:jc w:val="both"/>
        <w:rPr>
          <w:sz w:val="20"/>
        </w:rPr>
      </w:pPr>
      <w:r>
        <w:rPr>
          <w:sz w:val="20"/>
        </w:rPr>
        <w:t>Al ciudadano que solicite su inscripción en los términos de este artículo, se le entregará un comprobante de su solicitud, con el número de ésta, el cual devolverá al momento de recibir o recoger su Credencial para Votar.</w:t>
      </w:r>
    </w:p>
    <w:p>
      <w:pPr>
        <w:pStyle w:val="Heading4"/>
        <w:spacing w:before="227"/>
      </w:pPr>
      <w:r>
        <w:rPr/>
        <w:t>Artículo</w:t>
      </w:r>
      <w:r>
        <w:rPr>
          <w:spacing w:val="-5"/>
        </w:rPr>
        <w:t> 149</w:t>
      </w:r>
    </w:p>
    <w:p>
      <w:pPr>
        <w:pStyle w:val="ListParagraph"/>
        <w:numPr>
          <w:ilvl w:val="0"/>
          <w:numId w:val="144"/>
        </w:numPr>
        <w:tabs>
          <w:tab w:pos="717" w:val="left" w:leader="none"/>
        </w:tabs>
        <w:spacing w:line="240" w:lineRule="auto" w:before="6" w:after="0"/>
        <w:ind w:left="176" w:right="169" w:firstLine="288"/>
        <w:jc w:val="both"/>
        <w:rPr>
          <w:sz w:val="20"/>
        </w:rPr>
      </w:pPr>
      <w:r>
        <w:rPr>
          <w:sz w:val="20"/>
        </w:rPr>
        <w:t>Los ciudadanos mexicanos residentes en el territorio nacional, que se encuentren incapacitados físicamente para acudir a inscribirse ante las oficinas de la Dirección Ejecutiva del Registro Federal de Electores correspondiente a su domicilio, deberán solicitar su inscripción por escrito, acompañando la documentación que acredite su incapacidad. En su caso, la Dirección Ejecutiva dictará las medidas pertinentes para la entrega de la Credencial para Votar del elector físicamente impedido.</w:t>
      </w:r>
    </w:p>
    <w:p>
      <w:pPr>
        <w:pStyle w:val="Heading4"/>
        <w:spacing w:before="228"/>
      </w:pPr>
      <w:r>
        <w:rPr/>
        <w:t>Artículo</w:t>
      </w:r>
      <w:r>
        <w:rPr>
          <w:spacing w:val="-5"/>
        </w:rPr>
        <w:t> 150</w:t>
      </w:r>
    </w:p>
    <w:p>
      <w:pPr>
        <w:pStyle w:val="ListParagraph"/>
        <w:numPr>
          <w:ilvl w:val="0"/>
          <w:numId w:val="145"/>
        </w:numPr>
        <w:tabs>
          <w:tab w:pos="688" w:val="left" w:leader="none"/>
        </w:tabs>
        <w:spacing w:line="240" w:lineRule="auto" w:before="0" w:after="0"/>
        <w:ind w:left="176" w:right="169" w:firstLine="288"/>
        <w:jc w:val="both"/>
        <w:rPr>
          <w:sz w:val="20"/>
        </w:rPr>
      </w:pPr>
      <w:r>
        <w:rPr>
          <w:sz w:val="20"/>
        </w:rPr>
        <w:t>Es</w:t>
      </w:r>
      <w:r>
        <w:rPr>
          <w:spacing w:val="-4"/>
          <w:sz w:val="20"/>
        </w:rPr>
        <w:t> </w:t>
      </w:r>
      <w:r>
        <w:rPr>
          <w:sz w:val="20"/>
        </w:rPr>
        <w:t>obligación</w:t>
      </w:r>
      <w:r>
        <w:rPr>
          <w:spacing w:val="-1"/>
          <w:sz w:val="20"/>
        </w:rPr>
        <w:t> </w:t>
      </w:r>
      <w:r>
        <w:rPr>
          <w:sz w:val="20"/>
        </w:rPr>
        <w:t>de</w:t>
      </w:r>
      <w:r>
        <w:rPr>
          <w:spacing w:val="-6"/>
          <w:sz w:val="20"/>
        </w:rPr>
        <w:t> </w:t>
      </w:r>
      <w:r>
        <w:rPr>
          <w:sz w:val="20"/>
        </w:rPr>
        <w:t>los</w:t>
      </w:r>
      <w:r>
        <w:rPr>
          <w:spacing w:val="-4"/>
          <w:sz w:val="20"/>
        </w:rPr>
        <w:t> </w:t>
      </w:r>
      <w:r>
        <w:rPr>
          <w:sz w:val="20"/>
        </w:rPr>
        <w:t>ciudadanos</w:t>
      </w:r>
      <w:r>
        <w:rPr>
          <w:spacing w:val="-4"/>
          <w:sz w:val="20"/>
        </w:rPr>
        <w:t> </w:t>
      </w:r>
      <w:r>
        <w:rPr>
          <w:sz w:val="20"/>
        </w:rPr>
        <w:t>inscritos</w:t>
      </w:r>
      <w:r>
        <w:rPr>
          <w:spacing w:val="-4"/>
          <w:sz w:val="20"/>
        </w:rPr>
        <w:t> </w:t>
      </w:r>
      <w:r>
        <w:rPr>
          <w:sz w:val="20"/>
        </w:rPr>
        <w:t>en</w:t>
      </w:r>
      <w:r>
        <w:rPr>
          <w:spacing w:val="-1"/>
          <w:sz w:val="20"/>
        </w:rPr>
        <w:t> </w:t>
      </w:r>
      <w:r>
        <w:rPr>
          <w:sz w:val="20"/>
        </w:rPr>
        <w:t>el</w:t>
      </w:r>
      <w:r>
        <w:rPr>
          <w:spacing w:val="-1"/>
          <w:sz w:val="20"/>
        </w:rPr>
        <w:t> </w:t>
      </w:r>
      <w:r>
        <w:rPr>
          <w:sz w:val="20"/>
        </w:rPr>
        <w:t>Padrón</w:t>
      </w:r>
      <w:r>
        <w:rPr>
          <w:spacing w:val="-1"/>
          <w:sz w:val="20"/>
        </w:rPr>
        <w:t> </w:t>
      </w:r>
      <w:r>
        <w:rPr>
          <w:sz w:val="20"/>
        </w:rPr>
        <w:t>Electoral dar</w:t>
      </w:r>
      <w:r>
        <w:rPr>
          <w:spacing w:val="-4"/>
          <w:sz w:val="20"/>
        </w:rPr>
        <w:t> </w:t>
      </w:r>
      <w:r>
        <w:rPr>
          <w:sz w:val="20"/>
        </w:rPr>
        <w:t>aviso</w:t>
      </w:r>
      <w:r>
        <w:rPr>
          <w:spacing w:val="-1"/>
          <w:sz w:val="20"/>
        </w:rPr>
        <w:t> </w:t>
      </w:r>
      <w:r>
        <w:rPr>
          <w:sz w:val="20"/>
        </w:rPr>
        <w:t>de</w:t>
      </w:r>
      <w:r>
        <w:rPr>
          <w:spacing w:val="-1"/>
          <w:sz w:val="20"/>
        </w:rPr>
        <w:t> </w:t>
      </w:r>
      <w:r>
        <w:rPr>
          <w:sz w:val="20"/>
        </w:rPr>
        <w:t>su</w:t>
      </w:r>
      <w:r>
        <w:rPr>
          <w:spacing w:val="-1"/>
          <w:sz w:val="20"/>
        </w:rPr>
        <w:t> </w:t>
      </w:r>
      <w:r>
        <w:rPr>
          <w:sz w:val="20"/>
        </w:rPr>
        <w:t>cambio</w:t>
      </w:r>
      <w:r>
        <w:rPr>
          <w:spacing w:val="-1"/>
          <w:sz w:val="20"/>
        </w:rPr>
        <w:t> </w:t>
      </w:r>
      <w:r>
        <w:rPr>
          <w:sz w:val="20"/>
        </w:rPr>
        <w:t>de</w:t>
      </w:r>
      <w:r>
        <w:rPr>
          <w:spacing w:val="-1"/>
          <w:sz w:val="20"/>
        </w:rPr>
        <w:t> </w:t>
      </w:r>
      <w:r>
        <w:rPr>
          <w:sz w:val="20"/>
        </w:rPr>
        <w:t>domicilio ante la oficina del Instituto Federal Electoral más cercana a su nuevo domicilio.</w:t>
      </w:r>
    </w:p>
    <w:p>
      <w:pPr>
        <w:pStyle w:val="BodyText"/>
        <w:spacing w:before="1"/>
      </w:pPr>
    </w:p>
    <w:p>
      <w:pPr>
        <w:pStyle w:val="ListParagraph"/>
        <w:numPr>
          <w:ilvl w:val="0"/>
          <w:numId w:val="145"/>
        </w:numPr>
        <w:tabs>
          <w:tab w:pos="688" w:val="left" w:leader="none"/>
        </w:tabs>
        <w:spacing w:line="240" w:lineRule="auto" w:before="0" w:after="0"/>
        <w:ind w:left="176" w:right="174" w:firstLine="288"/>
        <w:jc w:val="both"/>
        <w:rPr>
          <w:sz w:val="20"/>
        </w:rPr>
      </w:pPr>
      <w:r>
        <w:rPr>
          <w:sz w:val="20"/>
        </w:rPr>
        <w:t>En</w:t>
      </w:r>
      <w:r>
        <w:rPr>
          <w:spacing w:val="-1"/>
          <w:sz w:val="20"/>
        </w:rPr>
        <w:t> </w:t>
      </w:r>
      <w:r>
        <w:rPr>
          <w:sz w:val="20"/>
        </w:rPr>
        <w:t>los</w:t>
      </w:r>
      <w:r>
        <w:rPr>
          <w:spacing w:val="-4"/>
          <w:sz w:val="20"/>
        </w:rPr>
        <w:t> </w:t>
      </w:r>
      <w:r>
        <w:rPr>
          <w:sz w:val="20"/>
        </w:rPr>
        <w:t>casos</w:t>
      </w:r>
      <w:r>
        <w:rPr>
          <w:spacing w:val="-4"/>
          <w:sz w:val="20"/>
        </w:rPr>
        <w:t> </w:t>
      </w:r>
      <w:r>
        <w:rPr>
          <w:sz w:val="20"/>
        </w:rPr>
        <w:t>en</w:t>
      </w:r>
      <w:r>
        <w:rPr>
          <w:spacing w:val="-1"/>
          <w:sz w:val="20"/>
        </w:rPr>
        <w:t> </w:t>
      </w:r>
      <w:r>
        <w:rPr>
          <w:sz w:val="20"/>
        </w:rPr>
        <w:t>que un</w:t>
      </w:r>
      <w:r>
        <w:rPr>
          <w:spacing w:val="-1"/>
          <w:sz w:val="20"/>
        </w:rPr>
        <w:t> </w:t>
      </w:r>
      <w:r>
        <w:rPr>
          <w:sz w:val="20"/>
        </w:rPr>
        <w:t>ciudadano solicite</w:t>
      </w:r>
      <w:r>
        <w:rPr>
          <w:spacing w:val="-1"/>
          <w:sz w:val="20"/>
        </w:rPr>
        <w:t> </w:t>
      </w:r>
      <w:r>
        <w:rPr>
          <w:sz w:val="20"/>
        </w:rPr>
        <w:t>su</w:t>
      </w:r>
      <w:r>
        <w:rPr>
          <w:spacing w:val="-1"/>
          <w:sz w:val="20"/>
        </w:rPr>
        <w:t> </w:t>
      </w:r>
      <w:r>
        <w:rPr>
          <w:sz w:val="20"/>
        </w:rPr>
        <w:t>alta</w:t>
      </w:r>
      <w:r>
        <w:rPr>
          <w:spacing w:val="-1"/>
          <w:sz w:val="20"/>
        </w:rPr>
        <w:t> </w:t>
      </w:r>
      <w:r>
        <w:rPr>
          <w:sz w:val="20"/>
        </w:rPr>
        <w:t>por cambio</w:t>
      </w:r>
      <w:r>
        <w:rPr>
          <w:spacing w:val="-1"/>
          <w:sz w:val="20"/>
        </w:rPr>
        <w:t> </w:t>
      </w:r>
      <w:r>
        <w:rPr>
          <w:sz w:val="20"/>
        </w:rPr>
        <w:t>de</w:t>
      </w:r>
      <w:r>
        <w:rPr>
          <w:spacing w:val="-1"/>
          <w:sz w:val="20"/>
        </w:rPr>
        <w:t> </w:t>
      </w:r>
      <w:r>
        <w:rPr>
          <w:sz w:val="20"/>
        </w:rPr>
        <w:t>domicilio, deberá</w:t>
      </w:r>
      <w:r>
        <w:rPr>
          <w:spacing w:val="-1"/>
          <w:sz w:val="20"/>
        </w:rPr>
        <w:t> </w:t>
      </w:r>
      <w:r>
        <w:rPr>
          <w:sz w:val="20"/>
        </w:rPr>
        <w:t>exhibir y entregar la Credencial para Votar con fotografía correspondiente a su domicilio anterior, o aportar los datos de la misma</w:t>
      </w:r>
      <w:r>
        <w:rPr>
          <w:spacing w:val="-2"/>
          <w:sz w:val="20"/>
        </w:rPr>
        <w:t> </w:t>
      </w:r>
      <w:r>
        <w:rPr>
          <w:sz w:val="20"/>
        </w:rPr>
        <w:t>en</w:t>
      </w:r>
      <w:r>
        <w:rPr>
          <w:spacing w:val="-2"/>
          <w:sz w:val="20"/>
        </w:rPr>
        <w:t> </w:t>
      </w:r>
      <w:r>
        <w:rPr>
          <w:sz w:val="20"/>
        </w:rPr>
        <w:t>caso</w:t>
      </w:r>
      <w:r>
        <w:rPr>
          <w:spacing w:val="-2"/>
          <w:sz w:val="20"/>
        </w:rPr>
        <w:t> </w:t>
      </w:r>
      <w:r>
        <w:rPr>
          <w:sz w:val="20"/>
        </w:rPr>
        <w:t>de</w:t>
      </w:r>
      <w:r>
        <w:rPr>
          <w:spacing w:val="-2"/>
          <w:sz w:val="20"/>
        </w:rPr>
        <w:t> </w:t>
      </w:r>
      <w:r>
        <w:rPr>
          <w:sz w:val="20"/>
        </w:rPr>
        <w:t>haberla</w:t>
      </w:r>
      <w:r>
        <w:rPr>
          <w:spacing w:val="-2"/>
          <w:sz w:val="20"/>
        </w:rPr>
        <w:t> </w:t>
      </w:r>
      <w:r>
        <w:rPr>
          <w:sz w:val="20"/>
        </w:rPr>
        <w:t>extraviado, para</w:t>
      </w:r>
      <w:r>
        <w:rPr>
          <w:spacing w:val="-2"/>
          <w:sz w:val="20"/>
        </w:rPr>
        <w:t> </w:t>
      </w:r>
      <w:r>
        <w:rPr>
          <w:sz w:val="20"/>
        </w:rPr>
        <w:t>que</w:t>
      </w:r>
      <w:r>
        <w:rPr>
          <w:spacing w:val="-2"/>
          <w:sz w:val="20"/>
        </w:rPr>
        <w:t> </w:t>
      </w:r>
      <w:r>
        <w:rPr>
          <w:sz w:val="20"/>
        </w:rPr>
        <w:t>se</w:t>
      </w:r>
      <w:r>
        <w:rPr>
          <w:spacing w:val="-2"/>
          <w:sz w:val="20"/>
        </w:rPr>
        <w:t> </w:t>
      </w:r>
      <w:r>
        <w:rPr>
          <w:sz w:val="20"/>
        </w:rPr>
        <w:t>proceda</w:t>
      </w:r>
      <w:r>
        <w:rPr>
          <w:spacing w:val="-2"/>
          <w:sz w:val="20"/>
        </w:rPr>
        <w:t> </w:t>
      </w:r>
      <w:r>
        <w:rPr>
          <w:sz w:val="20"/>
        </w:rPr>
        <w:t>a</w:t>
      </w:r>
      <w:r>
        <w:rPr>
          <w:spacing w:val="-2"/>
          <w:sz w:val="20"/>
        </w:rPr>
        <w:t> </w:t>
      </w:r>
      <w:r>
        <w:rPr>
          <w:sz w:val="20"/>
        </w:rPr>
        <w:t>cancelar</w:t>
      </w:r>
      <w:r>
        <w:rPr>
          <w:spacing w:val="-1"/>
          <w:sz w:val="20"/>
        </w:rPr>
        <w:t> </w:t>
      </w:r>
      <w:r>
        <w:rPr>
          <w:sz w:val="20"/>
        </w:rPr>
        <w:t>tal inscripción,</w:t>
      </w:r>
      <w:r>
        <w:rPr>
          <w:spacing w:val="-3"/>
          <w:sz w:val="20"/>
        </w:rPr>
        <w:t> </w:t>
      </w:r>
      <w:r>
        <w:rPr>
          <w:sz w:val="20"/>
        </w:rPr>
        <w:t>a</w:t>
      </w:r>
      <w:r>
        <w:rPr>
          <w:spacing w:val="-2"/>
          <w:sz w:val="20"/>
        </w:rPr>
        <w:t> </w:t>
      </w:r>
      <w:r>
        <w:rPr>
          <w:sz w:val="20"/>
        </w:rPr>
        <w:t>darlo</w:t>
      </w:r>
      <w:r>
        <w:rPr>
          <w:spacing w:val="-2"/>
          <w:sz w:val="20"/>
        </w:rPr>
        <w:t> </w:t>
      </w:r>
      <w:r>
        <w:rPr>
          <w:sz w:val="20"/>
        </w:rPr>
        <w:t>de</w:t>
      </w:r>
      <w:r>
        <w:rPr>
          <w:spacing w:val="-2"/>
          <w:sz w:val="20"/>
        </w:rPr>
        <w:t> </w:t>
      </w:r>
      <w:r>
        <w:rPr>
          <w:sz w:val="20"/>
        </w:rPr>
        <w:t>alta</w:t>
      </w:r>
      <w:r>
        <w:rPr>
          <w:spacing w:val="-2"/>
          <w:sz w:val="20"/>
        </w:rPr>
        <w:t> </w:t>
      </w:r>
      <w:r>
        <w:rPr>
          <w:sz w:val="20"/>
        </w:rPr>
        <w:t>en</w:t>
      </w:r>
      <w:r>
        <w:rPr>
          <w:spacing w:val="-2"/>
          <w:sz w:val="20"/>
        </w:rPr>
        <w:t> </w:t>
      </w:r>
      <w:r>
        <w:rPr>
          <w:sz w:val="20"/>
        </w:rPr>
        <w:t>el listado correspondiente a su domicilio actual y expedirle su nueva Credencial para Votar con fotografía. Las credenciales sustituidas por el procedimiento anterior serán destruidas de inmediato.</w:t>
      </w:r>
    </w:p>
    <w:p>
      <w:pPr>
        <w:pStyle w:val="Heading4"/>
        <w:spacing w:before="229"/>
      </w:pPr>
      <w:r>
        <w:rPr/>
        <w:t>Artículo</w:t>
      </w:r>
      <w:r>
        <w:rPr>
          <w:spacing w:val="-5"/>
        </w:rPr>
        <w:t> 151</w:t>
      </w:r>
    </w:p>
    <w:p>
      <w:pPr>
        <w:pStyle w:val="ListParagraph"/>
        <w:numPr>
          <w:ilvl w:val="0"/>
          <w:numId w:val="146"/>
        </w:numPr>
        <w:tabs>
          <w:tab w:pos="727" w:val="left" w:leader="none"/>
        </w:tabs>
        <w:spacing w:line="235" w:lineRule="auto" w:before="9" w:after="0"/>
        <w:ind w:left="176" w:right="177" w:firstLine="288"/>
        <w:jc w:val="both"/>
        <w:rPr>
          <w:sz w:val="20"/>
        </w:rPr>
      </w:pPr>
      <w:r>
        <w:rPr>
          <w:sz w:val="20"/>
        </w:rPr>
        <w:t>Podrán solicitar la expedición de Credencial para Votar con fotografía o la rectificación ante la oficina del Instituto Federal Electoral responsable de la inscripción, aquellos ciudadanos que:</w:t>
      </w:r>
    </w:p>
    <w:p>
      <w:pPr>
        <w:spacing w:after="0" w:line="235" w:lineRule="auto"/>
        <w:jc w:val="both"/>
        <w:rPr>
          <w:sz w:val="20"/>
        </w:rPr>
        <w:sectPr>
          <w:pgSz w:w="12240" w:h="15840"/>
          <w:pgMar w:header="720" w:footer="707" w:top="1880" w:bottom="900" w:left="1240" w:right="1240"/>
        </w:sectPr>
      </w:pPr>
    </w:p>
    <w:p>
      <w:pPr>
        <w:pStyle w:val="BodyText"/>
      </w:pPr>
    </w:p>
    <w:p>
      <w:pPr>
        <w:pStyle w:val="BodyText"/>
        <w:spacing w:before="64"/>
      </w:pPr>
    </w:p>
    <w:p>
      <w:pPr>
        <w:pStyle w:val="ListParagraph"/>
        <w:numPr>
          <w:ilvl w:val="1"/>
          <w:numId w:val="146"/>
        </w:numPr>
        <w:tabs>
          <w:tab w:pos="798" w:val="left" w:leader="none"/>
        </w:tabs>
        <w:spacing w:line="240" w:lineRule="auto" w:before="0" w:after="0"/>
        <w:ind w:left="176" w:right="179" w:firstLine="288"/>
        <w:jc w:val="both"/>
        <w:rPr>
          <w:sz w:val="20"/>
        </w:rPr>
      </w:pPr>
      <w:r>
        <w:rPr>
          <w:sz w:val="20"/>
        </w:rPr>
        <w:t>Habiendo cumplido con los requisitos y trámites correspondientes no hubieren obtenido oportunamente su Credencial para Votar con fotografía;</w:t>
      </w:r>
    </w:p>
    <w:p>
      <w:pPr>
        <w:pStyle w:val="BodyText"/>
        <w:spacing w:before="1"/>
      </w:pPr>
    </w:p>
    <w:p>
      <w:pPr>
        <w:pStyle w:val="ListParagraph"/>
        <w:numPr>
          <w:ilvl w:val="1"/>
          <w:numId w:val="146"/>
        </w:numPr>
        <w:tabs>
          <w:tab w:pos="702" w:val="left" w:leader="none"/>
        </w:tabs>
        <w:spacing w:line="240" w:lineRule="auto" w:before="0" w:after="0"/>
        <w:ind w:left="176" w:right="171" w:firstLine="288"/>
        <w:jc w:val="both"/>
        <w:rPr>
          <w:sz w:val="20"/>
        </w:rPr>
      </w:pPr>
      <w:r>
        <w:rPr>
          <w:sz w:val="20"/>
        </w:rPr>
        <w:t>Habiendo obtenido oportunamente su Credencial para Votar con fotografía, no aparezcan incluidos en la lista nominal de electores de la sección correspondiente a su domicilio; o</w:t>
      </w:r>
    </w:p>
    <w:p>
      <w:pPr>
        <w:pStyle w:val="ListParagraph"/>
        <w:numPr>
          <w:ilvl w:val="1"/>
          <w:numId w:val="146"/>
        </w:numPr>
        <w:tabs>
          <w:tab w:pos="732" w:val="left" w:leader="none"/>
        </w:tabs>
        <w:spacing w:line="240" w:lineRule="auto" w:before="227" w:after="0"/>
        <w:ind w:left="176" w:right="176" w:firstLine="288"/>
        <w:jc w:val="both"/>
        <w:rPr>
          <w:sz w:val="20"/>
        </w:rPr>
      </w:pPr>
      <w:r>
        <w:rPr>
          <w:sz w:val="20"/>
        </w:rPr>
        <w:t>Consideren haber sido indebidamente excluidos de la lista nominal de electores de la sección correspondiente a su domicilio.</w:t>
      </w:r>
    </w:p>
    <w:p>
      <w:pPr>
        <w:pStyle w:val="BodyText"/>
        <w:spacing w:before="1"/>
      </w:pPr>
    </w:p>
    <w:p>
      <w:pPr>
        <w:pStyle w:val="ListParagraph"/>
        <w:numPr>
          <w:ilvl w:val="0"/>
          <w:numId w:val="146"/>
        </w:numPr>
        <w:tabs>
          <w:tab w:pos="717" w:val="left" w:leader="none"/>
        </w:tabs>
        <w:spacing w:line="240" w:lineRule="auto" w:before="0" w:after="0"/>
        <w:ind w:left="176" w:right="179" w:firstLine="288"/>
        <w:jc w:val="both"/>
        <w:rPr>
          <w:sz w:val="20"/>
        </w:rPr>
      </w:pPr>
      <w:r>
        <w:rPr>
          <w:sz w:val="20"/>
        </w:rPr>
        <w:t>En los casos a que se refiere el párrafo anterior, la solicitud de expedición o de rectificación se presentará en cualquier tiempo durante los dos años previos al del proceso electoral.</w:t>
      </w:r>
    </w:p>
    <w:p>
      <w:pPr>
        <w:pStyle w:val="BodyText"/>
        <w:spacing w:before="2"/>
      </w:pPr>
    </w:p>
    <w:p>
      <w:pPr>
        <w:pStyle w:val="ListParagraph"/>
        <w:numPr>
          <w:ilvl w:val="0"/>
          <w:numId w:val="146"/>
        </w:numPr>
        <w:tabs>
          <w:tab w:pos="688" w:val="left" w:leader="none"/>
        </w:tabs>
        <w:spacing w:line="240" w:lineRule="auto" w:before="0" w:after="0"/>
        <w:ind w:left="176" w:right="169" w:firstLine="288"/>
        <w:jc w:val="both"/>
        <w:rPr>
          <w:sz w:val="20"/>
        </w:rPr>
      </w:pPr>
      <w:r>
        <w:rPr>
          <w:sz w:val="20"/>
        </w:rPr>
        <w:t>En</w:t>
      </w:r>
      <w:r>
        <w:rPr>
          <w:spacing w:val="-2"/>
          <w:sz w:val="20"/>
        </w:rPr>
        <w:t> </w:t>
      </w:r>
      <w:r>
        <w:rPr>
          <w:sz w:val="20"/>
        </w:rPr>
        <w:t>el</w:t>
      </w:r>
      <w:r>
        <w:rPr>
          <w:spacing w:val="-2"/>
          <w:sz w:val="20"/>
        </w:rPr>
        <w:t> </w:t>
      </w:r>
      <w:r>
        <w:rPr>
          <w:sz w:val="20"/>
        </w:rPr>
        <w:t>año</w:t>
      </w:r>
      <w:r>
        <w:rPr>
          <w:spacing w:val="-2"/>
          <w:sz w:val="20"/>
        </w:rPr>
        <w:t> </w:t>
      </w:r>
      <w:r>
        <w:rPr>
          <w:sz w:val="20"/>
        </w:rPr>
        <w:t>de</w:t>
      </w:r>
      <w:r>
        <w:rPr>
          <w:spacing w:val="-2"/>
          <w:sz w:val="20"/>
        </w:rPr>
        <w:t> </w:t>
      </w:r>
      <w:r>
        <w:rPr>
          <w:sz w:val="20"/>
        </w:rPr>
        <w:t>la</w:t>
      </w:r>
      <w:r>
        <w:rPr>
          <w:spacing w:val="-2"/>
          <w:sz w:val="20"/>
        </w:rPr>
        <w:t> </w:t>
      </w:r>
      <w:r>
        <w:rPr>
          <w:sz w:val="20"/>
        </w:rPr>
        <w:t>elección</w:t>
      </w:r>
      <w:r>
        <w:rPr>
          <w:spacing w:val="-7"/>
          <w:sz w:val="20"/>
        </w:rPr>
        <w:t> </w:t>
      </w:r>
      <w:r>
        <w:rPr>
          <w:sz w:val="20"/>
        </w:rPr>
        <w:t>los</w:t>
      </w:r>
      <w:r>
        <w:rPr>
          <w:spacing w:val="-5"/>
          <w:sz w:val="20"/>
        </w:rPr>
        <w:t> </w:t>
      </w:r>
      <w:r>
        <w:rPr>
          <w:sz w:val="20"/>
        </w:rPr>
        <w:t>ciudadanos</w:t>
      </w:r>
      <w:r>
        <w:rPr>
          <w:spacing w:val="-5"/>
          <w:sz w:val="20"/>
        </w:rPr>
        <w:t> </w:t>
      </w:r>
      <w:r>
        <w:rPr>
          <w:sz w:val="20"/>
        </w:rPr>
        <w:t>que se</w:t>
      </w:r>
      <w:r>
        <w:rPr>
          <w:spacing w:val="-2"/>
          <w:sz w:val="20"/>
        </w:rPr>
        <w:t> </w:t>
      </w:r>
      <w:r>
        <w:rPr>
          <w:sz w:val="20"/>
        </w:rPr>
        <w:t>encuentren</w:t>
      </w:r>
      <w:r>
        <w:rPr>
          <w:spacing w:val="-2"/>
          <w:sz w:val="20"/>
        </w:rPr>
        <w:t> </w:t>
      </w:r>
      <w:r>
        <w:rPr>
          <w:sz w:val="20"/>
        </w:rPr>
        <w:t>en</w:t>
      </w:r>
      <w:r>
        <w:rPr>
          <w:spacing w:val="-2"/>
          <w:sz w:val="20"/>
        </w:rPr>
        <w:t> </w:t>
      </w:r>
      <w:r>
        <w:rPr>
          <w:sz w:val="20"/>
        </w:rPr>
        <w:t>el supuesto</w:t>
      </w:r>
      <w:r>
        <w:rPr>
          <w:spacing w:val="-2"/>
          <w:sz w:val="20"/>
        </w:rPr>
        <w:t> </w:t>
      </w:r>
      <w:r>
        <w:rPr>
          <w:sz w:val="20"/>
        </w:rPr>
        <w:t>del inciso</w:t>
      </w:r>
      <w:r>
        <w:rPr>
          <w:spacing w:val="-2"/>
          <w:sz w:val="20"/>
        </w:rPr>
        <w:t> </w:t>
      </w:r>
      <w:r>
        <w:rPr>
          <w:sz w:val="20"/>
        </w:rPr>
        <w:t>a)</w:t>
      </w:r>
      <w:r>
        <w:rPr>
          <w:spacing w:val="-1"/>
          <w:sz w:val="20"/>
        </w:rPr>
        <w:t> </w:t>
      </w:r>
      <w:r>
        <w:rPr>
          <w:sz w:val="20"/>
        </w:rPr>
        <w:t>del</w:t>
      </w:r>
      <w:r>
        <w:rPr>
          <w:spacing w:val="-2"/>
          <w:sz w:val="20"/>
        </w:rPr>
        <w:t> </w:t>
      </w:r>
      <w:r>
        <w:rPr>
          <w:sz w:val="20"/>
        </w:rPr>
        <w:t>párrafo</w:t>
      </w:r>
      <w:r>
        <w:rPr>
          <w:spacing w:val="-2"/>
          <w:sz w:val="20"/>
        </w:rPr>
        <w:t> </w:t>
      </w:r>
      <w:r>
        <w:rPr>
          <w:sz w:val="20"/>
        </w:rPr>
        <w:t>1 de este artículo, podrán promover la instancia administrativa correspondiente para obtener su credencial para Votar con fotografía hasta el día último de febrero. En los casos previstos en los incisos b) y c) del párrafo señalado, los ciudadanos podrán presentar solicitud de rectificación a más tardar el día 14 de</w:t>
      </w:r>
      <w:r>
        <w:rPr>
          <w:spacing w:val="40"/>
          <w:sz w:val="20"/>
        </w:rPr>
        <w:t> </w:t>
      </w:r>
      <w:r>
        <w:rPr>
          <w:spacing w:val="-2"/>
          <w:sz w:val="20"/>
        </w:rPr>
        <w:t>abril.</w:t>
      </w:r>
    </w:p>
    <w:p>
      <w:pPr>
        <w:pStyle w:val="ListParagraph"/>
        <w:numPr>
          <w:ilvl w:val="0"/>
          <w:numId w:val="146"/>
        </w:numPr>
        <w:tabs>
          <w:tab w:pos="722" w:val="left" w:leader="none"/>
        </w:tabs>
        <w:spacing w:line="240" w:lineRule="auto" w:before="228" w:after="0"/>
        <w:ind w:left="176" w:right="180" w:firstLine="288"/>
        <w:jc w:val="both"/>
        <w:rPr>
          <w:sz w:val="20"/>
        </w:rPr>
      </w:pPr>
      <w:r>
        <w:rPr>
          <w:sz w:val="20"/>
        </w:rPr>
        <w:t>En las oficinas del Registro Federal de Electores, existirán a disposición de los ciudadanos los formatos necesarios para la presentación de la solicitud respectiva.</w:t>
      </w:r>
    </w:p>
    <w:p>
      <w:pPr>
        <w:pStyle w:val="BodyText"/>
        <w:spacing w:before="1"/>
      </w:pPr>
    </w:p>
    <w:p>
      <w:pPr>
        <w:pStyle w:val="ListParagraph"/>
        <w:numPr>
          <w:ilvl w:val="0"/>
          <w:numId w:val="146"/>
        </w:numPr>
        <w:tabs>
          <w:tab w:pos="717" w:val="left" w:leader="none"/>
        </w:tabs>
        <w:spacing w:line="240" w:lineRule="auto" w:before="1" w:after="0"/>
        <w:ind w:left="176" w:right="175" w:firstLine="288"/>
        <w:jc w:val="both"/>
        <w:rPr>
          <w:sz w:val="20"/>
        </w:rPr>
      </w:pPr>
      <w:r>
        <w:rPr>
          <w:sz w:val="20"/>
        </w:rPr>
        <w:t>La oficina ante la que se haya solicitado la expedición de credencial o la rectificación resolverá sobre la procedencia o improcedencia de la</w:t>
      </w:r>
      <w:r>
        <w:rPr>
          <w:spacing w:val="-2"/>
          <w:sz w:val="20"/>
        </w:rPr>
        <w:t> </w:t>
      </w:r>
      <w:r>
        <w:rPr>
          <w:sz w:val="20"/>
        </w:rPr>
        <w:t>misma dentro de un plazo de veinte días naturales.</w:t>
      </w:r>
    </w:p>
    <w:p>
      <w:pPr>
        <w:pStyle w:val="BodyText"/>
        <w:spacing w:before="1"/>
      </w:pPr>
    </w:p>
    <w:p>
      <w:pPr>
        <w:pStyle w:val="ListParagraph"/>
        <w:numPr>
          <w:ilvl w:val="0"/>
          <w:numId w:val="146"/>
        </w:numPr>
        <w:tabs>
          <w:tab w:pos="697" w:val="left" w:leader="none"/>
        </w:tabs>
        <w:spacing w:line="240" w:lineRule="auto" w:before="0" w:after="0"/>
        <w:ind w:left="176" w:right="178" w:firstLine="288"/>
        <w:jc w:val="both"/>
        <w:rPr>
          <w:sz w:val="20"/>
        </w:rPr>
      </w:pPr>
      <w:r>
        <w:rPr>
          <w:sz w:val="20"/>
        </w:rPr>
        <w:t>La resolución que declare improcedente la instancia administrativa para obtener la credencial o de rectificación o la falta de respuesta en tiempo, serán impugnables ante el Tribunal Electoral. Para tal efecto, los ciudadanos interesados tendrán a su disposición en las oficinas del Registro Federal de Electores los formatos necesarios para la interposición del medio de impugnación respectivo.</w:t>
      </w:r>
    </w:p>
    <w:p>
      <w:pPr>
        <w:pStyle w:val="ListParagraph"/>
        <w:numPr>
          <w:ilvl w:val="0"/>
          <w:numId w:val="146"/>
        </w:numPr>
        <w:tabs>
          <w:tab w:pos="688" w:val="left" w:leader="none"/>
        </w:tabs>
        <w:spacing w:line="240" w:lineRule="auto" w:before="227" w:after="0"/>
        <w:ind w:left="176" w:right="171" w:firstLine="288"/>
        <w:jc w:val="both"/>
        <w:rPr>
          <w:sz w:val="20"/>
        </w:rPr>
      </w:pPr>
      <w:r>
        <w:rPr>
          <w:sz w:val="20"/>
        </w:rPr>
        <w:t>La resolución recaída a la instancia administrativa para obtener la credencial o de rectificación, será notificada personalmente al ciudadano si éste comparece ante la oficina responsable de la inscripción o, en su caso, por telegrama o correo certificado.</w:t>
      </w:r>
    </w:p>
    <w:p>
      <w:pPr>
        <w:pStyle w:val="Heading4"/>
        <w:spacing w:before="228"/>
      </w:pPr>
      <w:r>
        <w:rPr/>
        <w:t>Artículo</w:t>
      </w:r>
      <w:r>
        <w:rPr>
          <w:spacing w:val="-5"/>
        </w:rPr>
        <w:t> 152</w:t>
      </w:r>
    </w:p>
    <w:p>
      <w:pPr>
        <w:pStyle w:val="ListParagraph"/>
        <w:numPr>
          <w:ilvl w:val="0"/>
          <w:numId w:val="147"/>
        </w:numPr>
        <w:tabs>
          <w:tab w:pos="702" w:val="left" w:leader="none"/>
        </w:tabs>
        <w:spacing w:line="240" w:lineRule="auto" w:before="5" w:after="0"/>
        <w:ind w:left="176" w:right="177" w:firstLine="288"/>
        <w:jc w:val="both"/>
        <w:rPr>
          <w:sz w:val="20"/>
        </w:rPr>
      </w:pPr>
      <w:r>
        <w:rPr>
          <w:sz w:val="20"/>
        </w:rPr>
        <w:t>La Dirección Ejecutiva del Registro Federal de Electores podrá utilizar la técnica censal parcial en distritos o secciones, o partes de éstos, en aquellos casos en que así lo decida la Junta General Ejecutiva, a fin de</w:t>
      </w:r>
      <w:r>
        <w:rPr>
          <w:spacing w:val="-2"/>
          <w:sz w:val="20"/>
        </w:rPr>
        <w:t> </w:t>
      </w:r>
      <w:r>
        <w:rPr>
          <w:sz w:val="20"/>
        </w:rPr>
        <w:t>mantener actualizados el Catálogo General de Electores y el Padrón Electoral.</w:t>
      </w:r>
    </w:p>
    <w:p>
      <w:pPr>
        <w:pStyle w:val="BodyText"/>
        <w:spacing w:before="4"/>
      </w:pPr>
    </w:p>
    <w:p>
      <w:pPr>
        <w:pStyle w:val="ListParagraph"/>
        <w:numPr>
          <w:ilvl w:val="0"/>
          <w:numId w:val="147"/>
        </w:numPr>
        <w:tabs>
          <w:tab w:pos="722" w:val="left" w:leader="none"/>
        </w:tabs>
        <w:spacing w:line="237" w:lineRule="auto" w:before="0" w:after="0"/>
        <w:ind w:left="176" w:right="176" w:firstLine="288"/>
        <w:jc w:val="both"/>
        <w:rPr>
          <w:sz w:val="20"/>
        </w:rPr>
      </w:pPr>
      <w:r>
        <w:rPr>
          <w:sz w:val="20"/>
        </w:rPr>
        <w:t>La técnica censal parcial tendrá por objeto recabar la información básica de los ciudadanos no incluidos en el Catálogo General de Electores o, en su caso, verificar los datos contenidos en el mismo, mediante visitas casa por casa.</w:t>
      </w:r>
    </w:p>
    <w:p>
      <w:pPr>
        <w:pStyle w:val="Heading4"/>
        <w:spacing w:before="227"/>
      </w:pPr>
      <w:r>
        <w:rPr/>
        <w:t>Artículo</w:t>
      </w:r>
      <w:r>
        <w:rPr>
          <w:spacing w:val="-5"/>
        </w:rPr>
        <w:t> 153</w:t>
      </w:r>
    </w:p>
    <w:p>
      <w:pPr>
        <w:pStyle w:val="ListParagraph"/>
        <w:numPr>
          <w:ilvl w:val="0"/>
          <w:numId w:val="148"/>
        </w:numPr>
        <w:tabs>
          <w:tab w:pos="731" w:val="left" w:leader="none"/>
        </w:tabs>
        <w:spacing w:line="240" w:lineRule="auto" w:before="5" w:after="0"/>
        <w:ind w:left="176" w:right="176" w:firstLine="288"/>
        <w:jc w:val="both"/>
        <w:rPr>
          <w:sz w:val="20"/>
        </w:rPr>
      </w:pPr>
      <w:r>
        <w:rPr>
          <w:sz w:val="20"/>
        </w:rPr>
        <w:t>Las Comisiones de Vigilancia podrán solicitar a la Dirección Ejecutiva del Registro Federal de Electores</w:t>
      </w:r>
      <w:r>
        <w:rPr>
          <w:spacing w:val="-3"/>
          <w:sz w:val="20"/>
        </w:rPr>
        <w:t> </w:t>
      </w:r>
      <w:r>
        <w:rPr>
          <w:sz w:val="20"/>
        </w:rPr>
        <w:t>o a las</w:t>
      </w:r>
      <w:r>
        <w:rPr>
          <w:spacing w:val="-3"/>
          <w:sz w:val="20"/>
        </w:rPr>
        <w:t> </w:t>
      </w:r>
      <w:r>
        <w:rPr>
          <w:sz w:val="20"/>
        </w:rPr>
        <w:t>Juntas</w:t>
      </w:r>
      <w:r>
        <w:rPr>
          <w:spacing w:val="-3"/>
          <w:sz w:val="20"/>
        </w:rPr>
        <w:t> </w:t>
      </w:r>
      <w:r>
        <w:rPr>
          <w:sz w:val="20"/>
        </w:rPr>
        <w:t>Locales</w:t>
      </w:r>
      <w:r>
        <w:rPr>
          <w:spacing w:val="-3"/>
          <w:sz w:val="20"/>
        </w:rPr>
        <w:t> </w:t>
      </w:r>
      <w:r>
        <w:rPr>
          <w:sz w:val="20"/>
        </w:rPr>
        <w:t>y Distritales</w:t>
      </w:r>
      <w:r>
        <w:rPr>
          <w:spacing w:val="-3"/>
          <w:sz w:val="20"/>
        </w:rPr>
        <w:t> </w:t>
      </w:r>
      <w:r>
        <w:rPr>
          <w:sz w:val="20"/>
        </w:rPr>
        <w:t>Ejecutivas, según corresponda, sometan a consideración de la Junta General Ejecutiva el acuerdo para que se aplique en una sección o distrito electoral la técnica censal parcial.</w:t>
      </w:r>
    </w:p>
    <w:p>
      <w:pPr>
        <w:pStyle w:val="Heading4"/>
        <w:spacing w:before="228"/>
      </w:pPr>
      <w:r>
        <w:rPr/>
        <w:t>Artículo</w:t>
      </w:r>
      <w:r>
        <w:rPr>
          <w:spacing w:val="-5"/>
        </w:rPr>
        <w:t> 154</w:t>
      </w:r>
    </w:p>
    <w:p>
      <w:pPr>
        <w:pStyle w:val="ListParagraph"/>
        <w:numPr>
          <w:ilvl w:val="0"/>
          <w:numId w:val="149"/>
        </w:numPr>
        <w:tabs>
          <w:tab w:pos="688" w:val="left" w:leader="none"/>
        </w:tabs>
        <w:spacing w:line="237" w:lineRule="auto" w:before="7" w:after="0"/>
        <w:ind w:left="176" w:right="175" w:firstLine="288"/>
        <w:jc w:val="both"/>
        <w:rPr>
          <w:sz w:val="20"/>
        </w:rPr>
      </w:pPr>
      <w:r>
        <w:rPr>
          <w:sz w:val="20"/>
        </w:rPr>
        <w:t>Las</w:t>
      </w:r>
      <w:r>
        <w:rPr>
          <w:spacing w:val="-4"/>
          <w:sz w:val="20"/>
        </w:rPr>
        <w:t> </w:t>
      </w:r>
      <w:r>
        <w:rPr>
          <w:sz w:val="20"/>
        </w:rPr>
        <w:t>Credenciales</w:t>
      </w:r>
      <w:r>
        <w:rPr>
          <w:spacing w:val="-4"/>
          <w:sz w:val="20"/>
        </w:rPr>
        <w:t> </w:t>
      </w:r>
      <w:r>
        <w:rPr>
          <w:sz w:val="20"/>
        </w:rPr>
        <w:t>para</w:t>
      </w:r>
      <w:r>
        <w:rPr>
          <w:spacing w:val="-2"/>
          <w:sz w:val="20"/>
        </w:rPr>
        <w:t> </w:t>
      </w:r>
      <w:r>
        <w:rPr>
          <w:sz w:val="20"/>
        </w:rPr>
        <w:t>Votar</w:t>
      </w:r>
      <w:r>
        <w:rPr>
          <w:spacing w:val="-1"/>
          <w:sz w:val="20"/>
        </w:rPr>
        <w:t> </w:t>
      </w:r>
      <w:r>
        <w:rPr>
          <w:sz w:val="20"/>
        </w:rPr>
        <w:t>con</w:t>
      </w:r>
      <w:r>
        <w:rPr>
          <w:spacing w:val="-6"/>
          <w:sz w:val="20"/>
        </w:rPr>
        <w:t> </w:t>
      </w:r>
      <w:r>
        <w:rPr>
          <w:sz w:val="20"/>
        </w:rPr>
        <w:t>fotografía</w:t>
      </w:r>
      <w:r>
        <w:rPr>
          <w:spacing w:val="-2"/>
          <w:sz w:val="20"/>
        </w:rPr>
        <w:t> </w:t>
      </w:r>
      <w:r>
        <w:rPr>
          <w:sz w:val="20"/>
        </w:rPr>
        <w:t>que</w:t>
      </w:r>
      <w:r>
        <w:rPr>
          <w:spacing w:val="-2"/>
          <w:sz w:val="20"/>
        </w:rPr>
        <w:t> </w:t>
      </w:r>
      <w:r>
        <w:rPr>
          <w:sz w:val="20"/>
        </w:rPr>
        <w:t>se</w:t>
      </w:r>
      <w:r>
        <w:rPr>
          <w:spacing w:val="-2"/>
          <w:sz w:val="20"/>
        </w:rPr>
        <w:t> </w:t>
      </w:r>
      <w:r>
        <w:rPr>
          <w:sz w:val="20"/>
        </w:rPr>
        <w:t>expidan</w:t>
      </w:r>
      <w:r>
        <w:rPr>
          <w:spacing w:val="-2"/>
          <w:sz w:val="20"/>
        </w:rPr>
        <w:t> </w:t>
      </w:r>
      <w:r>
        <w:rPr>
          <w:sz w:val="20"/>
        </w:rPr>
        <w:t>conforme</w:t>
      </w:r>
      <w:r>
        <w:rPr>
          <w:spacing w:val="-2"/>
          <w:sz w:val="20"/>
        </w:rPr>
        <w:t> </w:t>
      </w:r>
      <w:r>
        <w:rPr>
          <w:sz w:val="20"/>
        </w:rPr>
        <w:t>a</w:t>
      </w:r>
      <w:r>
        <w:rPr>
          <w:spacing w:val="-6"/>
          <w:sz w:val="20"/>
        </w:rPr>
        <w:t> </w:t>
      </w:r>
      <w:r>
        <w:rPr>
          <w:sz w:val="20"/>
        </w:rPr>
        <w:t>lo</w:t>
      </w:r>
      <w:r>
        <w:rPr>
          <w:spacing w:val="-2"/>
          <w:sz w:val="20"/>
        </w:rPr>
        <w:t> </w:t>
      </w:r>
      <w:r>
        <w:rPr>
          <w:sz w:val="20"/>
        </w:rPr>
        <w:t>establecido</w:t>
      </w:r>
      <w:r>
        <w:rPr>
          <w:spacing w:val="-2"/>
          <w:sz w:val="20"/>
        </w:rPr>
        <w:t> </w:t>
      </w:r>
      <w:r>
        <w:rPr>
          <w:sz w:val="20"/>
        </w:rPr>
        <w:t>en</w:t>
      </w:r>
      <w:r>
        <w:rPr>
          <w:spacing w:val="-2"/>
          <w:sz w:val="20"/>
        </w:rPr>
        <w:t> </w:t>
      </w:r>
      <w:r>
        <w:rPr>
          <w:sz w:val="20"/>
        </w:rPr>
        <w:t>el presente Capítulo estarán a disposición de los interesados en las oficinas o módulos que determine el Instituto Federal Electoral hasta el 31 de marzo del año de la elección.</w:t>
      </w:r>
    </w:p>
    <w:p>
      <w:pPr>
        <w:spacing w:after="0" w:line="237" w:lineRule="auto"/>
        <w:jc w:val="both"/>
        <w:rPr>
          <w:sz w:val="20"/>
        </w:rPr>
        <w:sectPr>
          <w:pgSz w:w="12240" w:h="15840"/>
          <w:pgMar w:header="720" w:footer="707" w:top="1880" w:bottom="900" w:left="1240" w:right="1240"/>
        </w:sectPr>
      </w:pPr>
    </w:p>
    <w:p>
      <w:pPr>
        <w:pStyle w:val="BodyText"/>
        <w:rPr>
          <w:sz w:val="22"/>
        </w:rPr>
      </w:pPr>
    </w:p>
    <w:p>
      <w:pPr>
        <w:pStyle w:val="BodyText"/>
        <w:spacing w:before="13"/>
        <w:rPr>
          <w:sz w:val="22"/>
        </w:rPr>
      </w:pPr>
    </w:p>
    <w:p>
      <w:pPr>
        <w:pStyle w:val="Heading2"/>
        <w:spacing w:before="1"/>
      </w:pPr>
      <w:r>
        <w:rPr/>
        <w:t>CAPITULO</w:t>
      </w:r>
      <w:r>
        <w:rPr>
          <w:spacing w:val="-8"/>
        </w:rPr>
        <w:t> </w:t>
      </w:r>
      <w:r>
        <w:rPr>
          <w:spacing w:val="-2"/>
        </w:rPr>
        <w:t>CUARTO</w:t>
      </w:r>
    </w:p>
    <w:p>
      <w:pPr>
        <w:pStyle w:val="Heading3"/>
        <w:spacing w:before="1"/>
        <w:ind w:left="1452" w:right="1460"/>
      </w:pPr>
      <w:r>
        <w:rPr/>
        <w:t>De</w:t>
      </w:r>
      <w:r>
        <w:rPr>
          <w:spacing w:val="-1"/>
        </w:rPr>
        <w:t> </w:t>
      </w:r>
      <w:r>
        <w:rPr/>
        <w:t>las</w:t>
      </w:r>
      <w:r>
        <w:rPr>
          <w:spacing w:val="-5"/>
        </w:rPr>
        <w:t> </w:t>
      </w:r>
      <w:r>
        <w:rPr/>
        <w:t>listas</w:t>
      </w:r>
      <w:r>
        <w:rPr>
          <w:spacing w:val="-5"/>
        </w:rPr>
        <w:t> </w:t>
      </w:r>
      <w:r>
        <w:rPr/>
        <w:t>nominales</w:t>
      </w:r>
      <w:r>
        <w:rPr>
          <w:spacing w:val="-5"/>
        </w:rPr>
        <w:t> </w:t>
      </w:r>
      <w:r>
        <w:rPr/>
        <w:t>de</w:t>
      </w:r>
      <w:r>
        <w:rPr>
          <w:spacing w:val="-1"/>
        </w:rPr>
        <w:t> </w:t>
      </w:r>
      <w:r>
        <w:rPr/>
        <w:t>electores</w:t>
      </w:r>
      <w:r>
        <w:rPr>
          <w:spacing w:val="-5"/>
        </w:rPr>
        <w:t> </w:t>
      </w:r>
      <w:r>
        <w:rPr/>
        <w:t>y</w:t>
      </w:r>
      <w:r>
        <w:rPr>
          <w:spacing w:val="-5"/>
        </w:rPr>
        <w:t> </w:t>
      </w:r>
      <w:r>
        <w:rPr/>
        <w:t>de</w:t>
      </w:r>
      <w:r>
        <w:rPr>
          <w:spacing w:val="-1"/>
        </w:rPr>
        <w:t> </w:t>
      </w:r>
      <w:r>
        <w:rPr/>
        <w:t>su</w:t>
      </w:r>
      <w:r>
        <w:rPr>
          <w:spacing w:val="-2"/>
        </w:rPr>
        <w:t> revisión</w:t>
      </w:r>
    </w:p>
    <w:p>
      <w:pPr>
        <w:pStyle w:val="Heading4"/>
        <w:spacing w:before="227"/>
      </w:pPr>
      <w:r>
        <w:rPr/>
        <w:t>Artículo</w:t>
      </w:r>
      <w:r>
        <w:rPr>
          <w:spacing w:val="-5"/>
        </w:rPr>
        <w:t> 155</w:t>
      </w:r>
    </w:p>
    <w:p>
      <w:pPr>
        <w:pStyle w:val="ListParagraph"/>
        <w:numPr>
          <w:ilvl w:val="0"/>
          <w:numId w:val="150"/>
        </w:numPr>
        <w:tabs>
          <w:tab w:pos="731" w:val="left" w:leader="none"/>
        </w:tabs>
        <w:spacing w:line="240" w:lineRule="auto" w:before="5" w:after="0"/>
        <w:ind w:left="176" w:right="172" w:firstLine="288"/>
        <w:jc w:val="both"/>
        <w:rPr>
          <w:sz w:val="20"/>
        </w:rPr>
      </w:pPr>
      <w:r>
        <w:rPr>
          <w:sz w:val="20"/>
        </w:rPr>
        <w:t>Las listas nominales de electores son las relaciones elaboradas por la Dirección Ejecutiva del Registro Federal de Electores que contienen el nombre de las personas incluidas en el Padrón Electoral, agrupadas por distrito y sección, a quienes se ha expedido y entregado su Credencial para Votar.</w:t>
      </w:r>
    </w:p>
    <w:p>
      <w:pPr>
        <w:pStyle w:val="BodyText"/>
        <w:spacing w:before="2"/>
      </w:pPr>
    </w:p>
    <w:p>
      <w:pPr>
        <w:pStyle w:val="ListParagraph"/>
        <w:numPr>
          <w:ilvl w:val="0"/>
          <w:numId w:val="150"/>
        </w:numPr>
        <w:tabs>
          <w:tab w:pos="746" w:val="left" w:leader="none"/>
        </w:tabs>
        <w:spacing w:line="240" w:lineRule="auto" w:before="0" w:after="0"/>
        <w:ind w:left="176" w:right="177" w:firstLine="288"/>
        <w:jc w:val="both"/>
        <w:rPr>
          <w:sz w:val="20"/>
        </w:rPr>
      </w:pPr>
      <w:r>
        <w:rPr>
          <w:sz w:val="20"/>
        </w:rPr>
        <w:t>La sección electoral es la fracción territorial de los distritos electorales uninominales para la inscripción de los ciudadanos en el Padrón Electoral y en las listas nominales de electores.</w:t>
      </w:r>
    </w:p>
    <w:p>
      <w:pPr>
        <w:pStyle w:val="BodyText"/>
        <w:spacing w:before="1"/>
      </w:pPr>
    </w:p>
    <w:p>
      <w:pPr>
        <w:pStyle w:val="ListParagraph"/>
        <w:numPr>
          <w:ilvl w:val="0"/>
          <w:numId w:val="150"/>
        </w:numPr>
        <w:tabs>
          <w:tab w:pos="688" w:val="left" w:leader="none"/>
        </w:tabs>
        <w:spacing w:line="240" w:lineRule="auto" w:before="0" w:after="0"/>
        <w:ind w:left="688" w:right="0" w:hanging="224"/>
        <w:jc w:val="left"/>
        <w:rPr>
          <w:sz w:val="20"/>
        </w:rPr>
      </w:pPr>
      <w:r>
        <w:rPr>
          <w:sz w:val="20"/>
        </w:rPr>
        <w:t>Cada</w:t>
      </w:r>
      <w:r>
        <w:rPr>
          <w:spacing w:val="-6"/>
          <w:sz w:val="20"/>
        </w:rPr>
        <w:t> </w:t>
      </w:r>
      <w:r>
        <w:rPr>
          <w:sz w:val="20"/>
        </w:rPr>
        <w:t>sección</w:t>
      </w:r>
      <w:r>
        <w:rPr>
          <w:spacing w:val="-4"/>
          <w:sz w:val="20"/>
        </w:rPr>
        <w:t> </w:t>
      </w:r>
      <w:r>
        <w:rPr>
          <w:sz w:val="20"/>
        </w:rPr>
        <w:t>tendrá</w:t>
      </w:r>
      <w:r>
        <w:rPr>
          <w:spacing w:val="-4"/>
          <w:sz w:val="20"/>
        </w:rPr>
        <w:t> </w:t>
      </w:r>
      <w:r>
        <w:rPr>
          <w:sz w:val="20"/>
        </w:rPr>
        <w:t>como</w:t>
      </w:r>
      <w:r>
        <w:rPr>
          <w:spacing w:val="-13"/>
          <w:sz w:val="20"/>
        </w:rPr>
        <w:t> </w:t>
      </w:r>
      <w:r>
        <w:rPr>
          <w:sz w:val="20"/>
        </w:rPr>
        <w:t>mínimo</w:t>
      </w:r>
      <w:r>
        <w:rPr>
          <w:spacing w:val="-4"/>
          <w:sz w:val="20"/>
        </w:rPr>
        <w:t> </w:t>
      </w:r>
      <w:r>
        <w:rPr>
          <w:sz w:val="20"/>
        </w:rPr>
        <w:t>50</w:t>
      </w:r>
      <w:r>
        <w:rPr>
          <w:spacing w:val="-4"/>
          <w:sz w:val="20"/>
        </w:rPr>
        <w:t> </w:t>
      </w:r>
      <w:r>
        <w:rPr>
          <w:sz w:val="20"/>
        </w:rPr>
        <w:t>electores</w:t>
      </w:r>
      <w:r>
        <w:rPr>
          <w:spacing w:val="-7"/>
          <w:sz w:val="20"/>
        </w:rPr>
        <w:t> </w:t>
      </w:r>
      <w:r>
        <w:rPr>
          <w:sz w:val="20"/>
        </w:rPr>
        <w:t>y</w:t>
      </w:r>
      <w:r>
        <w:rPr>
          <w:spacing w:val="-6"/>
          <w:sz w:val="20"/>
        </w:rPr>
        <w:t> </w:t>
      </w:r>
      <w:r>
        <w:rPr>
          <w:sz w:val="20"/>
        </w:rPr>
        <w:t>como</w:t>
      </w:r>
      <w:r>
        <w:rPr>
          <w:spacing w:val="-14"/>
          <w:sz w:val="20"/>
        </w:rPr>
        <w:t> </w:t>
      </w:r>
      <w:r>
        <w:rPr>
          <w:sz w:val="20"/>
        </w:rPr>
        <w:t>máximo</w:t>
      </w:r>
      <w:r>
        <w:rPr>
          <w:spacing w:val="-3"/>
          <w:sz w:val="20"/>
        </w:rPr>
        <w:t> </w:t>
      </w:r>
      <w:r>
        <w:rPr>
          <w:spacing w:val="-2"/>
          <w:sz w:val="20"/>
        </w:rPr>
        <w:t>1,500.</w:t>
      </w:r>
    </w:p>
    <w:p>
      <w:pPr>
        <w:pStyle w:val="ListParagraph"/>
        <w:numPr>
          <w:ilvl w:val="0"/>
          <w:numId w:val="150"/>
        </w:numPr>
        <w:tabs>
          <w:tab w:pos="712" w:val="left" w:leader="none"/>
        </w:tabs>
        <w:spacing w:line="240" w:lineRule="auto" w:before="227" w:after="0"/>
        <w:ind w:left="176" w:right="176" w:firstLine="288"/>
        <w:jc w:val="both"/>
        <w:rPr>
          <w:sz w:val="20"/>
        </w:rPr>
      </w:pPr>
      <w:r>
        <w:rPr>
          <w:sz w:val="20"/>
        </w:rPr>
        <w:t>El fraccionamiento en secciones electorales estará sujeto a la revisión de la división del territorio nacional en distritos electorales, en los términos del artículo 53 de la Constitución.</w:t>
      </w:r>
    </w:p>
    <w:p>
      <w:pPr>
        <w:pStyle w:val="Heading4"/>
      </w:pPr>
      <w:r>
        <w:rPr/>
        <w:t>Artículo</w:t>
      </w:r>
      <w:r>
        <w:rPr>
          <w:spacing w:val="-5"/>
        </w:rPr>
        <w:t> 156</w:t>
      </w:r>
    </w:p>
    <w:p>
      <w:pPr>
        <w:pStyle w:val="ListParagraph"/>
        <w:numPr>
          <w:ilvl w:val="0"/>
          <w:numId w:val="151"/>
        </w:numPr>
        <w:tabs>
          <w:tab w:pos="707" w:val="left" w:leader="none"/>
        </w:tabs>
        <w:spacing w:line="240" w:lineRule="auto" w:before="5" w:after="0"/>
        <w:ind w:left="176" w:right="173" w:firstLine="288"/>
        <w:jc w:val="both"/>
        <w:rPr>
          <w:sz w:val="20"/>
        </w:rPr>
      </w:pPr>
      <w:r>
        <w:rPr>
          <w:sz w:val="20"/>
        </w:rPr>
        <w:t>Anualmente, la Dirección Ejecutiva del Registro Federal de Electores, por conducto de las Juntas Locales Ejecutivas, entregará a las Juntas Distritales las listas nominales de electores, para que sean distribuidas, a más tardar el 25 de marzo, a las oficinas municipales correspondientes, a efecto de que sean exhibidas por veinte días naturales.</w:t>
      </w:r>
    </w:p>
    <w:p>
      <w:pPr>
        <w:pStyle w:val="BodyText"/>
        <w:spacing w:before="3"/>
      </w:pPr>
    </w:p>
    <w:p>
      <w:pPr>
        <w:pStyle w:val="ListParagraph"/>
        <w:numPr>
          <w:ilvl w:val="0"/>
          <w:numId w:val="151"/>
        </w:numPr>
        <w:tabs>
          <w:tab w:pos="697" w:val="left" w:leader="none"/>
        </w:tabs>
        <w:spacing w:line="240" w:lineRule="auto" w:before="0" w:after="0"/>
        <w:ind w:left="176" w:right="174" w:firstLine="288"/>
        <w:jc w:val="both"/>
        <w:rPr>
          <w:sz w:val="20"/>
        </w:rPr>
      </w:pPr>
      <w:r>
        <w:rPr>
          <w:sz w:val="20"/>
        </w:rPr>
        <w:t>La exhibición se hará en cada oficina municipal, fijando en un lugar público las listas nominales de electores ordenadas alfabéticamente y por secciones.</w:t>
      </w:r>
    </w:p>
    <w:p>
      <w:pPr>
        <w:pStyle w:val="ListParagraph"/>
        <w:numPr>
          <w:ilvl w:val="0"/>
          <w:numId w:val="151"/>
        </w:numPr>
        <w:tabs>
          <w:tab w:pos="707" w:val="left" w:leader="none"/>
        </w:tabs>
        <w:spacing w:line="240" w:lineRule="auto" w:before="227" w:after="0"/>
        <w:ind w:left="176" w:right="174" w:firstLine="288"/>
        <w:jc w:val="both"/>
        <w:rPr>
          <w:sz w:val="20"/>
        </w:rPr>
      </w:pPr>
      <w:r>
        <w:rPr>
          <w:sz w:val="20"/>
        </w:rPr>
        <w:t>En el Distrito Federal las listas se exhibirán fijándolas en la entrada de las oficinas de las Juntas Distritales</w:t>
      </w:r>
      <w:r>
        <w:rPr>
          <w:spacing w:val="-4"/>
          <w:sz w:val="20"/>
        </w:rPr>
        <w:t> </w:t>
      </w:r>
      <w:r>
        <w:rPr>
          <w:sz w:val="20"/>
        </w:rPr>
        <w:t>Ejecutivas, así como</w:t>
      </w:r>
      <w:r>
        <w:rPr>
          <w:spacing w:val="-1"/>
          <w:sz w:val="20"/>
        </w:rPr>
        <w:t> </w:t>
      </w:r>
      <w:r>
        <w:rPr>
          <w:sz w:val="20"/>
        </w:rPr>
        <w:t>en</w:t>
      </w:r>
      <w:r>
        <w:rPr>
          <w:spacing w:val="-1"/>
          <w:sz w:val="20"/>
        </w:rPr>
        <w:t> </w:t>
      </w:r>
      <w:r>
        <w:rPr>
          <w:sz w:val="20"/>
        </w:rPr>
        <w:t>los</w:t>
      </w:r>
      <w:r>
        <w:rPr>
          <w:spacing w:val="-4"/>
          <w:sz w:val="20"/>
        </w:rPr>
        <w:t> </w:t>
      </w:r>
      <w:r>
        <w:rPr>
          <w:sz w:val="20"/>
        </w:rPr>
        <w:t>lugares</w:t>
      </w:r>
      <w:r>
        <w:rPr>
          <w:spacing w:val="-4"/>
          <w:sz w:val="20"/>
        </w:rPr>
        <w:t> </w:t>
      </w:r>
      <w:r>
        <w:rPr>
          <w:sz w:val="20"/>
        </w:rPr>
        <w:t>públicos</w:t>
      </w:r>
      <w:r>
        <w:rPr>
          <w:spacing w:val="-4"/>
          <w:sz w:val="20"/>
        </w:rPr>
        <w:t> </w:t>
      </w:r>
      <w:r>
        <w:rPr>
          <w:sz w:val="20"/>
        </w:rPr>
        <w:t>que</w:t>
      </w:r>
      <w:r>
        <w:rPr>
          <w:spacing w:val="-1"/>
          <w:sz w:val="20"/>
        </w:rPr>
        <w:t> </w:t>
      </w:r>
      <w:r>
        <w:rPr>
          <w:sz w:val="20"/>
        </w:rPr>
        <w:t>al efecto</w:t>
      </w:r>
      <w:r>
        <w:rPr>
          <w:spacing w:val="-1"/>
          <w:sz w:val="20"/>
        </w:rPr>
        <w:t> </w:t>
      </w:r>
      <w:r>
        <w:rPr>
          <w:sz w:val="20"/>
        </w:rPr>
        <w:t>se</w:t>
      </w:r>
      <w:r>
        <w:rPr>
          <w:spacing w:val="-1"/>
          <w:sz w:val="20"/>
        </w:rPr>
        <w:t> </w:t>
      </w:r>
      <w:r>
        <w:rPr>
          <w:sz w:val="20"/>
        </w:rPr>
        <w:t>determinen,</w:t>
      </w:r>
      <w:r>
        <w:rPr>
          <w:spacing w:val="-3"/>
          <w:sz w:val="20"/>
        </w:rPr>
        <w:t> </w:t>
      </w:r>
      <w:r>
        <w:rPr>
          <w:sz w:val="20"/>
        </w:rPr>
        <w:t>los</w:t>
      </w:r>
      <w:r>
        <w:rPr>
          <w:spacing w:val="-4"/>
          <w:sz w:val="20"/>
        </w:rPr>
        <w:t> </w:t>
      </w:r>
      <w:r>
        <w:rPr>
          <w:sz w:val="20"/>
        </w:rPr>
        <w:t>cuales</w:t>
      </w:r>
      <w:r>
        <w:rPr>
          <w:spacing w:val="-4"/>
          <w:sz w:val="20"/>
        </w:rPr>
        <w:t> </w:t>
      </w:r>
      <w:r>
        <w:rPr>
          <w:sz w:val="20"/>
        </w:rPr>
        <w:t>se</w:t>
      </w:r>
      <w:r>
        <w:rPr>
          <w:spacing w:val="-1"/>
          <w:sz w:val="20"/>
        </w:rPr>
        <w:t> </w:t>
      </w:r>
      <w:r>
        <w:rPr>
          <w:sz w:val="20"/>
        </w:rPr>
        <w:t>darán a conocer oportunamente.</w:t>
      </w:r>
    </w:p>
    <w:p>
      <w:pPr>
        <w:pStyle w:val="BodyText"/>
        <w:spacing w:before="1"/>
      </w:pPr>
    </w:p>
    <w:p>
      <w:pPr>
        <w:pStyle w:val="ListParagraph"/>
        <w:numPr>
          <w:ilvl w:val="0"/>
          <w:numId w:val="151"/>
        </w:numPr>
        <w:tabs>
          <w:tab w:pos="727" w:val="left" w:leader="none"/>
        </w:tabs>
        <w:spacing w:line="240" w:lineRule="auto" w:before="0" w:after="0"/>
        <w:ind w:left="176" w:right="181" w:firstLine="288"/>
        <w:jc w:val="both"/>
        <w:rPr>
          <w:sz w:val="20"/>
        </w:rPr>
      </w:pPr>
      <w:r>
        <w:rPr>
          <w:sz w:val="20"/>
        </w:rPr>
        <w:t>Las listas nominales de electores que se entreguen a los partidos políticos serán para su uso exclusivo y no podrán destinarse a finalidad u objeto distinto al de revisión del Padrón Electoral. Cuando un partido político no desee conservarlas, deberá reintegrarlas al Instituto Federal Electoral.</w:t>
      </w:r>
    </w:p>
    <w:p>
      <w:pPr>
        <w:pStyle w:val="Heading4"/>
        <w:spacing w:before="228"/>
      </w:pPr>
      <w:r>
        <w:rPr/>
        <w:t>Artículo</w:t>
      </w:r>
      <w:r>
        <w:rPr>
          <w:spacing w:val="-5"/>
        </w:rPr>
        <w:t> 157</w:t>
      </w:r>
    </w:p>
    <w:p>
      <w:pPr>
        <w:pStyle w:val="ListParagraph"/>
        <w:numPr>
          <w:ilvl w:val="0"/>
          <w:numId w:val="152"/>
        </w:numPr>
        <w:tabs>
          <w:tab w:pos="697" w:val="left" w:leader="none"/>
        </w:tabs>
        <w:spacing w:line="237" w:lineRule="auto" w:before="7" w:after="0"/>
        <w:ind w:left="176" w:right="176" w:firstLine="288"/>
        <w:jc w:val="both"/>
        <w:rPr>
          <w:sz w:val="20"/>
        </w:rPr>
      </w:pPr>
      <w:r>
        <w:rPr>
          <w:sz w:val="20"/>
        </w:rPr>
        <w:t>Una vez recibidas y acreditadas las observaciones pertinentes, las oficinas municipales devolverán a las Juntas Distritales Ejecutivas, las listas nominales, sin que en ningún caso la entrega pueda exceder del 20 de abril de cada año.</w:t>
      </w:r>
    </w:p>
    <w:p>
      <w:pPr>
        <w:pStyle w:val="BodyText"/>
        <w:spacing w:before="2"/>
      </w:pPr>
    </w:p>
    <w:p>
      <w:pPr>
        <w:pStyle w:val="ListParagraph"/>
        <w:numPr>
          <w:ilvl w:val="0"/>
          <w:numId w:val="152"/>
        </w:numPr>
        <w:tabs>
          <w:tab w:pos="702" w:val="left" w:leader="none"/>
        </w:tabs>
        <w:spacing w:line="240" w:lineRule="auto" w:before="0" w:after="0"/>
        <w:ind w:left="176" w:right="182" w:firstLine="288"/>
        <w:jc w:val="both"/>
        <w:rPr>
          <w:sz w:val="20"/>
        </w:rPr>
      </w:pPr>
      <w:r>
        <w:rPr>
          <w:sz w:val="20"/>
        </w:rPr>
        <w:t>Las Juntas Distritales Ejecutivas remitirán a la Junta Local correspondiente las listas nominales, a más tardar el 24 de abril.</w:t>
      </w:r>
    </w:p>
    <w:p>
      <w:pPr>
        <w:pStyle w:val="BodyText"/>
        <w:spacing w:before="1"/>
      </w:pPr>
    </w:p>
    <w:p>
      <w:pPr>
        <w:pStyle w:val="ListParagraph"/>
        <w:numPr>
          <w:ilvl w:val="0"/>
          <w:numId w:val="152"/>
        </w:numPr>
        <w:tabs>
          <w:tab w:pos="788" w:val="left" w:leader="none"/>
        </w:tabs>
        <w:spacing w:line="240" w:lineRule="auto" w:before="1" w:after="0"/>
        <w:ind w:left="176" w:right="174" w:firstLine="288"/>
        <w:jc w:val="both"/>
        <w:rPr>
          <w:sz w:val="20"/>
        </w:rPr>
      </w:pPr>
      <w:r>
        <w:rPr>
          <w:sz w:val="20"/>
        </w:rPr>
        <w:t>Las observaciones serán introducidas a las listas del Padrón Electoral, haciéndose las modificaciones del caso.</w:t>
      </w:r>
    </w:p>
    <w:p>
      <w:pPr>
        <w:pStyle w:val="Heading4"/>
      </w:pPr>
      <w:r>
        <w:rPr/>
        <w:t>Artículo</w:t>
      </w:r>
      <w:r>
        <w:rPr>
          <w:spacing w:val="-5"/>
        </w:rPr>
        <w:t> 158</w:t>
      </w:r>
    </w:p>
    <w:p>
      <w:pPr>
        <w:pStyle w:val="ListParagraph"/>
        <w:numPr>
          <w:ilvl w:val="0"/>
          <w:numId w:val="153"/>
        </w:numPr>
        <w:tabs>
          <w:tab w:pos="688" w:val="left" w:leader="none"/>
        </w:tabs>
        <w:spacing w:line="237" w:lineRule="auto" w:before="8" w:after="0"/>
        <w:ind w:left="176" w:right="176" w:firstLine="288"/>
        <w:jc w:val="both"/>
        <w:rPr>
          <w:sz w:val="20"/>
        </w:rPr>
      </w:pPr>
      <w:r>
        <w:rPr>
          <w:sz w:val="20"/>
        </w:rPr>
        <w:t>Los</w:t>
      </w:r>
      <w:r>
        <w:rPr>
          <w:spacing w:val="-4"/>
          <w:sz w:val="20"/>
        </w:rPr>
        <w:t> </w:t>
      </w:r>
      <w:r>
        <w:rPr>
          <w:sz w:val="20"/>
        </w:rPr>
        <w:t>partidos</w:t>
      </w:r>
      <w:r>
        <w:rPr>
          <w:spacing w:val="-4"/>
          <w:sz w:val="20"/>
        </w:rPr>
        <w:t> </w:t>
      </w:r>
      <w:r>
        <w:rPr>
          <w:sz w:val="20"/>
        </w:rPr>
        <w:t>políticos</w:t>
      </w:r>
      <w:r>
        <w:rPr>
          <w:spacing w:val="-4"/>
          <w:sz w:val="20"/>
        </w:rPr>
        <w:t> </w:t>
      </w:r>
      <w:r>
        <w:rPr>
          <w:sz w:val="20"/>
        </w:rPr>
        <w:t>tendrán</w:t>
      </w:r>
      <w:r>
        <w:rPr>
          <w:spacing w:val="-1"/>
          <w:sz w:val="20"/>
        </w:rPr>
        <w:t> </w:t>
      </w:r>
      <w:r>
        <w:rPr>
          <w:sz w:val="20"/>
        </w:rPr>
        <w:t>a</w:t>
      </w:r>
      <w:r>
        <w:rPr>
          <w:spacing w:val="-1"/>
          <w:sz w:val="20"/>
        </w:rPr>
        <w:t> </w:t>
      </w:r>
      <w:r>
        <w:rPr>
          <w:sz w:val="20"/>
        </w:rPr>
        <w:t>su</w:t>
      </w:r>
      <w:r>
        <w:rPr>
          <w:spacing w:val="-1"/>
          <w:sz w:val="20"/>
        </w:rPr>
        <w:t> </w:t>
      </w:r>
      <w:r>
        <w:rPr>
          <w:sz w:val="20"/>
        </w:rPr>
        <w:t>disposición, para</w:t>
      </w:r>
      <w:r>
        <w:rPr>
          <w:spacing w:val="-6"/>
          <w:sz w:val="20"/>
        </w:rPr>
        <w:t> </w:t>
      </w:r>
      <w:r>
        <w:rPr>
          <w:sz w:val="20"/>
        </w:rPr>
        <w:t>su</w:t>
      </w:r>
      <w:r>
        <w:rPr>
          <w:spacing w:val="-1"/>
          <w:sz w:val="20"/>
        </w:rPr>
        <w:t> </w:t>
      </w:r>
      <w:r>
        <w:rPr>
          <w:sz w:val="20"/>
        </w:rPr>
        <w:t>revisión,</w:t>
      </w:r>
      <w:r>
        <w:rPr>
          <w:spacing w:val="-3"/>
          <w:sz w:val="20"/>
        </w:rPr>
        <w:t> </w:t>
      </w:r>
      <w:r>
        <w:rPr>
          <w:sz w:val="20"/>
        </w:rPr>
        <w:t>las</w:t>
      </w:r>
      <w:r>
        <w:rPr>
          <w:spacing w:val="-4"/>
          <w:sz w:val="20"/>
        </w:rPr>
        <w:t> </w:t>
      </w:r>
      <w:r>
        <w:rPr>
          <w:sz w:val="20"/>
        </w:rPr>
        <w:t>listas</w:t>
      </w:r>
      <w:r>
        <w:rPr>
          <w:spacing w:val="-4"/>
          <w:sz w:val="20"/>
        </w:rPr>
        <w:t> </w:t>
      </w:r>
      <w:r>
        <w:rPr>
          <w:sz w:val="20"/>
        </w:rPr>
        <w:t>nominales</w:t>
      </w:r>
      <w:r>
        <w:rPr>
          <w:spacing w:val="-4"/>
          <w:sz w:val="20"/>
        </w:rPr>
        <w:t> </w:t>
      </w:r>
      <w:r>
        <w:rPr>
          <w:sz w:val="20"/>
        </w:rPr>
        <w:t>de</w:t>
      </w:r>
      <w:r>
        <w:rPr>
          <w:spacing w:val="-1"/>
          <w:sz w:val="20"/>
        </w:rPr>
        <w:t> </w:t>
      </w:r>
      <w:r>
        <w:rPr>
          <w:sz w:val="20"/>
        </w:rPr>
        <w:t>electores</w:t>
      </w:r>
      <w:r>
        <w:rPr>
          <w:spacing w:val="-4"/>
          <w:sz w:val="20"/>
        </w:rPr>
        <w:t> </w:t>
      </w:r>
      <w:r>
        <w:rPr>
          <w:sz w:val="20"/>
        </w:rPr>
        <w:t>en las oficinas de la Dirección Ejecutiva del Registro Federal de Electores durante veinte días naturales a partir del 25 de</w:t>
      </w:r>
      <w:r>
        <w:rPr>
          <w:spacing w:val="-3"/>
          <w:sz w:val="20"/>
        </w:rPr>
        <w:t> </w:t>
      </w:r>
      <w:r>
        <w:rPr>
          <w:sz w:val="20"/>
        </w:rPr>
        <w:t>marzo de cada uno de los dos años anteriores al de la celebración de las elecciones.</w:t>
      </w:r>
    </w:p>
    <w:p>
      <w:pPr>
        <w:pStyle w:val="BodyText"/>
        <w:spacing w:before="1"/>
      </w:pPr>
    </w:p>
    <w:p>
      <w:pPr>
        <w:pStyle w:val="ListParagraph"/>
        <w:numPr>
          <w:ilvl w:val="0"/>
          <w:numId w:val="153"/>
        </w:numPr>
        <w:tabs>
          <w:tab w:pos="707" w:val="left" w:leader="none"/>
        </w:tabs>
        <w:spacing w:line="240" w:lineRule="auto" w:before="1" w:after="0"/>
        <w:ind w:left="176" w:right="172" w:firstLine="288"/>
        <w:jc w:val="both"/>
        <w:rPr>
          <w:sz w:val="20"/>
        </w:rPr>
      </w:pPr>
      <w:r>
        <w:rPr>
          <w:sz w:val="20"/>
        </w:rPr>
        <w:t>Los partidos políticos podrán formular por escrito a la Dirección Ejecutiva del Registro Federal de Electores, sus observaciones sobre los ciudadanos inscritos o excluidos indebidamente de las listas nominales durante el plazo señalado en el párrafo anterior.</w:t>
      </w:r>
    </w:p>
    <w:p>
      <w:pPr>
        <w:spacing w:after="0" w:line="240" w:lineRule="auto"/>
        <w:jc w:val="both"/>
        <w:rPr>
          <w:sz w:val="20"/>
        </w:rPr>
        <w:sectPr>
          <w:pgSz w:w="12240" w:h="15840"/>
          <w:pgMar w:header="720" w:footer="707" w:top="1880" w:bottom="900" w:left="1240" w:right="1240"/>
        </w:sectPr>
      </w:pPr>
    </w:p>
    <w:p>
      <w:pPr>
        <w:pStyle w:val="BodyText"/>
      </w:pPr>
    </w:p>
    <w:p>
      <w:pPr>
        <w:pStyle w:val="BodyText"/>
        <w:spacing w:before="64"/>
      </w:pPr>
    </w:p>
    <w:p>
      <w:pPr>
        <w:pStyle w:val="ListParagraph"/>
        <w:numPr>
          <w:ilvl w:val="0"/>
          <w:numId w:val="153"/>
        </w:numPr>
        <w:tabs>
          <w:tab w:pos="693" w:val="left" w:leader="none"/>
        </w:tabs>
        <w:spacing w:line="240" w:lineRule="auto" w:before="0" w:after="0"/>
        <w:ind w:left="176" w:right="177" w:firstLine="288"/>
        <w:jc w:val="both"/>
        <w:rPr>
          <w:sz w:val="20"/>
        </w:rPr>
      </w:pPr>
      <w:r>
        <w:rPr>
          <w:sz w:val="20"/>
        </w:rPr>
        <w:t>La Dirección Ejecutiva examinará las observaciones de los partidos políticos haciendo, en su caso, las modificaciones que conforme a derecho hubiere lugar.</w:t>
      </w:r>
    </w:p>
    <w:p>
      <w:pPr>
        <w:pStyle w:val="BodyText"/>
        <w:spacing w:before="1"/>
      </w:pPr>
    </w:p>
    <w:p>
      <w:pPr>
        <w:pStyle w:val="ListParagraph"/>
        <w:numPr>
          <w:ilvl w:val="0"/>
          <w:numId w:val="153"/>
        </w:numPr>
        <w:tabs>
          <w:tab w:pos="707" w:val="left" w:leader="none"/>
        </w:tabs>
        <w:spacing w:line="240" w:lineRule="auto" w:before="0" w:after="0"/>
        <w:ind w:left="176" w:right="177" w:firstLine="288"/>
        <w:jc w:val="both"/>
        <w:rPr>
          <w:sz w:val="20"/>
        </w:rPr>
      </w:pPr>
      <w:r>
        <w:rPr>
          <w:sz w:val="20"/>
        </w:rPr>
        <w:t>De lo anterior informará a la Comisión Nacional de Vigilancia y al Consejo General del Instituto a más tardar el 15 de mayo.</w:t>
      </w:r>
    </w:p>
    <w:p>
      <w:pPr>
        <w:pStyle w:val="ListParagraph"/>
        <w:numPr>
          <w:ilvl w:val="0"/>
          <w:numId w:val="153"/>
        </w:numPr>
        <w:tabs>
          <w:tab w:pos="722" w:val="left" w:leader="none"/>
        </w:tabs>
        <w:spacing w:line="240" w:lineRule="auto" w:before="227" w:after="0"/>
        <w:ind w:left="176" w:right="176" w:firstLine="288"/>
        <w:jc w:val="both"/>
        <w:rPr>
          <w:sz w:val="20"/>
        </w:rPr>
      </w:pPr>
      <w:r>
        <w:rPr>
          <w:sz w:val="20"/>
        </w:rPr>
        <w:t>Los partidos políticos podrán impugnar ante el Tribunal Electoral el informe a que se refiere el párrafo</w:t>
      </w:r>
      <w:r>
        <w:rPr>
          <w:spacing w:val="-1"/>
          <w:sz w:val="20"/>
        </w:rPr>
        <w:t> </w:t>
      </w:r>
      <w:r>
        <w:rPr>
          <w:sz w:val="20"/>
        </w:rPr>
        <w:t>anterior. En</w:t>
      </w:r>
      <w:r>
        <w:rPr>
          <w:spacing w:val="-1"/>
          <w:sz w:val="20"/>
        </w:rPr>
        <w:t> </w:t>
      </w:r>
      <w:r>
        <w:rPr>
          <w:sz w:val="20"/>
        </w:rPr>
        <w:t>el medio</w:t>
      </w:r>
      <w:r>
        <w:rPr>
          <w:spacing w:val="-1"/>
          <w:sz w:val="20"/>
        </w:rPr>
        <w:t> </w:t>
      </w:r>
      <w:r>
        <w:rPr>
          <w:sz w:val="20"/>
        </w:rPr>
        <w:t>de</w:t>
      </w:r>
      <w:r>
        <w:rPr>
          <w:spacing w:val="-1"/>
          <w:sz w:val="20"/>
        </w:rPr>
        <w:t> </w:t>
      </w:r>
      <w:r>
        <w:rPr>
          <w:sz w:val="20"/>
        </w:rPr>
        <w:t>impugnación</w:t>
      </w:r>
      <w:r>
        <w:rPr>
          <w:spacing w:val="-1"/>
          <w:sz w:val="20"/>
        </w:rPr>
        <w:t> </w:t>
      </w:r>
      <w:r>
        <w:rPr>
          <w:sz w:val="20"/>
        </w:rPr>
        <w:t>que</w:t>
      </w:r>
      <w:r>
        <w:rPr>
          <w:spacing w:val="-1"/>
          <w:sz w:val="20"/>
        </w:rPr>
        <w:t> </w:t>
      </w:r>
      <w:r>
        <w:rPr>
          <w:sz w:val="20"/>
        </w:rPr>
        <w:t>se interponga se deberá acreditar que se hicieron</w:t>
      </w:r>
      <w:r>
        <w:rPr>
          <w:spacing w:val="-6"/>
          <w:sz w:val="20"/>
        </w:rPr>
        <w:t> </w:t>
      </w:r>
      <w:r>
        <w:rPr>
          <w:sz w:val="20"/>
        </w:rPr>
        <w:t>valer en tiempo y forma las observaciones a que se refiere el párrafo 2 de este artículo, señalándose hechos y casos concretos e individualizados, mismos que deben estar comprendidos en las observaciones originalmente formuladas. De no cumplirse con dichos requisitos, independientemente de los demás que señale la ley de</w:t>
      </w:r>
      <w:r>
        <w:rPr>
          <w:spacing w:val="-1"/>
          <w:sz w:val="20"/>
        </w:rPr>
        <w:t> </w:t>
      </w:r>
      <w:r>
        <w:rPr>
          <w:sz w:val="20"/>
        </w:rPr>
        <w:t>la</w:t>
      </w:r>
      <w:r>
        <w:rPr>
          <w:spacing w:val="-1"/>
          <w:sz w:val="20"/>
        </w:rPr>
        <w:t> </w:t>
      </w:r>
      <w:r>
        <w:rPr>
          <w:sz w:val="20"/>
        </w:rPr>
        <w:t>materia, será desechado por notoriamente</w:t>
      </w:r>
      <w:r>
        <w:rPr>
          <w:spacing w:val="-1"/>
          <w:sz w:val="20"/>
        </w:rPr>
        <w:t> </w:t>
      </w:r>
      <w:r>
        <w:rPr>
          <w:sz w:val="20"/>
        </w:rPr>
        <w:t>improcedente. El</w:t>
      </w:r>
      <w:r>
        <w:rPr>
          <w:spacing w:val="-1"/>
          <w:sz w:val="20"/>
        </w:rPr>
        <w:t> </w:t>
      </w:r>
      <w:r>
        <w:rPr>
          <w:sz w:val="20"/>
        </w:rPr>
        <w:t>medio de</w:t>
      </w:r>
      <w:r>
        <w:rPr>
          <w:spacing w:val="-1"/>
          <w:sz w:val="20"/>
        </w:rPr>
        <w:t> </w:t>
      </w:r>
      <w:r>
        <w:rPr>
          <w:sz w:val="20"/>
        </w:rPr>
        <w:t>impugnación se interpondrá ante el Consejo General dentro de</w:t>
      </w:r>
      <w:r>
        <w:rPr>
          <w:spacing w:val="-1"/>
          <w:sz w:val="20"/>
        </w:rPr>
        <w:t> </w:t>
      </w:r>
      <w:r>
        <w:rPr>
          <w:sz w:val="20"/>
        </w:rPr>
        <w:t>los tres días siguientes a aquel en que se dé a conocer el informe a los partidos políticos.</w:t>
      </w:r>
    </w:p>
    <w:p>
      <w:pPr>
        <w:pStyle w:val="Heading4"/>
        <w:spacing w:before="230"/>
      </w:pPr>
      <w:r>
        <w:rPr/>
        <w:t>Artículo</w:t>
      </w:r>
      <w:r>
        <w:rPr>
          <w:spacing w:val="-5"/>
        </w:rPr>
        <w:t> 159</w:t>
      </w:r>
    </w:p>
    <w:p>
      <w:pPr>
        <w:pStyle w:val="ListParagraph"/>
        <w:numPr>
          <w:ilvl w:val="0"/>
          <w:numId w:val="154"/>
        </w:numPr>
        <w:tabs>
          <w:tab w:pos="697" w:val="left" w:leader="none"/>
        </w:tabs>
        <w:spacing w:line="240" w:lineRule="auto" w:before="5" w:after="0"/>
        <w:ind w:left="176" w:right="174" w:firstLine="288"/>
        <w:jc w:val="both"/>
        <w:rPr>
          <w:sz w:val="20"/>
        </w:rPr>
      </w:pPr>
      <w:r>
        <w:rPr>
          <w:sz w:val="20"/>
        </w:rPr>
        <w:t>El 15 de marzo del año en que se celebre el proceso electoral ordinario, la Dirección Ejecutiva del Registro Federal de Electores entregará, en medios magnéticos, a cada uno de los partidos políticos las listas nominales de electores divididas en dos apartados, ordenadas alfabéticamente y por secciones correspondientes</w:t>
      </w:r>
      <w:r>
        <w:rPr>
          <w:spacing w:val="-2"/>
          <w:sz w:val="20"/>
        </w:rPr>
        <w:t> </w:t>
      </w:r>
      <w:r>
        <w:rPr>
          <w:sz w:val="20"/>
        </w:rPr>
        <w:t>a cada</w:t>
      </w:r>
      <w:r>
        <w:rPr>
          <w:spacing w:val="-1"/>
          <w:sz w:val="20"/>
        </w:rPr>
        <w:t> </w:t>
      </w:r>
      <w:r>
        <w:rPr>
          <w:sz w:val="20"/>
        </w:rPr>
        <w:t>uno de</w:t>
      </w:r>
      <w:r>
        <w:rPr>
          <w:spacing w:val="-1"/>
          <w:sz w:val="20"/>
        </w:rPr>
        <w:t> </w:t>
      </w:r>
      <w:r>
        <w:rPr>
          <w:sz w:val="20"/>
        </w:rPr>
        <w:t>los distritos</w:t>
      </w:r>
      <w:r>
        <w:rPr>
          <w:spacing w:val="-3"/>
          <w:sz w:val="20"/>
        </w:rPr>
        <w:t> </w:t>
      </w:r>
      <w:r>
        <w:rPr>
          <w:sz w:val="20"/>
        </w:rPr>
        <w:t>electorales. El primer apartado contendrá</w:t>
      </w:r>
      <w:r>
        <w:rPr>
          <w:spacing w:val="-1"/>
          <w:sz w:val="20"/>
        </w:rPr>
        <w:t> </w:t>
      </w:r>
      <w:r>
        <w:rPr>
          <w:sz w:val="20"/>
        </w:rPr>
        <w:t>los</w:t>
      </w:r>
      <w:r>
        <w:rPr>
          <w:spacing w:val="-3"/>
          <w:sz w:val="20"/>
        </w:rPr>
        <w:t> </w:t>
      </w:r>
      <w:r>
        <w:rPr>
          <w:sz w:val="20"/>
        </w:rPr>
        <w:t>nombres</w:t>
      </w:r>
      <w:r>
        <w:rPr>
          <w:spacing w:val="-3"/>
          <w:sz w:val="20"/>
        </w:rPr>
        <w:t> </w:t>
      </w:r>
      <w:r>
        <w:rPr>
          <w:sz w:val="20"/>
        </w:rPr>
        <w:t>de</w:t>
      </w:r>
      <w:r>
        <w:rPr>
          <w:spacing w:val="-1"/>
          <w:sz w:val="20"/>
        </w:rPr>
        <w:t> </w:t>
      </w:r>
      <w:r>
        <w:rPr>
          <w:sz w:val="20"/>
        </w:rPr>
        <w:t>los ciudadanos que hayan obtenido su Credencial para Votar con fotografía al 15 de febrero y el segundo apartado contendrá los nombres de los ciudadanos inscritos en el Padrón Electoral que no hayan obtenido su Credencial para Votar con fotografía a esa fecha. El 25 de marzo entregará a cada partido político una impresión en papel de las listas nominales de electores contenidas en el medio magnético a que se refiere la parte inicial del presente párrafo.</w:t>
      </w:r>
    </w:p>
    <w:p>
      <w:pPr>
        <w:pStyle w:val="BodyText"/>
      </w:pPr>
    </w:p>
    <w:p>
      <w:pPr>
        <w:pStyle w:val="ListParagraph"/>
        <w:numPr>
          <w:ilvl w:val="0"/>
          <w:numId w:val="154"/>
        </w:numPr>
        <w:tabs>
          <w:tab w:pos="717" w:val="left" w:leader="none"/>
        </w:tabs>
        <w:spacing w:line="240" w:lineRule="auto" w:before="0" w:after="0"/>
        <w:ind w:left="176" w:right="177" w:firstLine="288"/>
        <w:jc w:val="both"/>
        <w:rPr>
          <w:sz w:val="20"/>
        </w:rPr>
      </w:pPr>
      <w:r>
        <w:rPr>
          <w:sz w:val="20"/>
        </w:rPr>
        <w:t>Los partidos políticos podrán formular observaciones a dichas listas, señalando hechos y casos concretos e individualizados, hasta el 14 de abril inclusive.</w:t>
      </w:r>
    </w:p>
    <w:p>
      <w:pPr>
        <w:pStyle w:val="ListParagraph"/>
        <w:numPr>
          <w:ilvl w:val="0"/>
          <w:numId w:val="154"/>
        </w:numPr>
        <w:tabs>
          <w:tab w:pos="731" w:val="left" w:leader="none"/>
        </w:tabs>
        <w:spacing w:line="240" w:lineRule="auto" w:before="226" w:after="0"/>
        <w:ind w:left="176" w:right="176" w:firstLine="288"/>
        <w:jc w:val="both"/>
        <w:rPr>
          <w:sz w:val="20"/>
        </w:rPr>
      </w:pPr>
      <w:r>
        <w:rPr>
          <w:sz w:val="20"/>
        </w:rPr>
        <w:t>De las observaciones formuladas por los partidos políticos se harán las modificaciones a que hubiere</w:t>
      </w:r>
      <w:r>
        <w:rPr>
          <w:spacing w:val="-1"/>
          <w:sz w:val="20"/>
        </w:rPr>
        <w:t> </w:t>
      </w:r>
      <w:r>
        <w:rPr>
          <w:sz w:val="20"/>
        </w:rPr>
        <w:t>lugar y se</w:t>
      </w:r>
      <w:r>
        <w:rPr>
          <w:spacing w:val="-1"/>
          <w:sz w:val="20"/>
        </w:rPr>
        <w:t> </w:t>
      </w:r>
      <w:r>
        <w:rPr>
          <w:sz w:val="20"/>
        </w:rPr>
        <w:t>informará</w:t>
      </w:r>
      <w:r>
        <w:rPr>
          <w:spacing w:val="-1"/>
          <w:sz w:val="20"/>
        </w:rPr>
        <w:t> </w:t>
      </w:r>
      <w:r>
        <w:rPr>
          <w:sz w:val="20"/>
        </w:rPr>
        <w:t>al Consejo</w:t>
      </w:r>
      <w:r>
        <w:rPr>
          <w:spacing w:val="-1"/>
          <w:sz w:val="20"/>
        </w:rPr>
        <w:t> </w:t>
      </w:r>
      <w:r>
        <w:rPr>
          <w:sz w:val="20"/>
        </w:rPr>
        <w:t>General</w:t>
      </w:r>
      <w:r>
        <w:rPr>
          <w:spacing w:val="-1"/>
          <w:sz w:val="20"/>
        </w:rPr>
        <w:t> </w:t>
      </w:r>
      <w:r>
        <w:rPr>
          <w:sz w:val="20"/>
        </w:rPr>
        <w:t>y a</w:t>
      </w:r>
      <w:r>
        <w:rPr>
          <w:spacing w:val="-1"/>
          <w:sz w:val="20"/>
        </w:rPr>
        <w:t> </w:t>
      </w:r>
      <w:r>
        <w:rPr>
          <w:sz w:val="20"/>
        </w:rPr>
        <w:t>la</w:t>
      </w:r>
      <w:r>
        <w:rPr>
          <w:spacing w:val="-6"/>
          <w:sz w:val="20"/>
        </w:rPr>
        <w:t> </w:t>
      </w:r>
      <w:r>
        <w:rPr>
          <w:sz w:val="20"/>
        </w:rPr>
        <w:t>Comisión</w:t>
      </w:r>
      <w:r>
        <w:rPr>
          <w:spacing w:val="-1"/>
          <w:sz w:val="20"/>
        </w:rPr>
        <w:t> </w:t>
      </w:r>
      <w:r>
        <w:rPr>
          <w:sz w:val="20"/>
        </w:rPr>
        <w:t>Nacional de</w:t>
      </w:r>
      <w:r>
        <w:rPr>
          <w:spacing w:val="-1"/>
          <w:sz w:val="20"/>
        </w:rPr>
        <w:t> </w:t>
      </w:r>
      <w:r>
        <w:rPr>
          <w:sz w:val="20"/>
        </w:rPr>
        <w:t>Vigilancia</w:t>
      </w:r>
      <w:r>
        <w:rPr>
          <w:spacing w:val="-1"/>
          <w:sz w:val="20"/>
        </w:rPr>
        <w:t> </w:t>
      </w:r>
      <w:r>
        <w:rPr>
          <w:sz w:val="20"/>
        </w:rPr>
        <w:t>a</w:t>
      </w:r>
      <w:r>
        <w:rPr>
          <w:spacing w:val="-6"/>
          <w:sz w:val="20"/>
        </w:rPr>
        <w:t> </w:t>
      </w:r>
      <w:r>
        <w:rPr>
          <w:sz w:val="20"/>
        </w:rPr>
        <w:t>más</w:t>
      </w:r>
      <w:r>
        <w:rPr>
          <w:spacing w:val="-4"/>
          <w:sz w:val="20"/>
        </w:rPr>
        <w:t> </w:t>
      </w:r>
      <w:r>
        <w:rPr>
          <w:sz w:val="20"/>
        </w:rPr>
        <w:t>tardar el 15 de mayo.</w:t>
      </w:r>
    </w:p>
    <w:p>
      <w:pPr>
        <w:pStyle w:val="BodyText"/>
        <w:spacing w:before="3"/>
      </w:pPr>
    </w:p>
    <w:p>
      <w:pPr>
        <w:pStyle w:val="ListParagraph"/>
        <w:numPr>
          <w:ilvl w:val="0"/>
          <w:numId w:val="154"/>
        </w:numPr>
        <w:tabs>
          <w:tab w:pos="722" w:val="left" w:leader="none"/>
        </w:tabs>
        <w:spacing w:line="240" w:lineRule="auto" w:before="0" w:after="0"/>
        <w:ind w:left="176" w:right="174" w:firstLine="288"/>
        <w:jc w:val="both"/>
        <w:rPr>
          <w:sz w:val="20"/>
        </w:rPr>
      </w:pPr>
      <w:r>
        <w:rPr>
          <w:sz w:val="20"/>
        </w:rPr>
        <w:t>Los partidos políticos podrán impugnar ante el Tribunal Electoral el informe a que se refiere el párrafo</w:t>
      </w:r>
      <w:r>
        <w:rPr>
          <w:spacing w:val="-1"/>
          <w:sz w:val="20"/>
        </w:rPr>
        <w:t> </w:t>
      </w:r>
      <w:r>
        <w:rPr>
          <w:sz w:val="20"/>
        </w:rPr>
        <w:t>anterior. La</w:t>
      </w:r>
      <w:r>
        <w:rPr>
          <w:spacing w:val="-6"/>
          <w:sz w:val="20"/>
        </w:rPr>
        <w:t> </w:t>
      </w:r>
      <w:r>
        <w:rPr>
          <w:sz w:val="20"/>
        </w:rPr>
        <w:t>impugnación</w:t>
      </w:r>
      <w:r>
        <w:rPr>
          <w:spacing w:val="-1"/>
          <w:sz w:val="20"/>
        </w:rPr>
        <w:t> </w:t>
      </w:r>
      <w:r>
        <w:rPr>
          <w:sz w:val="20"/>
        </w:rPr>
        <w:t>se</w:t>
      </w:r>
      <w:r>
        <w:rPr>
          <w:spacing w:val="-1"/>
          <w:sz w:val="20"/>
        </w:rPr>
        <w:t> </w:t>
      </w:r>
      <w:r>
        <w:rPr>
          <w:sz w:val="20"/>
        </w:rPr>
        <w:t>sujetará</w:t>
      </w:r>
      <w:r>
        <w:rPr>
          <w:spacing w:val="-1"/>
          <w:sz w:val="20"/>
        </w:rPr>
        <w:t> </w:t>
      </w:r>
      <w:r>
        <w:rPr>
          <w:sz w:val="20"/>
        </w:rPr>
        <w:t>a</w:t>
      </w:r>
      <w:r>
        <w:rPr>
          <w:spacing w:val="-1"/>
          <w:sz w:val="20"/>
        </w:rPr>
        <w:t> </w:t>
      </w:r>
      <w:r>
        <w:rPr>
          <w:sz w:val="20"/>
        </w:rPr>
        <w:t>lo</w:t>
      </w:r>
      <w:r>
        <w:rPr>
          <w:spacing w:val="-1"/>
          <w:sz w:val="20"/>
        </w:rPr>
        <w:t> </w:t>
      </w:r>
      <w:r>
        <w:rPr>
          <w:sz w:val="20"/>
        </w:rPr>
        <w:t>establecido</w:t>
      </w:r>
      <w:r>
        <w:rPr>
          <w:spacing w:val="-1"/>
          <w:sz w:val="20"/>
        </w:rPr>
        <w:t> </w:t>
      </w:r>
      <w:r>
        <w:rPr>
          <w:sz w:val="20"/>
        </w:rPr>
        <w:t>en</w:t>
      </w:r>
      <w:r>
        <w:rPr>
          <w:spacing w:val="-1"/>
          <w:sz w:val="20"/>
        </w:rPr>
        <w:t> </w:t>
      </w:r>
      <w:r>
        <w:rPr>
          <w:sz w:val="20"/>
        </w:rPr>
        <w:t>el párrafo</w:t>
      </w:r>
      <w:r>
        <w:rPr>
          <w:spacing w:val="-1"/>
          <w:sz w:val="20"/>
        </w:rPr>
        <w:t> </w:t>
      </w:r>
      <w:r>
        <w:rPr>
          <w:sz w:val="20"/>
        </w:rPr>
        <w:t>5</w:t>
      </w:r>
      <w:r>
        <w:rPr>
          <w:spacing w:val="-1"/>
          <w:sz w:val="20"/>
        </w:rPr>
        <w:t> </w:t>
      </w:r>
      <w:r>
        <w:rPr>
          <w:sz w:val="20"/>
        </w:rPr>
        <w:t>del artículo</w:t>
      </w:r>
      <w:r>
        <w:rPr>
          <w:spacing w:val="-1"/>
          <w:sz w:val="20"/>
        </w:rPr>
        <w:t> </w:t>
      </w:r>
      <w:r>
        <w:rPr>
          <w:sz w:val="20"/>
        </w:rPr>
        <w:t>158</w:t>
      </w:r>
      <w:r>
        <w:rPr>
          <w:spacing w:val="-1"/>
          <w:sz w:val="20"/>
        </w:rPr>
        <w:t> </w:t>
      </w:r>
      <w:r>
        <w:rPr>
          <w:sz w:val="20"/>
        </w:rPr>
        <w:t>y en</w:t>
      </w:r>
      <w:r>
        <w:rPr>
          <w:spacing w:val="-1"/>
          <w:sz w:val="20"/>
        </w:rPr>
        <w:t> </w:t>
      </w:r>
      <w:r>
        <w:rPr>
          <w:sz w:val="20"/>
        </w:rPr>
        <w:t>la</w:t>
      </w:r>
      <w:r>
        <w:rPr>
          <w:spacing w:val="-6"/>
          <w:sz w:val="20"/>
        </w:rPr>
        <w:t> </w:t>
      </w:r>
      <w:r>
        <w:rPr>
          <w:sz w:val="20"/>
        </w:rPr>
        <w:t>ley de la materia.</w:t>
      </w:r>
    </w:p>
    <w:p>
      <w:pPr>
        <w:pStyle w:val="BodyText"/>
        <w:spacing w:before="1"/>
      </w:pPr>
    </w:p>
    <w:p>
      <w:pPr>
        <w:pStyle w:val="ListParagraph"/>
        <w:numPr>
          <w:ilvl w:val="0"/>
          <w:numId w:val="154"/>
        </w:numPr>
        <w:tabs>
          <w:tab w:pos="765" w:val="left" w:leader="none"/>
        </w:tabs>
        <w:spacing w:line="240" w:lineRule="auto" w:before="0" w:after="0"/>
        <w:ind w:left="176" w:right="172" w:firstLine="288"/>
        <w:jc w:val="both"/>
        <w:rPr>
          <w:sz w:val="20"/>
        </w:rPr>
      </w:pPr>
      <w:r>
        <w:rPr>
          <w:sz w:val="20"/>
        </w:rPr>
        <w:t>Si no se impugna el informe o, en su caso, una vez que el Tribunal haya resuelto las impugnaciones, el Consejo General del Instituto sesionará para declarar que el Padrón Electoral y los listados nominales de electores son válidos y definitivos.</w:t>
      </w:r>
    </w:p>
    <w:p>
      <w:pPr>
        <w:pStyle w:val="Heading4"/>
        <w:spacing w:before="223"/>
      </w:pPr>
      <w:r>
        <w:rPr/>
        <w:t>Artículo</w:t>
      </w:r>
      <w:r>
        <w:rPr>
          <w:spacing w:val="-5"/>
        </w:rPr>
        <w:t> 160</w:t>
      </w:r>
    </w:p>
    <w:p>
      <w:pPr>
        <w:pStyle w:val="ListParagraph"/>
        <w:numPr>
          <w:ilvl w:val="0"/>
          <w:numId w:val="155"/>
        </w:numPr>
        <w:tabs>
          <w:tab w:pos="774" w:val="left" w:leader="none"/>
        </w:tabs>
        <w:spacing w:line="240" w:lineRule="auto" w:before="5" w:after="0"/>
        <w:ind w:left="176" w:right="174" w:firstLine="288"/>
        <w:jc w:val="both"/>
        <w:rPr>
          <w:sz w:val="20"/>
        </w:rPr>
      </w:pPr>
      <w:r>
        <w:rPr>
          <w:sz w:val="20"/>
        </w:rPr>
        <w:t>Los partidos políticos contarán en la Comisión Nacional de Vigilancia con terminales de computación que les permitan tener acceso a la información contenida en el padrón electoral y en las listas nominales de electores. Igualmente y conforme a las posibilidades técnicas, los partidos políticos tendrán garantía de acceso permanente al contenido de la base de datos, base de imágenes,</w:t>
      </w:r>
      <w:r>
        <w:rPr>
          <w:spacing w:val="40"/>
          <w:sz w:val="20"/>
        </w:rPr>
        <w:t> </w:t>
      </w:r>
      <w:r>
        <w:rPr>
          <w:sz w:val="20"/>
        </w:rPr>
        <w:t>documentos fuente y movimientos del padrón.</w:t>
      </w:r>
    </w:p>
    <w:p>
      <w:pPr>
        <w:pStyle w:val="BodyText"/>
        <w:spacing w:before="5"/>
      </w:pPr>
    </w:p>
    <w:p>
      <w:pPr>
        <w:pStyle w:val="ListParagraph"/>
        <w:numPr>
          <w:ilvl w:val="0"/>
          <w:numId w:val="155"/>
        </w:numPr>
        <w:tabs>
          <w:tab w:pos="688" w:val="left" w:leader="none"/>
        </w:tabs>
        <w:spacing w:line="237" w:lineRule="auto" w:before="0" w:after="0"/>
        <w:ind w:left="176" w:right="167" w:firstLine="288"/>
        <w:jc w:val="both"/>
        <w:rPr>
          <w:sz w:val="20"/>
        </w:rPr>
      </w:pPr>
      <w:r>
        <w:rPr>
          <w:sz w:val="20"/>
        </w:rPr>
        <w:t>De</w:t>
      </w:r>
      <w:r>
        <w:rPr>
          <w:spacing w:val="-6"/>
          <w:sz w:val="20"/>
        </w:rPr>
        <w:t> </w:t>
      </w:r>
      <w:r>
        <w:rPr>
          <w:sz w:val="20"/>
        </w:rPr>
        <w:t>igual</w:t>
      </w:r>
      <w:r>
        <w:rPr>
          <w:spacing w:val="-1"/>
          <w:sz w:val="20"/>
        </w:rPr>
        <w:t> </w:t>
      </w:r>
      <w:r>
        <w:rPr>
          <w:sz w:val="20"/>
        </w:rPr>
        <w:t>manera,</w:t>
      </w:r>
      <w:r>
        <w:rPr>
          <w:spacing w:val="-7"/>
          <w:sz w:val="20"/>
        </w:rPr>
        <w:t> </w:t>
      </w:r>
      <w:r>
        <w:rPr>
          <w:sz w:val="20"/>
        </w:rPr>
        <w:t>la</w:t>
      </w:r>
      <w:r>
        <w:rPr>
          <w:spacing w:val="-1"/>
          <w:sz w:val="20"/>
        </w:rPr>
        <w:t> </w:t>
      </w:r>
      <w:r>
        <w:rPr>
          <w:sz w:val="20"/>
        </w:rPr>
        <w:t>Dirección</w:t>
      </w:r>
      <w:r>
        <w:rPr>
          <w:spacing w:val="-6"/>
          <w:sz w:val="20"/>
        </w:rPr>
        <w:t> </w:t>
      </w:r>
      <w:r>
        <w:rPr>
          <w:sz w:val="20"/>
        </w:rPr>
        <w:t>Ejecutiva</w:t>
      </w:r>
      <w:r>
        <w:rPr>
          <w:spacing w:val="-6"/>
          <w:sz w:val="20"/>
        </w:rPr>
        <w:t> </w:t>
      </w:r>
      <w:r>
        <w:rPr>
          <w:sz w:val="20"/>
        </w:rPr>
        <w:t>del</w:t>
      </w:r>
      <w:r>
        <w:rPr>
          <w:spacing w:val="-1"/>
          <w:sz w:val="20"/>
        </w:rPr>
        <w:t> </w:t>
      </w:r>
      <w:r>
        <w:rPr>
          <w:sz w:val="20"/>
        </w:rPr>
        <w:t>Registro</w:t>
      </w:r>
      <w:r>
        <w:rPr>
          <w:spacing w:val="-6"/>
          <w:sz w:val="20"/>
        </w:rPr>
        <w:t> </w:t>
      </w:r>
      <w:r>
        <w:rPr>
          <w:sz w:val="20"/>
        </w:rPr>
        <w:t>Federal de</w:t>
      </w:r>
      <w:r>
        <w:rPr>
          <w:spacing w:val="-1"/>
          <w:sz w:val="20"/>
        </w:rPr>
        <w:t> </w:t>
      </w:r>
      <w:r>
        <w:rPr>
          <w:sz w:val="20"/>
        </w:rPr>
        <w:t>Electores</w:t>
      </w:r>
      <w:r>
        <w:rPr>
          <w:spacing w:val="-4"/>
          <w:sz w:val="20"/>
        </w:rPr>
        <w:t> </w:t>
      </w:r>
      <w:r>
        <w:rPr>
          <w:sz w:val="20"/>
        </w:rPr>
        <w:t>instalará</w:t>
      </w:r>
      <w:r>
        <w:rPr>
          <w:spacing w:val="-1"/>
          <w:sz w:val="20"/>
        </w:rPr>
        <w:t> </w:t>
      </w:r>
      <w:r>
        <w:rPr>
          <w:sz w:val="20"/>
        </w:rPr>
        <w:t>centros</w:t>
      </w:r>
      <w:r>
        <w:rPr>
          <w:spacing w:val="-4"/>
          <w:sz w:val="20"/>
        </w:rPr>
        <w:t> </w:t>
      </w:r>
      <w:r>
        <w:rPr>
          <w:sz w:val="20"/>
        </w:rPr>
        <w:t>estatales de consulta del Padrón Electoral para su utilización por los representantes de los partidos políticos ante las comisiones locales de vigilancia, y establecerá además, mecanismos de consulta en las oficinas distritales</w:t>
      </w:r>
      <w:r>
        <w:rPr>
          <w:spacing w:val="40"/>
          <w:sz w:val="20"/>
        </w:rPr>
        <w:t> </w:t>
      </w:r>
      <w:r>
        <w:rPr>
          <w:sz w:val="20"/>
        </w:rPr>
        <w:t>del</w:t>
      </w:r>
      <w:r>
        <w:rPr>
          <w:spacing w:val="40"/>
          <w:sz w:val="20"/>
        </w:rPr>
        <w:t> </w:t>
      </w:r>
      <w:r>
        <w:rPr>
          <w:sz w:val="20"/>
        </w:rPr>
        <w:t>propio</w:t>
      </w:r>
      <w:r>
        <w:rPr>
          <w:spacing w:val="40"/>
          <w:sz w:val="20"/>
        </w:rPr>
        <w:t> </w:t>
      </w:r>
      <w:r>
        <w:rPr>
          <w:sz w:val="20"/>
        </w:rPr>
        <w:t>Registro,</w:t>
      </w:r>
      <w:r>
        <w:rPr>
          <w:spacing w:val="40"/>
          <w:sz w:val="20"/>
        </w:rPr>
        <w:t> </w:t>
      </w:r>
      <w:r>
        <w:rPr>
          <w:sz w:val="20"/>
        </w:rPr>
        <w:t>a</w:t>
      </w:r>
      <w:r>
        <w:rPr>
          <w:spacing w:val="40"/>
          <w:sz w:val="20"/>
        </w:rPr>
        <w:t> </w:t>
      </w:r>
      <w:r>
        <w:rPr>
          <w:sz w:val="20"/>
        </w:rPr>
        <w:t>los</w:t>
      </w:r>
      <w:r>
        <w:rPr>
          <w:spacing w:val="40"/>
          <w:sz w:val="20"/>
        </w:rPr>
        <w:t> </w:t>
      </w:r>
      <w:r>
        <w:rPr>
          <w:sz w:val="20"/>
        </w:rPr>
        <w:t>cuales</w:t>
      </w:r>
      <w:r>
        <w:rPr>
          <w:spacing w:val="40"/>
          <w:sz w:val="20"/>
        </w:rPr>
        <w:t> </w:t>
      </w:r>
      <w:r>
        <w:rPr>
          <w:sz w:val="20"/>
        </w:rPr>
        <w:t>tendrá</w:t>
      </w:r>
      <w:r>
        <w:rPr>
          <w:spacing w:val="40"/>
          <w:sz w:val="20"/>
        </w:rPr>
        <w:t> </w:t>
      </w:r>
      <w:r>
        <w:rPr>
          <w:sz w:val="20"/>
        </w:rPr>
        <w:t>acceso</w:t>
      </w:r>
      <w:r>
        <w:rPr>
          <w:spacing w:val="40"/>
          <w:sz w:val="20"/>
        </w:rPr>
        <w:t> </w:t>
      </w:r>
      <w:r>
        <w:rPr>
          <w:sz w:val="20"/>
        </w:rPr>
        <w:t>cualquier</w:t>
      </w:r>
      <w:r>
        <w:rPr>
          <w:spacing w:val="40"/>
          <w:sz w:val="20"/>
        </w:rPr>
        <w:t> </w:t>
      </w:r>
      <w:r>
        <w:rPr>
          <w:sz w:val="20"/>
        </w:rPr>
        <w:t>ciudadano</w:t>
      </w:r>
      <w:r>
        <w:rPr>
          <w:spacing w:val="40"/>
          <w:sz w:val="20"/>
        </w:rPr>
        <w:t> </w:t>
      </w:r>
      <w:r>
        <w:rPr>
          <w:sz w:val="20"/>
        </w:rPr>
        <w:t>para</w:t>
      </w:r>
      <w:r>
        <w:rPr>
          <w:spacing w:val="40"/>
          <w:sz w:val="20"/>
        </w:rPr>
        <w:t> </w:t>
      </w:r>
      <w:r>
        <w:rPr>
          <w:sz w:val="20"/>
        </w:rPr>
        <w:t>verificar</w:t>
      </w:r>
      <w:r>
        <w:rPr>
          <w:spacing w:val="40"/>
          <w:sz w:val="20"/>
        </w:rPr>
        <w:t> </w:t>
      </w:r>
      <w:r>
        <w:rPr>
          <w:sz w:val="20"/>
        </w:rPr>
        <w:t>si</w:t>
      </w:r>
      <w:r>
        <w:rPr>
          <w:spacing w:val="40"/>
          <w:sz w:val="20"/>
        </w:rPr>
        <w:t> </w:t>
      </w:r>
      <w:r>
        <w:rPr>
          <w:sz w:val="20"/>
        </w:rPr>
        <w:t>está</w:t>
      </w:r>
    </w:p>
    <w:p>
      <w:pPr>
        <w:spacing w:after="0" w:line="237" w:lineRule="auto"/>
        <w:jc w:val="both"/>
        <w:rPr>
          <w:sz w:val="20"/>
        </w:rPr>
        <w:sectPr>
          <w:pgSz w:w="12240" w:h="15840"/>
          <w:pgMar w:header="720" w:footer="707" w:top="1880" w:bottom="900" w:left="1240" w:right="1240"/>
        </w:sectPr>
      </w:pPr>
    </w:p>
    <w:p>
      <w:pPr>
        <w:pStyle w:val="BodyText"/>
        <w:spacing w:before="63"/>
      </w:pPr>
    </w:p>
    <w:p>
      <w:pPr>
        <w:pStyle w:val="BodyText"/>
        <w:spacing w:before="1"/>
        <w:ind w:left="176"/>
      </w:pPr>
      <w:r>
        <w:rPr/>
        <w:t>registrado</w:t>
      </w:r>
      <w:r>
        <w:rPr>
          <w:spacing w:val="80"/>
        </w:rPr>
        <w:t> </w:t>
      </w:r>
      <w:r>
        <w:rPr/>
        <w:t>en</w:t>
      </w:r>
      <w:r>
        <w:rPr>
          <w:spacing w:val="80"/>
        </w:rPr>
        <w:t> </w:t>
      </w:r>
      <w:r>
        <w:rPr/>
        <w:t>el</w:t>
      </w:r>
      <w:r>
        <w:rPr>
          <w:spacing w:val="80"/>
        </w:rPr>
        <w:t> </w:t>
      </w:r>
      <w:r>
        <w:rPr/>
        <w:t>Padrón</w:t>
      </w:r>
      <w:r>
        <w:rPr>
          <w:spacing w:val="80"/>
        </w:rPr>
        <w:t> </w:t>
      </w:r>
      <w:r>
        <w:rPr/>
        <w:t>Electoral</w:t>
      </w:r>
      <w:r>
        <w:rPr>
          <w:spacing w:val="80"/>
        </w:rPr>
        <w:t> </w:t>
      </w:r>
      <w:r>
        <w:rPr/>
        <w:t>e</w:t>
      </w:r>
      <w:r>
        <w:rPr>
          <w:spacing w:val="80"/>
        </w:rPr>
        <w:t> </w:t>
      </w:r>
      <w:r>
        <w:rPr/>
        <w:t>incluido</w:t>
      </w:r>
      <w:r>
        <w:rPr>
          <w:spacing w:val="80"/>
        </w:rPr>
        <w:t> </w:t>
      </w:r>
      <w:r>
        <w:rPr/>
        <w:t>debidamente</w:t>
      </w:r>
      <w:r>
        <w:rPr>
          <w:spacing w:val="80"/>
        </w:rPr>
        <w:t> </w:t>
      </w:r>
      <w:r>
        <w:rPr/>
        <w:t>en</w:t>
      </w:r>
      <w:r>
        <w:rPr>
          <w:spacing w:val="80"/>
        </w:rPr>
        <w:t> </w:t>
      </w:r>
      <w:r>
        <w:rPr/>
        <w:t>la</w:t>
      </w:r>
      <w:r>
        <w:rPr>
          <w:spacing w:val="80"/>
        </w:rPr>
        <w:t> </w:t>
      </w:r>
      <w:r>
        <w:rPr/>
        <w:t>lista</w:t>
      </w:r>
      <w:r>
        <w:rPr>
          <w:spacing w:val="80"/>
        </w:rPr>
        <w:t> </w:t>
      </w:r>
      <w:r>
        <w:rPr/>
        <w:t>nominal</w:t>
      </w:r>
      <w:r>
        <w:rPr>
          <w:spacing w:val="80"/>
        </w:rPr>
        <w:t> </w:t>
      </w:r>
      <w:r>
        <w:rPr/>
        <w:t>de</w:t>
      </w:r>
      <w:r>
        <w:rPr>
          <w:spacing w:val="80"/>
        </w:rPr>
        <w:t> </w:t>
      </w:r>
      <w:r>
        <w:rPr/>
        <w:t>electores</w:t>
      </w:r>
      <w:r>
        <w:rPr>
          <w:spacing w:val="77"/>
        </w:rPr>
        <w:t> </w:t>
      </w:r>
      <w:r>
        <w:rPr/>
        <w:t>que </w:t>
      </w:r>
      <w:r>
        <w:rPr>
          <w:spacing w:val="-2"/>
        </w:rPr>
        <w:t>corresponda.</w:t>
      </w:r>
    </w:p>
    <w:p>
      <w:pPr>
        <w:pStyle w:val="Heading4"/>
      </w:pPr>
      <w:r>
        <w:rPr/>
        <w:t>Artículo</w:t>
      </w:r>
      <w:r>
        <w:rPr>
          <w:spacing w:val="-5"/>
        </w:rPr>
        <w:t> 161</w:t>
      </w:r>
    </w:p>
    <w:p>
      <w:pPr>
        <w:pStyle w:val="ListParagraph"/>
        <w:numPr>
          <w:ilvl w:val="0"/>
          <w:numId w:val="156"/>
        </w:numPr>
        <w:tabs>
          <w:tab w:pos="697" w:val="left" w:leader="none"/>
        </w:tabs>
        <w:spacing w:line="240" w:lineRule="auto" w:before="5" w:after="0"/>
        <w:ind w:left="176" w:right="166" w:firstLine="288"/>
        <w:jc w:val="both"/>
        <w:rPr>
          <w:sz w:val="20"/>
        </w:rPr>
      </w:pPr>
      <w:r>
        <w:rPr>
          <w:sz w:val="20"/>
        </w:rPr>
        <w:t>La Dirección Ejecutiva del Registro Federal de Electores, una vez concluidos los procedimientos a que se refieren los artículos anteriores, elaborará e imprimirá las listas nominales de electores definitivas con fotografía que contendrán los nombres de los ciudadanos que obtuvieron su Credencial para Votar con fotografía hasta el 31 de marzo inclusive, ordenadas alfabéticamente por distrito y por sección electoral para su entrega, por lo menos treinta días antes de la jornada electoral, a los Consejos Locales para su distribución a los Consejos Distritales y a través de éstos a las mesas directivas de casilla en los términos señalados en este Código.</w:t>
      </w:r>
    </w:p>
    <w:p>
      <w:pPr>
        <w:pStyle w:val="ListParagraph"/>
        <w:numPr>
          <w:ilvl w:val="0"/>
          <w:numId w:val="156"/>
        </w:numPr>
        <w:tabs>
          <w:tab w:pos="688" w:val="left" w:leader="none"/>
        </w:tabs>
        <w:spacing w:line="240" w:lineRule="auto" w:before="229" w:after="0"/>
        <w:ind w:left="176" w:right="173" w:firstLine="288"/>
        <w:jc w:val="both"/>
        <w:rPr>
          <w:sz w:val="20"/>
        </w:rPr>
      </w:pPr>
      <w:r>
        <w:rPr>
          <w:sz w:val="20"/>
        </w:rPr>
        <w:t>A los</w:t>
      </w:r>
      <w:r>
        <w:rPr>
          <w:spacing w:val="-3"/>
          <w:sz w:val="20"/>
        </w:rPr>
        <w:t> </w:t>
      </w:r>
      <w:r>
        <w:rPr>
          <w:sz w:val="20"/>
        </w:rPr>
        <w:t>partidos</w:t>
      </w:r>
      <w:r>
        <w:rPr>
          <w:spacing w:val="-3"/>
          <w:sz w:val="20"/>
        </w:rPr>
        <w:t> </w:t>
      </w:r>
      <w:r>
        <w:rPr>
          <w:sz w:val="20"/>
        </w:rPr>
        <w:t>políticos</w:t>
      </w:r>
      <w:r>
        <w:rPr>
          <w:spacing w:val="-3"/>
          <w:sz w:val="20"/>
        </w:rPr>
        <w:t> </w:t>
      </w:r>
      <w:r>
        <w:rPr>
          <w:sz w:val="20"/>
        </w:rPr>
        <w:t>les</w:t>
      </w:r>
      <w:r>
        <w:rPr>
          <w:spacing w:val="-3"/>
          <w:sz w:val="20"/>
        </w:rPr>
        <w:t> </w:t>
      </w:r>
      <w:r>
        <w:rPr>
          <w:sz w:val="20"/>
        </w:rPr>
        <w:t>será entregado un tanto de la Lista Nominal de Electores</w:t>
      </w:r>
      <w:r>
        <w:rPr>
          <w:spacing w:val="-3"/>
          <w:sz w:val="20"/>
        </w:rPr>
        <w:t> </w:t>
      </w:r>
      <w:r>
        <w:rPr>
          <w:sz w:val="20"/>
        </w:rPr>
        <w:t>con fotografía a más tardar un mes antes de la jornada electoral.</w:t>
      </w:r>
    </w:p>
    <w:p>
      <w:pPr>
        <w:pStyle w:val="BodyText"/>
        <w:spacing w:before="2"/>
      </w:pPr>
    </w:p>
    <w:p>
      <w:pPr>
        <w:pStyle w:val="ListParagraph"/>
        <w:numPr>
          <w:ilvl w:val="0"/>
          <w:numId w:val="156"/>
        </w:numPr>
        <w:tabs>
          <w:tab w:pos="707" w:val="left" w:leader="none"/>
        </w:tabs>
        <w:spacing w:line="240" w:lineRule="auto" w:before="0" w:after="0"/>
        <w:ind w:left="176" w:right="175" w:firstLine="288"/>
        <w:jc w:val="both"/>
        <w:rPr>
          <w:sz w:val="20"/>
        </w:rPr>
      </w:pPr>
      <w:r>
        <w:rPr>
          <w:sz w:val="20"/>
        </w:rPr>
        <w:t>En los Consejos Distritales se realizará un cotejo muestral entre las listas nominales de electores entregadas a los partidos políticos y las que habrán de ser utilizadas el día de la jornada electoral, en los términos que para tal efecto determine el Consejo General.</w:t>
      </w:r>
    </w:p>
    <w:p>
      <w:pPr>
        <w:pStyle w:val="ListParagraph"/>
        <w:numPr>
          <w:ilvl w:val="0"/>
          <w:numId w:val="156"/>
        </w:numPr>
        <w:tabs>
          <w:tab w:pos="702" w:val="left" w:leader="none"/>
        </w:tabs>
        <w:spacing w:line="240" w:lineRule="auto" w:before="227" w:after="0"/>
        <w:ind w:left="176" w:right="179" w:firstLine="288"/>
        <w:jc w:val="both"/>
        <w:rPr>
          <w:sz w:val="20"/>
        </w:rPr>
      </w:pPr>
      <w:r>
        <w:rPr>
          <w:sz w:val="20"/>
        </w:rPr>
        <w:t>Con el propósito de constatar que las listas nominales de electores utilizadas el día de la jornada electoral, son idénticas a las que fueron entregadas en su oportunidad a los partidos políticos, se podrá llevar a cabo un análisis muestral en aquellas casillas que determine el Consejo General, en la forma y términos que al efecto se aprueben.</w:t>
      </w:r>
    </w:p>
    <w:p>
      <w:pPr>
        <w:pStyle w:val="Heading4"/>
        <w:spacing w:before="228"/>
      </w:pPr>
      <w:r>
        <w:rPr/>
        <w:t>Artículo</w:t>
      </w:r>
      <w:r>
        <w:rPr>
          <w:spacing w:val="-5"/>
        </w:rPr>
        <w:t> 162</w:t>
      </w:r>
    </w:p>
    <w:p>
      <w:pPr>
        <w:pStyle w:val="ListParagraph"/>
        <w:numPr>
          <w:ilvl w:val="0"/>
          <w:numId w:val="157"/>
        </w:numPr>
        <w:tabs>
          <w:tab w:pos="717" w:val="left" w:leader="none"/>
        </w:tabs>
        <w:spacing w:line="240" w:lineRule="auto" w:before="5" w:after="0"/>
        <w:ind w:left="176" w:right="170" w:firstLine="288"/>
        <w:jc w:val="both"/>
        <w:rPr>
          <w:sz w:val="20"/>
        </w:rPr>
      </w:pPr>
      <w:r>
        <w:rPr>
          <w:sz w:val="20"/>
        </w:rPr>
        <w:t>A fin de mantener permanentemente actualizados el Catálogo General de Electores y el Padrón Electoral, la Dirección Ejecutiva del Registro Federal de Electores recabará de los órganos de las administraciones públicas federal y estatal la información necesaria para registrar todo cambio que lo </w:t>
      </w:r>
      <w:r>
        <w:rPr>
          <w:spacing w:val="-2"/>
          <w:sz w:val="20"/>
        </w:rPr>
        <w:t>afecte.</w:t>
      </w:r>
    </w:p>
    <w:p>
      <w:pPr>
        <w:pStyle w:val="ListParagraph"/>
        <w:numPr>
          <w:ilvl w:val="0"/>
          <w:numId w:val="157"/>
        </w:numPr>
        <w:tabs>
          <w:tab w:pos="727" w:val="left" w:leader="none"/>
        </w:tabs>
        <w:spacing w:line="240" w:lineRule="auto" w:before="227" w:after="0"/>
        <w:ind w:left="176" w:right="174" w:firstLine="288"/>
        <w:jc w:val="both"/>
        <w:rPr>
          <w:sz w:val="20"/>
        </w:rPr>
      </w:pPr>
      <w:r>
        <w:rPr>
          <w:sz w:val="20"/>
        </w:rPr>
        <w:t>Los servidores públicos del Registro Civil deberán informar al Instituto Federal Electoral de los fallecimientos de ciudadanos, dentro de los diez días siguientes a la fecha de expedición del acta </w:t>
      </w:r>
      <w:r>
        <w:rPr>
          <w:spacing w:val="-2"/>
          <w:sz w:val="20"/>
        </w:rPr>
        <w:t>respectiva.</w:t>
      </w:r>
    </w:p>
    <w:p>
      <w:pPr>
        <w:pStyle w:val="BodyText"/>
        <w:spacing w:before="2"/>
      </w:pPr>
    </w:p>
    <w:p>
      <w:pPr>
        <w:pStyle w:val="ListParagraph"/>
        <w:numPr>
          <w:ilvl w:val="0"/>
          <w:numId w:val="157"/>
        </w:numPr>
        <w:tabs>
          <w:tab w:pos="688" w:val="left" w:leader="none"/>
        </w:tabs>
        <w:spacing w:line="240" w:lineRule="auto" w:before="1" w:after="0"/>
        <w:ind w:left="176" w:right="175" w:firstLine="288"/>
        <w:jc w:val="both"/>
        <w:rPr>
          <w:sz w:val="20"/>
        </w:rPr>
      </w:pPr>
      <w:r>
        <w:rPr>
          <w:sz w:val="20"/>
        </w:rPr>
        <w:t>Los jueces que dicten resoluciones que decreten la suspensión o pérdida de derechos políticos</w:t>
      </w:r>
      <w:r>
        <w:rPr>
          <w:spacing w:val="-3"/>
          <w:sz w:val="20"/>
        </w:rPr>
        <w:t> </w:t>
      </w:r>
      <w:r>
        <w:rPr>
          <w:sz w:val="20"/>
        </w:rPr>
        <w:t>o la declaración de ausencia o presunción de muerte de un ciudadano,</w:t>
      </w:r>
      <w:r>
        <w:rPr>
          <w:spacing w:val="40"/>
          <w:sz w:val="20"/>
        </w:rPr>
        <w:t> </w:t>
      </w:r>
      <w:r>
        <w:rPr>
          <w:sz w:val="20"/>
        </w:rPr>
        <w:t>deberán notificarlas al Instituto</w:t>
      </w:r>
      <w:r>
        <w:rPr>
          <w:spacing w:val="40"/>
          <w:sz w:val="20"/>
        </w:rPr>
        <w:t> </w:t>
      </w:r>
      <w:r>
        <w:rPr>
          <w:sz w:val="20"/>
        </w:rPr>
        <w:t>Federal Electoral dentro de los diez días siguientes a la fecha de la respectiva resolución.</w:t>
      </w:r>
    </w:p>
    <w:p>
      <w:pPr>
        <w:pStyle w:val="BodyText"/>
        <w:spacing w:before="1"/>
      </w:pPr>
    </w:p>
    <w:p>
      <w:pPr>
        <w:pStyle w:val="ListParagraph"/>
        <w:numPr>
          <w:ilvl w:val="0"/>
          <w:numId w:val="157"/>
        </w:numPr>
        <w:tabs>
          <w:tab w:pos="693" w:val="left" w:leader="none"/>
        </w:tabs>
        <w:spacing w:line="240" w:lineRule="auto" w:before="0" w:after="0"/>
        <w:ind w:left="176" w:right="177" w:firstLine="288"/>
        <w:jc w:val="both"/>
        <w:rPr>
          <w:sz w:val="20"/>
        </w:rPr>
      </w:pPr>
      <w:r>
        <w:rPr>
          <w:sz w:val="20"/>
        </w:rPr>
        <w:t>La Secretaría de Relaciones Exteriores deberá dar aviso al Instituto Federal Electoral dentro de los diez días siguientes a la fecha en que:</w:t>
      </w:r>
    </w:p>
    <w:p>
      <w:pPr>
        <w:pStyle w:val="ListParagraph"/>
        <w:numPr>
          <w:ilvl w:val="1"/>
          <w:numId w:val="157"/>
        </w:numPr>
        <w:tabs>
          <w:tab w:pos="697" w:val="left" w:leader="none"/>
        </w:tabs>
        <w:spacing w:line="240" w:lineRule="auto" w:before="227" w:after="0"/>
        <w:ind w:left="697" w:right="0" w:hanging="233"/>
        <w:jc w:val="left"/>
        <w:rPr>
          <w:sz w:val="20"/>
        </w:rPr>
      </w:pPr>
      <w:r>
        <w:rPr>
          <w:sz w:val="20"/>
        </w:rPr>
        <w:t>Expida</w:t>
      </w:r>
      <w:r>
        <w:rPr>
          <w:spacing w:val="-3"/>
          <w:sz w:val="20"/>
        </w:rPr>
        <w:t> </w:t>
      </w:r>
      <w:r>
        <w:rPr>
          <w:sz w:val="20"/>
        </w:rPr>
        <w:t>o</w:t>
      </w:r>
      <w:r>
        <w:rPr>
          <w:spacing w:val="-8"/>
          <w:sz w:val="20"/>
        </w:rPr>
        <w:t> </w:t>
      </w:r>
      <w:r>
        <w:rPr>
          <w:sz w:val="20"/>
        </w:rPr>
        <w:t>cancele</w:t>
      </w:r>
      <w:r>
        <w:rPr>
          <w:spacing w:val="-7"/>
          <w:sz w:val="20"/>
        </w:rPr>
        <w:t> </w:t>
      </w:r>
      <w:r>
        <w:rPr>
          <w:sz w:val="20"/>
        </w:rPr>
        <w:t>cartas</w:t>
      </w:r>
      <w:r>
        <w:rPr>
          <w:spacing w:val="-6"/>
          <w:sz w:val="20"/>
        </w:rPr>
        <w:t> </w:t>
      </w:r>
      <w:r>
        <w:rPr>
          <w:sz w:val="20"/>
        </w:rPr>
        <w:t>de</w:t>
      </w:r>
      <w:r>
        <w:rPr>
          <w:spacing w:val="-2"/>
          <w:sz w:val="20"/>
        </w:rPr>
        <w:t> naturalización;</w:t>
      </w:r>
    </w:p>
    <w:p>
      <w:pPr>
        <w:pStyle w:val="BodyText"/>
        <w:spacing w:before="1"/>
      </w:pPr>
    </w:p>
    <w:p>
      <w:pPr>
        <w:pStyle w:val="ListParagraph"/>
        <w:numPr>
          <w:ilvl w:val="1"/>
          <w:numId w:val="157"/>
        </w:numPr>
        <w:tabs>
          <w:tab w:pos="697" w:val="left" w:leader="none"/>
        </w:tabs>
        <w:spacing w:line="240" w:lineRule="auto" w:before="0" w:after="0"/>
        <w:ind w:left="697" w:right="0" w:hanging="233"/>
        <w:jc w:val="left"/>
        <w:rPr>
          <w:sz w:val="20"/>
        </w:rPr>
      </w:pPr>
      <w:r>
        <w:rPr>
          <w:sz w:val="20"/>
        </w:rPr>
        <w:t>Expida</w:t>
      </w:r>
      <w:r>
        <w:rPr>
          <w:spacing w:val="-14"/>
          <w:sz w:val="20"/>
        </w:rPr>
        <w:t> </w:t>
      </w:r>
      <w:r>
        <w:rPr>
          <w:sz w:val="20"/>
        </w:rPr>
        <w:t>certificados</w:t>
      </w:r>
      <w:r>
        <w:rPr>
          <w:spacing w:val="-9"/>
          <w:sz w:val="20"/>
        </w:rPr>
        <w:t> </w:t>
      </w:r>
      <w:r>
        <w:rPr>
          <w:sz w:val="20"/>
        </w:rPr>
        <w:t>de</w:t>
      </w:r>
      <w:r>
        <w:rPr>
          <w:spacing w:val="-7"/>
          <w:sz w:val="20"/>
        </w:rPr>
        <w:t> </w:t>
      </w:r>
      <w:r>
        <w:rPr>
          <w:sz w:val="20"/>
        </w:rPr>
        <w:t>nacionalidad;</w:t>
      </w:r>
      <w:r>
        <w:rPr>
          <w:spacing w:val="-4"/>
          <w:sz w:val="20"/>
        </w:rPr>
        <w:t> </w:t>
      </w:r>
      <w:r>
        <w:rPr>
          <w:spacing w:val="-10"/>
          <w:sz w:val="20"/>
        </w:rPr>
        <w:t>y</w:t>
      </w:r>
    </w:p>
    <w:p>
      <w:pPr>
        <w:pStyle w:val="BodyText"/>
        <w:spacing w:before="1"/>
      </w:pPr>
    </w:p>
    <w:p>
      <w:pPr>
        <w:pStyle w:val="ListParagraph"/>
        <w:numPr>
          <w:ilvl w:val="1"/>
          <w:numId w:val="157"/>
        </w:numPr>
        <w:tabs>
          <w:tab w:pos="688" w:val="left" w:leader="none"/>
        </w:tabs>
        <w:spacing w:line="240" w:lineRule="auto" w:before="0" w:after="0"/>
        <w:ind w:left="688" w:right="0" w:hanging="224"/>
        <w:jc w:val="left"/>
        <w:rPr>
          <w:sz w:val="20"/>
        </w:rPr>
      </w:pPr>
      <w:r>
        <w:rPr>
          <w:sz w:val="20"/>
        </w:rPr>
        <w:t>Reciba</w:t>
      </w:r>
      <w:r>
        <w:rPr>
          <w:spacing w:val="-8"/>
          <w:sz w:val="20"/>
        </w:rPr>
        <w:t> </w:t>
      </w:r>
      <w:r>
        <w:rPr>
          <w:sz w:val="20"/>
        </w:rPr>
        <w:t>renuncias</w:t>
      </w:r>
      <w:r>
        <w:rPr>
          <w:spacing w:val="-5"/>
          <w:sz w:val="20"/>
        </w:rPr>
        <w:t> </w:t>
      </w:r>
      <w:r>
        <w:rPr>
          <w:sz w:val="20"/>
        </w:rPr>
        <w:t>a</w:t>
      </w:r>
      <w:r>
        <w:rPr>
          <w:spacing w:val="-3"/>
          <w:sz w:val="20"/>
        </w:rPr>
        <w:t> </w:t>
      </w:r>
      <w:r>
        <w:rPr>
          <w:sz w:val="20"/>
        </w:rPr>
        <w:t>la</w:t>
      </w:r>
      <w:r>
        <w:rPr>
          <w:spacing w:val="-7"/>
          <w:sz w:val="20"/>
        </w:rPr>
        <w:t> </w:t>
      </w:r>
      <w:r>
        <w:rPr>
          <w:spacing w:val="-2"/>
          <w:sz w:val="20"/>
        </w:rPr>
        <w:t>nacionalidad.</w:t>
      </w:r>
    </w:p>
    <w:p>
      <w:pPr>
        <w:pStyle w:val="BodyText"/>
        <w:spacing w:before="1"/>
      </w:pPr>
    </w:p>
    <w:p>
      <w:pPr>
        <w:pStyle w:val="ListParagraph"/>
        <w:numPr>
          <w:ilvl w:val="0"/>
          <w:numId w:val="157"/>
        </w:numPr>
        <w:tabs>
          <w:tab w:pos="702" w:val="left" w:leader="none"/>
        </w:tabs>
        <w:spacing w:line="240" w:lineRule="auto" w:before="0" w:after="0"/>
        <w:ind w:left="176" w:right="177" w:firstLine="288"/>
        <w:jc w:val="both"/>
        <w:rPr>
          <w:sz w:val="20"/>
        </w:rPr>
      </w:pPr>
      <w:r>
        <w:rPr>
          <w:sz w:val="20"/>
        </w:rPr>
        <w:t>Las autoridades señaladas en los párrafos anteriores deberán remitir la información respectiva en los formularios que al efecto les sean proporcionados por el Instituto Federal Electoral.</w:t>
      </w:r>
    </w:p>
    <w:p>
      <w:pPr>
        <w:pStyle w:val="BodyText"/>
        <w:spacing w:before="1"/>
      </w:pPr>
    </w:p>
    <w:p>
      <w:pPr>
        <w:pStyle w:val="ListParagraph"/>
        <w:numPr>
          <w:ilvl w:val="0"/>
          <w:numId w:val="157"/>
        </w:numPr>
        <w:tabs>
          <w:tab w:pos="688" w:val="left" w:leader="none"/>
        </w:tabs>
        <w:spacing w:line="240" w:lineRule="auto" w:before="1" w:after="0"/>
        <w:ind w:left="176" w:right="175" w:firstLine="288"/>
        <w:jc w:val="both"/>
        <w:rPr>
          <w:sz w:val="20"/>
        </w:rPr>
      </w:pPr>
      <w:r>
        <w:rPr>
          <w:sz w:val="20"/>
        </w:rPr>
        <w:t>El Presidente</w:t>
      </w:r>
      <w:r>
        <w:rPr>
          <w:spacing w:val="-1"/>
          <w:sz w:val="20"/>
        </w:rPr>
        <w:t> </w:t>
      </w:r>
      <w:r>
        <w:rPr>
          <w:sz w:val="20"/>
        </w:rPr>
        <w:t>del Consejo</w:t>
      </w:r>
      <w:r>
        <w:rPr>
          <w:spacing w:val="-1"/>
          <w:sz w:val="20"/>
        </w:rPr>
        <w:t> </w:t>
      </w:r>
      <w:r>
        <w:rPr>
          <w:sz w:val="20"/>
        </w:rPr>
        <w:t>General del Instituto</w:t>
      </w:r>
      <w:r>
        <w:rPr>
          <w:spacing w:val="-1"/>
          <w:sz w:val="20"/>
        </w:rPr>
        <w:t> </w:t>
      </w:r>
      <w:r>
        <w:rPr>
          <w:sz w:val="20"/>
        </w:rPr>
        <w:t>podrá</w:t>
      </w:r>
      <w:r>
        <w:rPr>
          <w:spacing w:val="-1"/>
          <w:sz w:val="20"/>
        </w:rPr>
        <w:t> </w:t>
      </w:r>
      <w:r>
        <w:rPr>
          <w:sz w:val="20"/>
        </w:rPr>
        <w:t>celebrar convenios</w:t>
      </w:r>
      <w:r>
        <w:rPr>
          <w:spacing w:val="-4"/>
          <w:sz w:val="20"/>
        </w:rPr>
        <w:t> </w:t>
      </w:r>
      <w:r>
        <w:rPr>
          <w:sz w:val="20"/>
        </w:rPr>
        <w:t>de</w:t>
      </w:r>
      <w:r>
        <w:rPr>
          <w:spacing w:val="-1"/>
          <w:sz w:val="20"/>
        </w:rPr>
        <w:t> </w:t>
      </w:r>
      <w:r>
        <w:rPr>
          <w:sz w:val="20"/>
        </w:rPr>
        <w:t>cooperación</w:t>
      </w:r>
      <w:r>
        <w:rPr>
          <w:spacing w:val="-1"/>
          <w:sz w:val="20"/>
        </w:rPr>
        <w:t> </w:t>
      </w:r>
      <w:r>
        <w:rPr>
          <w:sz w:val="20"/>
        </w:rPr>
        <w:t>tendientes a que la información a que se refiere este artículo se proporcione puntualmente.</w:t>
      </w:r>
    </w:p>
    <w:p>
      <w:pPr>
        <w:spacing w:after="0" w:line="240" w:lineRule="auto"/>
        <w:jc w:val="both"/>
        <w:rPr>
          <w:sz w:val="20"/>
        </w:rPr>
        <w:sectPr>
          <w:pgSz w:w="12240" w:h="15840"/>
          <w:pgMar w:header="720" w:footer="707" w:top="1880" w:bottom="900" w:left="1240" w:right="1240"/>
        </w:sectPr>
      </w:pPr>
    </w:p>
    <w:p>
      <w:pPr>
        <w:pStyle w:val="BodyText"/>
        <w:spacing w:before="59"/>
      </w:pPr>
    </w:p>
    <w:p>
      <w:pPr>
        <w:pStyle w:val="Heading4"/>
        <w:spacing w:before="0"/>
      </w:pPr>
      <w:r>
        <w:rPr/>
        <w:t>Artículo</w:t>
      </w:r>
      <w:r>
        <w:rPr>
          <w:spacing w:val="-5"/>
        </w:rPr>
        <w:t> 163</w:t>
      </w:r>
    </w:p>
    <w:p>
      <w:pPr>
        <w:pStyle w:val="ListParagraph"/>
        <w:numPr>
          <w:ilvl w:val="0"/>
          <w:numId w:val="158"/>
        </w:numPr>
        <w:tabs>
          <w:tab w:pos="707" w:val="left" w:leader="none"/>
        </w:tabs>
        <w:spacing w:line="240" w:lineRule="auto" w:before="5" w:after="0"/>
        <w:ind w:left="176" w:right="169" w:firstLine="288"/>
        <w:jc w:val="both"/>
        <w:rPr>
          <w:sz w:val="20"/>
        </w:rPr>
      </w:pPr>
      <w:r>
        <w:rPr>
          <w:sz w:val="20"/>
        </w:rPr>
        <w:t>Las solicitudes de inscripción realizadas por los ciudadanos que no cumplan con la obligación de acudir a la oficina o módulo del Instituto Federal Electoral correspondiente a su domicilio a obtener su Credencial para Votar con fotografía, a más tardar el día 30 de septiembre del año siguiente a aquel en que solicitaron su inscripción en el Padrón Electoral, serán canceladas.</w:t>
      </w:r>
    </w:p>
    <w:p>
      <w:pPr>
        <w:pStyle w:val="BodyText"/>
        <w:spacing w:before="2"/>
      </w:pPr>
    </w:p>
    <w:p>
      <w:pPr>
        <w:pStyle w:val="ListParagraph"/>
        <w:numPr>
          <w:ilvl w:val="0"/>
          <w:numId w:val="158"/>
        </w:numPr>
        <w:tabs>
          <w:tab w:pos="707" w:val="left" w:leader="none"/>
        </w:tabs>
        <w:spacing w:line="240" w:lineRule="auto" w:before="0" w:after="0"/>
        <w:ind w:left="176" w:right="176" w:firstLine="288"/>
        <w:jc w:val="both"/>
        <w:rPr>
          <w:sz w:val="20"/>
        </w:rPr>
      </w:pPr>
      <w:r>
        <w:rPr>
          <w:sz w:val="20"/>
        </w:rPr>
        <w:t>En el supuesto a que se refiere el párrafo anterior, la Dirección Ejecutiva del Registro Federal de Electores elaborará relaciones con los nombres de los ciudadanos cuyas solicitudes hubiesen sido canceladas, ordenándolas por sección electoral y alfabéticamente, a fin de que sean entregadas a los representantes de los partidos políticos acreditados ante las Comisiones Distritales, Locales y Nacional</w:t>
      </w:r>
      <w:r>
        <w:rPr>
          <w:spacing w:val="40"/>
          <w:sz w:val="20"/>
        </w:rPr>
        <w:t> </w:t>
      </w:r>
      <w:r>
        <w:rPr>
          <w:sz w:val="20"/>
        </w:rPr>
        <w:t>de Vigilancia, en lo que corresponde, a más tardar el día 31 de octubre de cada año, para su conocimiento y observaciones.</w:t>
      </w:r>
    </w:p>
    <w:p>
      <w:pPr>
        <w:pStyle w:val="ListParagraph"/>
        <w:numPr>
          <w:ilvl w:val="0"/>
          <w:numId w:val="158"/>
        </w:numPr>
        <w:tabs>
          <w:tab w:pos="712" w:val="left" w:leader="none"/>
        </w:tabs>
        <w:spacing w:line="240" w:lineRule="auto" w:before="229" w:after="0"/>
        <w:ind w:left="176" w:right="171" w:firstLine="288"/>
        <w:jc w:val="both"/>
        <w:rPr>
          <w:sz w:val="20"/>
        </w:rPr>
      </w:pPr>
      <w:r>
        <w:rPr>
          <w:sz w:val="20"/>
        </w:rPr>
        <w:t>Dichas relaciones serán exhibidas entre el 1o. de noviembre del año anterior al de la elección y hasta el 15 de enero siguiente, en las oficinas o módulos del Instituto Federal Electoral y en los lugares públicos de las secciones electorales que previamente determinen las Comisiones Distritales de Vigilancia, a fin de que surtan efectos de notificación por estrados a los ciudadanos interesados y éstos tengan la posibilidad de solicitar nuevamente su inscripción en el Padrón Electoral durante el plazo para</w:t>
      </w:r>
      <w:r>
        <w:rPr>
          <w:spacing w:val="40"/>
          <w:sz w:val="20"/>
        </w:rPr>
        <w:t> </w:t>
      </w:r>
      <w:r>
        <w:rPr>
          <w:sz w:val="20"/>
        </w:rPr>
        <w:t>la campaña intensa a que se refiere el párrafo 1 del artículo 146 de este Código o, en su caso, de interponer el medio de impugnación previsto en el párrafo 6 del artículo 151 de este ordenamiento.</w:t>
      </w:r>
    </w:p>
    <w:p>
      <w:pPr>
        <w:pStyle w:val="ListParagraph"/>
        <w:numPr>
          <w:ilvl w:val="0"/>
          <w:numId w:val="158"/>
        </w:numPr>
        <w:tabs>
          <w:tab w:pos="727" w:val="left" w:leader="none"/>
        </w:tabs>
        <w:spacing w:line="240" w:lineRule="auto" w:before="229" w:after="0"/>
        <w:ind w:left="176" w:right="177" w:firstLine="288"/>
        <w:jc w:val="both"/>
        <w:rPr>
          <w:sz w:val="20"/>
        </w:rPr>
      </w:pPr>
      <w:r>
        <w:rPr>
          <w:sz w:val="20"/>
        </w:rPr>
        <w:t>Los formatos de las credenciales de los ciudadanos cuya solicitud haya sido cancelada en los términos de los párrafos precedentes, serán destruidos ante las respectivas Comisiones de Vigilancia, a más tardar el día 15 de enero de cada año.</w:t>
      </w:r>
    </w:p>
    <w:p>
      <w:pPr>
        <w:pStyle w:val="BodyText"/>
        <w:spacing w:before="2"/>
      </w:pPr>
    </w:p>
    <w:p>
      <w:pPr>
        <w:pStyle w:val="ListParagraph"/>
        <w:numPr>
          <w:ilvl w:val="0"/>
          <w:numId w:val="158"/>
        </w:numPr>
        <w:tabs>
          <w:tab w:pos="736" w:val="left" w:leader="none"/>
        </w:tabs>
        <w:spacing w:line="240" w:lineRule="auto" w:before="0" w:after="0"/>
        <w:ind w:left="176" w:right="177" w:firstLine="288"/>
        <w:jc w:val="both"/>
        <w:rPr>
          <w:sz w:val="20"/>
        </w:rPr>
      </w:pPr>
      <w:r>
        <w:rPr>
          <w:sz w:val="20"/>
        </w:rPr>
        <w:t>En todo caso, el ciudadano cuya solicitud de inscripción en el Padrón Electoral hubiese sido cancelada por omisión en la obtención de su Credencial para Votar con fotografía en los términos de los párrafos anteriores, podrá solicitar nuevamente su inscripción en el Padrón Electoral en los términos y plazos previstos en los artículos 143, 146 y 147 de este Código.</w:t>
      </w:r>
    </w:p>
    <w:p>
      <w:pPr>
        <w:pStyle w:val="ListParagraph"/>
        <w:numPr>
          <w:ilvl w:val="0"/>
          <w:numId w:val="158"/>
        </w:numPr>
        <w:tabs>
          <w:tab w:pos="741" w:val="left" w:leader="none"/>
        </w:tabs>
        <w:spacing w:line="240" w:lineRule="auto" w:before="227" w:after="0"/>
        <w:ind w:left="176" w:right="171" w:firstLine="288"/>
        <w:jc w:val="both"/>
        <w:rPr>
          <w:sz w:val="20"/>
        </w:rPr>
      </w:pPr>
      <w:r>
        <w:rPr>
          <w:sz w:val="20"/>
        </w:rPr>
        <w:t>Los formatos de las credenciales de los ciudadanos que solicitaron su inscripción al Padrón Electoral o efectuaron alguna solicitud de actualización durante el año anterior al de la elección, y no hubiesen sido recogidos por sus titulares dentro del plazo legalmente establecido para ello, serán resguardados según lo dispuesto por el párrafo 5 del artículo 144 de este Código.</w:t>
      </w:r>
    </w:p>
    <w:p>
      <w:pPr>
        <w:pStyle w:val="BodyText"/>
        <w:spacing w:before="3"/>
      </w:pPr>
    </w:p>
    <w:p>
      <w:pPr>
        <w:pStyle w:val="ListParagraph"/>
        <w:numPr>
          <w:ilvl w:val="0"/>
          <w:numId w:val="158"/>
        </w:numPr>
        <w:tabs>
          <w:tab w:pos="741" w:val="left" w:leader="none"/>
        </w:tabs>
        <w:spacing w:line="240" w:lineRule="auto" w:before="0" w:after="0"/>
        <w:ind w:left="176" w:right="171" w:firstLine="288"/>
        <w:jc w:val="both"/>
        <w:rPr>
          <w:sz w:val="20"/>
        </w:rPr>
      </w:pPr>
      <w:r>
        <w:rPr>
          <w:sz w:val="20"/>
        </w:rPr>
        <w:t>Asimismo, la Dirección Ejecutiva del Registro Federal de Electores dará de baja del Padrón Electoral a</w:t>
      </w:r>
      <w:r>
        <w:rPr>
          <w:spacing w:val="-5"/>
          <w:sz w:val="20"/>
        </w:rPr>
        <w:t> </w:t>
      </w:r>
      <w:r>
        <w:rPr>
          <w:sz w:val="20"/>
        </w:rPr>
        <w:t>los</w:t>
      </w:r>
      <w:r>
        <w:rPr>
          <w:spacing w:val="-3"/>
          <w:sz w:val="20"/>
        </w:rPr>
        <w:t> </w:t>
      </w:r>
      <w:r>
        <w:rPr>
          <w:sz w:val="20"/>
        </w:rPr>
        <w:t>ciudadanos</w:t>
      </w:r>
      <w:r>
        <w:rPr>
          <w:spacing w:val="-3"/>
          <w:sz w:val="20"/>
        </w:rPr>
        <w:t> </w:t>
      </w:r>
      <w:r>
        <w:rPr>
          <w:sz w:val="20"/>
        </w:rPr>
        <w:t>que hubiesen avisado su cambio de domicilio</w:t>
      </w:r>
      <w:r>
        <w:rPr>
          <w:spacing w:val="-5"/>
          <w:sz w:val="20"/>
        </w:rPr>
        <w:t> </w:t>
      </w:r>
      <w:r>
        <w:rPr>
          <w:sz w:val="20"/>
        </w:rPr>
        <w:t>mediante solicitud en que conste su firma, huella digital, y en su caso, fotografía. En este supuesto, la baja operará exclusivamente por lo que se refiere al registro del domicilio anterior. De igual manera se dará de baja a los ciudadanos que hubieren fallecido siempre y cuando quede acreditado con la documentación de las autoridades competentes; o aquellas que hubieren sido inhabilitadas para el ejercicio de sus derechos políticos por resolución judicial.</w:t>
      </w:r>
    </w:p>
    <w:p>
      <w:pPr>
        <w:pStyle w:val="ListParagraph"/>
        <w:numPr>
          <w:ilvl w:val="0"/>
          <w:numId w:val="158"/>
        </w:numPr>
        <w:tabs>
          <w:tab w:pos="693" w:val="left" w:leader="none"/>
        </w:tabs>
        <w:spacing w:line="240" w:lineRule="auto" w:before="229" w:after="0"/>
        <w:ind w:left="176" w:right="172" w:firstLine="288"/>
        <w:jc w:val="both"/>
        <w:rPr>
          <w:sz w:val="20"/>
        </w:rPr>
      </w:pPr>
      <w:r>
        <w:rPr>
          <w:sz w:val="20"/>
        </w:rPr>
        <w:t>La documentación relativa a la cancelación de solicitudes y a las altas o bajas de ciudadanos en el Padrón Electoral quedará bajo la custodia y responsabilidad de la Dirección Ejecutiva del Registro</w:t>
      </w:r>
      <w:r>
        <w:rPr>
          <w:spacing w:val="40"/>
          <w:sz w:val="20"/>
        </w:rPr>
        <w:t> </w:t>
      </w:r>
      <w:r>
        <w:rPr>
          <w:sz w:val="20"/>
        </w:rPr>
        <w:t>Federal de Electores y sus Vocalías.</w:t>
      </w:r>
    </w:p>
    <w:p>
      <w:pPr>
        <w:pStyle w:val="BodyText"/>
        <w:spacing w:before="2"/>
      </w:pPr>
    </w:p>
    <w:p>
      <w:pPr>
        <w:pStyle w:val="ListParagraph"/>
        <w:numPr>
          <w:ilvl w:val="0"/>
          <w:numId w:val="158"/>
        </w:numPr>
        <w:tabs>
          <w:tab w:pos="688" w:val="left" w:leader="none"/>
        </w:tabs>
        <w:spacing w:line="240" w:lineRule="auto" w:before="0" w:after="0"/>
        <w:ind w:left="176" w:right="175" w:firstLine="288"/>
        <w:jc w:val="both"/>
        <w:rPr>
          <w:sz w:val="20"/>
        </w:rPr>
      </w:pPr>
      <w:r>
        <w:rPr>
          <w:sz w:val="20"/>
        </w:rPr>
        <w:t>La</w:t>
      </w:r>
      <w:r>
        <w:rPr>
          <w:spacing w:val="-1"/>
          <w:sz w:val="20"/>
        </w:rPr>
        <w:t> </w:t>
      </w:r>
      <w:r>
        <w:rPr>
          <w:sz w:val="20"/>
        </w:rPr>
        <w:t>documentación</w:t>
      </w:r>
      <w:r>
        <w:rPr>
          <w:spacing w:val="-1"/>
          <w:sz w:val="20"/>
        </w:rPr>
        <w:t> </w:t>
      </w:r>
      <w:r>
        <w:rPr>
          <w:sz w:val="20"/>
        </w:rPr>
        <w:t>relativa</w:t>
      </w:r>
      <w:r>
        <w:rPr>
          <w:spacing w:val="-1"/>
          <w:sz w:val="20"/>
        </w:rPr>
        <w:t> </w:t>
      </w:r>
      <w:r>
        <w:rPr>
          <w:sz w:val="20"/>
        </w:rPr>
        <w:t>a</w:t>
      </w:r>
      <w:r>
        <w:rPr>
          <w:spacing w:val="-1"/>
          <w:sz w:val="20"/>
        </w:rPr>
        <w:t> </w:t>
      </w:r>
      <w:r>
        <w:rPr>
          <w:sz w:val="20"/>
        </w:rPr>
        <w:t>los</w:t>
      </w:r>
      <w:r>
        <w:rPr>
          <w:spacing w:val="-4"/>
          <w:sz w:val="20"/>
        </w:rPr>
        <w:t> </w:t>
      </w:r>
      <w:r>
        <w:rPr>
          <w:sz w:val="20"/>
        </w:rPr>
        <w:t>ciudadanos</w:t>
      </w:r>
      <w:r>
        <w:rPr>
          <w:spacing w:val="-4"/>
          <w:sz w:val="20"/>
        </w:rPr>
        <w:t> </w:t>
      </w:r>
      <w:r>
        <w:rPr>
          <w:sz w:val="20"/>
        </w:rPr>
        <w:t>que</w:t>
      </w:r>
      <w:r>
        <w:rPr>
          <w:spacing w:val="-1"/>
          <w:sz w:val="20"/>
        </w:rPr>
        <w:t> </w:t>
      </w:r>
      <w:r>
        <w:rPr>
          <w:sz w:val="20"/>
        </w:rPr>
        <w:t>fueron</w:t>
      </w:r>
      <w:r>
        <w:rPr>
          <w:spacing w:val="-1"/>
          <w:sz w:val="20"/>
        </w:rPr>
        <w:t> </w:t>
      </w:r>
      <w:r>
        <w:rPr>
          <w:sz w:val="20"/>
        </w:rPr>
        <w:t>dados</w:t>
      </w:r>
      <w:r>
        <w:rPr>
          <w:spacing w:val="-4"/>
          <w:sz w:val="20"/>
        </w:rPr>
        <w:t> </w:t>
      </w:r>
      <w:r>
        <w:rPr>
          <w:sz w:val="20"/>
        </w:rPr>
        <w:t>de</w:t>
      </w:r>
      <w:r>
        <w:rPr>
          <w:spacing w:val="-1"/>
          <w:sz w:val="20"/>
        </w:rPr>
        <w:t> </w:t>
      </w:r>
      <w:r>
        <w:rPr>
          <w:sz w:val="20"/>
        </w:rPr>
        <w:t>baja</w:t>
      </w:r>
      <w:r>
        <w:rPr>
          <w:spacing w:val="-1"/>
          <w:sz w:val="20"/>
        </w:rPr>
        <w:t> </w:t>
      </w:r>
      <w:r>
        <w:rPr>
          <w:sz w:val="20"/>
        </w:rPr>
        <w:t>del Padrón</w:t>
      </w:r>
      <w:r>
        <w:rPr>
          <w:spacing w:val="-1"/>
          <w:sz w:val="20"/>
        </w:rPr>
        <w:t> </w:t>
      </w:r>
      <w:r>
        <w:rPr>
          <w:sz w:val="20"/>
        </w:rPr>
        <w:t>Electoral quedará bajo la custodia de dicha Dirección por un período de dos años, contados a partir de la fecha en que operó la baja.</w:t>
      </w:r>
    </w:p>
    <w:p>
      <w:pPr>
        <w:pStyle w:val="BodyText"/>
        <w:spacing w:before="6"/>
      </w:pPr>
    </w:p>
    <w:p>
      <w:pPr>
        <w:pStyle w:val="ListParagraph"/>
        <w:numPr>
          <w:ilvl w:val="0"/>
          <w:numId w:val="158"/>
        </w:numPr>
        <w:tabs>
          <w:tab w:pos="851" w:val="left" w:leader="none"/>
        </w:tabs>
        <w:spacing w:line="235" w:lineRule="auto" w:before="0" w:after="0"/>
        <w:ind w:left="176" w:right="174" w:firstLine="288"/>
        <w:jc w:val="both"/>
        <w:rPr>
          <w:sz w:val="20"/>
        </w:rPr>
      </w:pPr>
      <w:r>
        <w:rPr>
          <w:sz w:val="20"/>
        </w:rPr>
        <w:t>Una vez transcurrido el período establecido en el párrafo anterior, la Comisión Nacional de Vigilancia determinará el procedimiento de destrucción de dichos documentos.</w:t>
      </w:r>
    </w:p>
    <w:p>
      <w:pPr>
        <w:spacing w:after="0" w:line="235" w:lineRule="auto"/>
        <w:jc w:val="both"/>
        <w:rPr>
          <w:sz w:val="20"/>
        </w:rPr>
        <w:sectPr>
          <w:pgSz w:w="12240" w:h="15840"/>
          <w:pgMar w:header="720" w:footer="707" w:top="1880" w:bottom="900" w:left="1240" w:right="1240"/>
        </w:sectPr>
      </w:pPr>
    </w:p>
    <w:p>
      <w:pPr>
        <w:pStyle w:val="BodyText"/>
        <w:rPr>
          <w:sz w:val="22"/>
        </w:rPr>
      </w:pPr>
    </w:p>
    <w:p>
      <w:pPr>
        <w:pStyle w:val="BodyText"/>
        <w:spacing w:before="13"/>
        <w:rPr>
          <w:sz w:val="22"/>
        </w:rPr>
      </w:pPr>
    </w:p>
    <w:p>
      <w:pPr>
        <w:pStyle w:val="Heading2"/>
        <w:spacing w:before="1"/>
      </w:pPr>
      <w:r>
        <w:rPr/>
        <w:t>CAPITULO</w:t>
      </w:r>
      <w:r>
        <w:rPr>
          <w:spacing w:val="-8"/>
        </w:rPr>
        <w:t> </w:t>
      </w:r>
      <w:r>
        <w:rPr>
          <w:spacing w:val="-2"/>
        </w:rPr>
        <w:t>QUINTO</w:t>
      </w:r>
    </w:p>
    <w:p>
      <w:pPr>
        <w:pStyle w:val="Heading3"/>
        <w:spacing w:before="1"/>
        <w:ind w:left="1465"/>
      </w:pPr>
      <w:r>
        <w:rPr/>
        <w:t>De</w:t>
      </w:r>
      <w:r>
        <w:rPr>
          <w:spacing w:val="-2"/>
        </w:rPr>
        <w:t> </w:t>
      </w:r>
      <w:r>
        <w:rPr/>
        <w:t>la</w:t>
      </w:r>
      <w:r>
        <w:rPr>
          <w:spacing w:val="-2"/>
        </w:rPr>
        <w:t> </w:t>
      </w:r>
      <w:r>
        <w:rPr/>
        <w:t>Credencial</w:t>
      </w:r>
      <w:r>
        <w:rPr>
          <w:spacing w:val="-7"/>
        </w:rPr>
        <w:t> </w:t>
      </w:r>
      <w:r>
        <w:rPr/>
        <w:t>para</w:t>
      </w:r>
      <w:r>
        <w:rPr>
          <w:spacing w:val="-5"/>
        </w:rPr>
        <w:t> </w:t>
      </w:r>
      <w:r>
        <w:rPr>
          <w:spacing w:val="-4"/>
        </w:rPr>
        <w:t>Votar</w:t>
      </w:r>
    </w:p>
    <w:p>
      <w:pPr>
        <w:pStyle w:val="Heading4"/>
        <w:spacing w:before="227"/>
        <w:jc w:val="left"/>
      </w:pPr>
      <w:r>
        <w:rPr/>
        <w:t>Artículo</w:t>
      </w:r>
      <w:r>
        <w:rPr>
          <w:spacing w:val="-5"/>
        </w:rPr>
        <w:t> 164</w:t>
      </w:r>
    </w:p>
    <w:p>
      <w:pPr>
        <w:pStyle w:val="ListParagraph"/>
        <w:numPr>
          <w:ilvl w:val="0"/>
          <w:numId w:val="159"/>
        </w:numPr>
        <w:tabs>
          <w:tab w:pos="688" w:val="left" w:leader="none"/>
        </w:tabs>
        <w:spacing w:line="240" w:lineRule="auto" w:before="5" w:after="0"/>
        <w:ind w:left="688" w:right="0" w:hanging="224"/>
        <w:jc w:val="left"/>
        <w:rPr>
          <w:sz w:val="20"/>
        </w:rPr>
      </w:pPr>
      <w:r>
        <w:rPr>
          <w:sz w:val="20"/>
        </w:rPr>
        <w:t>La</w:t>
      </w:r>
      <w:r>
        <w:rPr>
          <w:spacing w:val="-9"/>
          <w:sz w:val="20"/>
        </w:rPr>
        <w:t> </w:t>
      </w:r>
      <w:r>
        <w:rPr>
          <w:sz w:val="20"/>
        </w:rPr>
        <w:t>Credencial</w:t>
      </w:r>
      <w:r>
        <w:rPr>
          <w:spacing w:val="-4"/>
          <w:sz w:val="20"/>
        </w:rPr>
        <w:t> </w:t>
      </w:r>
      <w:r>
        <w:rPr>
          <w:sz w:val="20"/>
        </w:rPr>
        <w:t>para</w:t>
      </w:r>
      <w:r>
        <w:rPr>
          <w:spacing w:val="-7"/>
          <w:sz w:val="20"/>
        </w:rPr>
        <w:t> </w:t>
      </w:r>
      <w:r>
        <w:rPr>
          <w:sz w:val="20"/>
        </w:rPr>
        <w:t>Votar</w:t>
      </w:r>
      <w:r>
        <w:rPr>
          <w:spacing w:val="-6"/>
          <w:sz w:val="20"/>
        </w:rPr>
        <w:t> </w:t>
      </w:r>
      <w:r>
        <w:rPr>
          <w:sz w:val="20"/>
        </w:rPr>
        <w:t>deberá</w:t>
      </w:r>
      <w:r>
        <w:rPr>
          <w:spacing w:val="-7"/>
          <w:sz w:val="20"/>
        </w:rPr>
        <w:t> </w:t>
      </w:r>
      <w:r>
        <w:rPr>
          <w:sz w:val="20"/>
        </w:rPr>
        <w:t>contener,</w:t>
      </w:r>
      <w:r>
        <w:rPr>
          <w:spacing w:val="-9"/>
          <w:sz w:val="20"/>
        </w:rPr>
        <w:t> </w:t>
      </w:r>
      <w:r>
        <w:rPr>
          <w:sz w:val="20"/>
        </w:rPr>
        <w:t>cuando</w:t>
      </w:r>
      <w:r>
        <w:rPr>
          <w:spacing w:val="-7"/>
          <w:sz w:val="20"/>
        </w:rPr>
        <w:t> </w:t>
      </w:r>
      <w:r>
        <w:rPr>
          <w:sz w:val="20"/>
        </w:rPr>
        <w:t>menos,</w:t>
      </w:r>
      <w:r>
        <w:rPr>
          <w:spacing w:val="-8"/>
          <w:sz w:val="20"/>
        </w:rPr>
        <w:t> </w:t>
      </w:r>
      <w:r>
        <w:rPr>
          <w:sz w:val="20"/>
        </w:rPr>
        <w:t>los</w:t>
      </w:r>
      <w:r>
        <w:rPr>
          <w:spacing w:val="-10"/>
          <w:sz w:val="20"/>
        </w:rPr>
        <w:t> </w:t>
      </w:r>
      <w:r>
        <w:rPr>
          <w:sz w:val="20"/>
        </w:rPr>
        <w:t>siguientes</w:t>
      </w:r>
      <w:r>
        <w:rPr>
          <w:spacing w:val="-9"/>
          <w:sz w:val="20"/>
        </w:rPr>
        <w:t> </w:t>
      </w:r>
      <w:r>
        <w:rPr>
          <w:sz w:val="20"/>
        </w:rPr>
        <w:t>datos</w:t>
      </w:r>
      <w:r>
        <w:rPr>
          <w:spacing w:val="-10"/>
          <w:sz w:val="20"/>
        </w:rPr>
        <w:t> </w:t>
      </w:r>
      <w:r>
        <w:rPr>
          <w:sz w:val="20"/>
        </w:rPr>
        <w:t>del</w:t>
      </w:r>
      <w:r>
        <w:rPr>
          <w:spacing w:val="-3"/>
          <w:sz w:val="20"/>
        </w:rPr>
        <w:t> </w:t>
      </w:r>
      <w:r>
        <w:rPr>
          <w:spacing w:val="-2"/>
          <w:sz w:val="20"/>
        </w:rPr>
        <w:t>elector:</w:t>
      </w:r>
    </w:p>
    <w:p>
      <w:pPr>
        <w:pStyle w:val="BodyText"/>
        <w:spacing w:before="1"/>
      </w:pPr>
    </w:p>
    <w:p>
      <w:pPr>
        <w:pStyle w:val="ListParagraph"/>
        <w:numPr>
          <w:ilvl w:val="1"/>
          <w:numId w:val="159"/>
        </w:numPr>
        <w:tabs>
          <w:tab w:pos="697" w:val="left" w:leader="none"/>
        </w:tabs>
        <w:spacing w:line="240" w:lineRule="auto" w:before="0" w:after="0"/>
        <w:ind w:left="697" w:right="0" w:hanging="233"/>
        <w:jc w:val="left"/>
        <w:rPr>
          <w:sz w:val="20"/>
        </w:rPr>
      </w:pPr>
      <w:r>
        <w:rPr>
          <w:sz w:val="20"/>
        </w:rPr>
        <w:t>Entidad</w:t>
      </w:r>
      <w:r>
        <w:rPr>
          <w:spacing w:val="-15"/>
          <w:sz w:val="20"/>
        </w:rPr>
        <w:t> </w:t>
      </w:r>
      <w:r>
        <w:rPr>
          <w:sz w:val="20"/>
        </w:rPr>
        <w:t>federativa,</w:t>
      </w:r>
      <w:r>
        <w:rPr>
          <w:spacing w:val="-9"/>
          <w:sz w:val="20"/>
        </w:rPr>
        <w:t> </w:t>
      </w:r>
      <w:r>
        <w:rPr>
          <w:sz w:val="20"/>
        </w:rPr>
        <w:t>municipio</w:t>
      </w:r>
      <w:r>
        <w:rPr>
          <w:spacing w:val="-8"/>
          <w:sz w:val="20"/>
        </w:rPr>
        <w:t> </w:t>
      </w:r>
      <w:r>
        <w:rPr>
          <w:sz w:val="20"/>
        </w:rPr>
        <w:t>y</w:t>
      </w:r>
      <w:r>
        <w:rPr>
          <w:spacing w:val="-10"/>
          <w:sz w:val="20"/>
        </w:rPr>
        <w:t> </w:t>
      </w:r>
      <w:r>
        <w:rPr>
          <w:sz w:val="20"/>
        </w:rPr>
        <w:t>localidad</w:t>
      </w:r>
      <w:r>
        <w:rPr>
          <w:spacing w:val="-8"/>
          <w:sz w:val="20"/>
        </w:rPr>
        <w:t> </w:t>
      </w:r>
      <w:r>
        <w:rPr>
          <w:sz w:val="20"/>
        </w:rPr>
        <w:t>que</w:t>
      </w:r>
      <w:r>
        <w:rPr>
          <w:spacing w:val="-7"/>
          <w:sz w:val="20"/>
        </w:rPr>
        <w:t> </w:t>
      </w:r>
      <w:r>
        <w:rPr>
          <w:sz w:val="20"/>
        </w:rPr>
        <w:t>corresponden</w:t>
      </w:r>
      <w:r>
        <w:rPr>
          <w:spacing w:val="-8"/>
          <w:sz w:val="20"/>
        </w:rPr>
        <w:t> </w:t>
      </w:r>
      <w:r>
        <w:rPr>
          <w:sz w:val="20"/>
        </w:rPr>
        <w:t>al</w:t>
      </w:r>
      <w:r>
        <w:rPr>
          <w:spacing w:val="-4"/>
          <w:sz w:val="20"/>
        </w:rPr>
        <w:t> </w:t>
      </w:r>
      <w:r>
        <w:rPr>
          <w:spacing w:val="-2"/>
          <w:sz w:val="20"/>
        </w:rPr>
        <w:t>domicilio;</w:t>
      </w:r>
    </w:p>
    <w:p>
      <w:pPr>
        <w:pStyle w:val="BodyText"/>
        <w:spacing w:before="1"/>
      </w:pPr>
    </w:p>
    <w:p>
      <w:pPr>
        <w:pStyle w:val="ListParagraph"/>
        <w:numPr>
          <w:ilvl w:val="1"/>
          <w:numId w:val="159"/>
        </w:numPr>
        <w:tabs>
          <w:tab w:pos="697" w:val="left" w:leader="none"/>
        </w:tabs>
        <w:spacing w:line="240" w:lineRule="auto" w:before="0" w:after="0"/>
        <w:ind w:left="697" w:right="0" w:hanging="233"/>
        <w:jc w:val="left"/>
        <w:rPr>
          <w:sz w:val="20"/>
        </w:rPr>
      </w:pPr>
      <w:r>
        <w:rPr>
          <w:sz w:val="20"/>
        </w:rPr>
        <w:t>Distrito</w:t>
      </w:r>
      <w:r>
        <w:rPr>
          <w:spacing w:val="-9"/>
          <w:sz w:val="20"/>
        </w:rPr>
        <w:t> </w:t>
      </w:r>
      <w:r>
        <w:rPr>
          <w:sz w:val="20"/>
        </w:rPr>
        <w:t>electoral</w:t>
      </w:r>
      <w:r>
        <w:rPr>
          <w:spacing w:val="-5"/>
          <w:sz w:val="20"/>
        </w:rPr>
        <w:t> </w:t>
      </w:r>
      <w:r>
        <w:rPr>
          <w:sz w:val="20"/>
        </w:rPr>
        <w:t>uninominal</w:t>
      </w:r>
      <w:r>
        <w:rPr>
          <w:spacing w:val="-5"/>
          <w:sz w:val="20"/>
        </w:rPr>
        <w:t> </w:t>
      </w:r>
      <w:r>
        <w:rPr>
          <w:sz w:val="20"/>
        </w:rPr>
        <w:t>y</w:t>
      </w:r>
      <w:r>
        <w:rPr>
          <w:spacing w:val="-12"/>
          <w:sz w:val="20"/>
        </w:rPr>
        <w:t> </w:t>
      </w:r>
      <w:r>
        <w:rPr>
          <w:sz w:val="20"/>
        </w:rPr>
        <w:t>sección</w:t>
      </w:r>
      <w:r>
        <w:rPr>
          <w:spacing w:val="-8"/>
          <w:sz w:val="20"/>
        </w:rPr>
        <w:t> </w:t>
      </w:r>
      <w:r>
        <w:rPr>
          <w:sz w:val="20"/>
        </w:rPr>
        <w:t>electoral</w:t>
      </w:r>
      <w:r>
        <w:rPr>
          <w:spacing w:val="-9"/>
          <w:sz w:val="20"/>
        </w:rPr>
        <w:t> </w:t>
      </w:r>
      <w:r>
        <w:rPr>
          <w:sz w:val="20"/>
        </w:rPr>
        <w:t>en</w:t>
      </w:r>
      <w:r>
        <w:rPr>
          <w:spacing w:val="-4"/>
          <w:sz w:val="20"/>
        </w:rPr>
        <w:t> </w:t>
      </w:r>
      <w:r>
        <w:rPr>
          <w:sz w:val="20"/>
        </w:rPr>
        <w:t>donde</w:t>
      </w:r>
      <w:r>
        <w:rPr>
          <w:spacing w:val="-9"/>
          <w:sz w:val="20"/>
        </w:rPr>
        <w:t> </w:t>
      </w:r>
      <w:r>
        <w:rPr>
          <w:sz w:val="20"/>
        </w:rPr>
        <w:t>deberá</w:t>
      </w:r>
      <w:r>
        <w:rPr>
          <w:spacing w:val="-12"/>
          <w:sz w:val="20"/>
        </w:rPr>
        <w:t> </w:t>
      </w:r>
      <w:r>
        <w:rPr>
          <w:spacing w:val="-2"/>
          <w:sz w:val="20"/>
        </w:rPr>
        <w:t>votar;</w:t>
      </w:r>
    </w:p>
    <w:p>
      <w:pPr>
        <w:pStyle w:val="BodyText"/>
        <w:spacing w:before="1"/>
      </w:pPr>
    </w:p>
    <w:p>
      <w:pPr>
        <w:pStyle w:val="ListParagraph"/>
        <w:numPr>
          <w:ilvl w:val="1"/>
          <w:numId w:val="159"/>
        </w:numPr>
        <w:tabs>
          <w:tab w:pos="688" w:val="left" w:leader="none"/>
        </w:tabs>
        <w:spacing w:line="240" w:lineRule="auto" w:before="0" w:after="0"/>
        <w:ind w:left="688" w:right="0" w:hanging="224"/>
        <w:jc w:val="left"/>
        <w:rPr>
          <w:sz w:val="20"/>
        </w:rPr>
      </w:pPr>
      <w:r>
        <w:rPr>
          <w:sz w:val="20"/>
        </w:rPr>
        <w:t>Apellido</w:t>
      </w:r>
      <w:r>
        <w:rPr>
          <w:spacing w:val="-8"/>
          <w:sz w:val="20"/>
        </w:rPr>
        <w:t> </w:t>
      </w:r>
      <w:r>
        <w:rPr>
          <w:sz w:val="20"/>
        </w:rPr>
        <w:t>paterno,</w:t>
      </w:r>
      <w:r>
        <w:rPr>
          <w:spacing w:val="-4"/>
          <w:sz w:val="20"/>
        </w:rPr>
        <w:t> </w:t>
      </w:r>
      <w:r>
        <w:rPr>
          <w:sz w:val="20"/>
        </w:rPr>
        <w:t>apellido</w:t>
      </w:r>
      <w:r>
        <w:rPr>
          <w:spacing w:val="-12"/>
          <w:sz w:val="20"/>
        </w:rPr>
        <w:t> </w:t>
      </w:r>
      <w:r>
        <w:rPr>
          <w:sz w:val="20"/>
        </w:rPr>
        <w:t>materno</w:t>
      </w:r>
      <w:r>
        <w:rPr>
          <w:spacing w:val="-7"/>
          <w:sz w:val="20"/>
        </w:rPr>
        <w:t> </w:t>
      </w:r>
      <w:r>
        <w:rPr>
          <w:sz w:val="20"/>
        </w:rPr>
        <w:t>y</w:t>
      </w:r>
      <w:r>
        <w:rPr>
          <w:spacing w:val="-6"/>
          <w:sz w:val="20"/>
        </w:rPr>
        <w:t> </w:t>
      </w:r>
      <w:r>
        <w:rPr>
          <w:sz w:val="20"/>
        </w:rPr>
        <w:t>nombre</w:t>
      </w:r>
      <w:r>
        <w:rPr>
          <w:spacing w:val="-11"/>
          <w:sz w:val="20"/>
        </w:rPr>
        <w:t> </w:t>
      </w:r>
      <w:r>
        <w:rPr>
          <w:spacing w:val="-2"/>
          <w:sz w:val="20"/>
        </w:rPr>
        <w:t>completo;</w:t>
      </w:r>
    </w:p>
    <w:p>
      <w:pPr>
        <w:pStyle w:val="ListParagraph"/>
        <w:numPr>
          <w:ilvl w:val="1"/>
          <w:numId w:val="159"/>
        </w:numPr>
        <w:tabs>
          <w:tab w:pos="697" w:val="left" w:leader="none"/>
        </w:tabs>
        <w:spacing w:line="240" w:lineRule="auto" w:before="226" w:after="0"/>
        <w:ind w:left="697" w:right="0" w:hanging="233"/>
        <w:jc w:val="left"/>
        <w:rPr>
          <w:sz w:val="20"/>
        </w:rPr>
      </w:pPr>
      <w:r>
        <w:rPr>
          <w:spacing w:val="-2"/>
          <w:sz w:val="20"/>
        </w:rPr>
        <w:t>Domicilio;</w:t>
      </w:r>
    </w:p>
    <w:p>
      <w:pPr>
        <w:pStyle w:val="BodyText"/>
        <w:spacing w:before="1"/>
      </w:pPr>
    </w:p>
    <w:p>
      <w:pPr>
        <w:pStyle w:val="ListParagraph"/>
        <w:numPr>
          <w:ilvl w:val="1"/>
          <w:numId w:val="159"/>
        </w:numPr>
        <w:tabs>
          <w:tab w:pos="697" w:val="left" w:leader="none"/>
        </w:tabs>
        <w:spacing w:line="240" w:lineRule="auto" w:before="0" w:after="0"/>
        <w:ind w:left="697" w:right="0" w:hanging="233"/>
        <w:jc w:val="left"/>
        <w:rPr>
          <w:sz w:val="20"/>
        </w:rPr>
      </w:pPr>
      <w:r>
        <w:rPr>
          <w:spacing w:val="-2"/>
          <w:sz w:val="20"/>
        </w:rPr>
        <w:t>Sexo;</w:t>
      </w:r>
    </w:p>
    <w:p>
      <w:pPr>
        <w:pStyle w:val="BodyText"/>
        <w:spacing w:before="1"/>
      </w:pPr>
    </w:p>
    <w:p>
      <w:pPr>
        <w:pStyle w:val="ListParagraph"/>
        <w:numPr>
          <w:ilvl w:val="1"/>
          <w:numId w:val="159"/>
        </w:numPr>
        <w:tabs>
          <w:tab w:pos="644" w:val="left" w:leader="none"/>
        </w:tabs>
        <w:spacing w:line="240" w:lineRule="auto" w:before="0" w:after="0"/>
        <w:ind w:left="644" w:right="0" w:hanging="180"/>
        <w:jc w:val="left"/>
        <w:rPr>
          <w:sz w:val="20"/>
        </w:rPr>
      </w:pPr>
      <w:r>
        <w:rPr>
          <w:sz w:val="20"/>
        </w:rPr>
        <w:t>Edad</w:t>
      </w:r>
      <w:r>
        <w:rPr>
          <w:spacing w:val="-5"/>
          <w:sz w:val="20"/>
        </w:rPr>
        <w:t> </w:t>
      </w:r>
      <w:r>
        <w:rPr>
          <w:sz w:val="20"/>
        </w:rPr>
        <w:t>y</w:t>
      </w:r>
      <w:r>
        <w:rPr>
          <w:spacing w:val="-6"/>
          <w:sz w:val="20"/>
        </w:rPr>
        <w:t> </w:t>
      </w:r>
      <w:r>
        <w:rPr>
          <w:sz w:val="20"/>
        </w:rPr>
        <w:t>año</w:t>
      </w:r>
      <w:r>
        <w:rPr>
          <w:spacing w:val="-4"/>
          <w:sz w:val="20"/>
        </w:rPr>
        <w:t> </w:t>
      </w:r>
      <w:r>
        <w:rPr>
          <w:sz w:val="20"/>
        </w:rPr>
        <w:t>de</w:t>
      </w:r>
      <w:r>
        <w:rPr>
          <w:spacing w:val="-5"/>
          <w:sz w:val="20"/>
        </w:rPr>
        <w:t> </w:t>
      </w:r>
      <w:r>
        <w:rPr>
          <w:sz w:val="20"/>
        </w:rPr>
        <w:t>registro;</w:t>
      </w:r>
      <w:r>
        <w:rPr>
          <w:spacing w:val="-5"/>
          <w:sz w:val="20"/>
        </w:rPr>
        <w:t> </w:t>
      </w:r>
      <w:r>
        <w:rPr>
          <w:spacing w:val="-10"/>
          <w:sz w:val="20"/>
        </w:rPr>
        <w:t>y</w:t>
      </w:r>
    </w:p>
    <w:p>
      <w:pPr>
        <w:pStyle w:val="BodyText"/>
        <w:spacing w:before="1"/>
      </w:pPr>
    </w:p>
    <w:p>
      <w:pPr>
        <w:pStyle w:val="ListParagraph"/>
        <w:numPr>
          <w:ilvl w:val="1"/>
          <w:numId w:val="159"/>
        </w:numPr>
        <w:tabs>
          <w:tab w:pos="697" w:val="left" w:leader="none"/>
        </w:tabs>
        <w:spacing w:line="240" w:lineRule="auto" w:before="0" w:after="0"/>
        <w:ind w:left="697" w:right="0" w:hanging="233"/>
        <w:jc w:val="left"/>
        <w:rPr>
          <w:sz w:val="20"/>
        </w:rPr>
      </w:pPr>
      <w:r>
        <w:rPr>
          <w:sz w:val="20"/>
        </w:rPr>
        <w:t>Clave</w:t>
      </w:r>
      <w:r>
        <w:rPr>
          <w:spacing w:val="-3"/>
          <w:sz w:val="20"/>
        </w:rPr>
        <w:t> </w:t>
      </w:r>
      <w:r>
        <w:rPr>
          <w:sz w:val="20"/>
        </w:rPr>
        <w:t>de</w:t>
      </w:r>
      <w:r>
        <w:rPr>
          <w:spacing w:val="-6"/>
          <w:sz w:val="20"/>
        </w:rPr>
        <w:t> </w:t>
      </w:r>
      <w:r>
        <w:rPr>
          <w:spacing w:val="-2"/>
          <w:sz w:val="20"/>
        </w:rPr>
        <w:t>registro.</w:t>
      </w:r>
    </w:p>
    <w:p>
      <w:pPr>
        <w:pStyle w:val="BodyText"/>
        <w:spacing w:before="1"/>
      </w:pPr>
    </w:p>
    <w:p>
      <w:pPr>
        <w:pStyle w:val="ListParagraph"/>
        <w:numPr>
          <w:ilvl w:val="0"/>
          <w:numId w:val="159"/>
        </w:numPr>
        <w:tabs>
          <w:tab w:pos="688" w:val="left" w:leader="none"/>
        </w:tabs>
        <w:spacing w:line="240" w:lineRule="auto" w:before="0" w:after="0"/>
        <w:ind w:left="688" w:right="0" w:hanging="224"/>
        <w:jc w:val="left"/>
        <w:rPr>
          <w:sz w:val="20"/>
        </w:rPr>
      </w:pPr>
      <w:r>
        <w:rPr>
          <w:sz w:val="20"/>
        </w:rPr>
        <w:t>Además</w:t>
      </w:r>
      <w:r>
        <w:rPr>
          <w:spacing w:val="-11"/>
          <w:sz w:val="20"/>
        </w:rPr>
        <w:t> </w:t>
      </w:r>
      <w:r>
        <w:rPr>
          <w:spacing w:val="-2"/>
          <w:sz w:val="20"/>
        </w:rPr>
        <w:t>tendrá:</w:t>
      </w:r>
    </w:p>
    <w:p>
      <w:pPr>
        <w:pStyle w:val="BodyText"/>
        <w:spacing w:before="1"/>
      </w:pPr>
    </w:p>
    <w:p>
      <w:pPr>
        <w:pStyle w:val="ListParagraph"/>
        <w:numPr>
          <w:ilvl w:val="1"/>
          <w:numId w:val="159"/>
        </w:numPr>
        <w:tabs>
          <w:tab w:pos="697" w:val="left" w:leader="none"/>
        </w:tabs>
        <w:spacing w:line="240" w:lineRule="auto" w:before="0" w:after="0"/>
        <w:ind w:left="697" w:right="0" w:hanging="233"/>
        <w:jc w:val="left"/>
        <w:rPr>
          <w:sz w:val="20"/>
        </w:rPr>
      </w:pPr>
      <w:r>
        <w:rPr>
          <w:sz w:val="20"/>
        </w:rPr>
        <w:t>Lugar</w:t>
      </w:r>
      <w:r>
        <w:rPr>
          <w:spacing w:val="-5"/>
          <w:sz w:val="20"/>
        </w:rPr>
        <w:t> </w:t>
      </w:r>
      <w:r>
        <w:rPr>
          <w:sz w:val="20"/>
        </w:rPr>
        <w:t>para</w:t>
      </w:r>
      <w:r>
        <w:rPr>
          <w:spacing w:val="-6"/>
          <w:sz w:val="20"/>
        </w:rPr>
        <w:t> </w:t>
      </w:r>
      <w:r>
        <w:rPr>
          <w:sz w:val="20"/>
        </w:rPr>
        <w:t>asentar</w:t>
      </w:r>
      <w:r>
        <w:rPr>
          <w:spacing w:val="-5"/>
          <w:sz w:val="20"/>
        </w:rPr>
        <w:t> </w:t>
      </w:r>
      <w:r>
        <w:rPr>
          <w:sz w:val="20"/>
        </w:rPr>
        <w:t>la</w:t>
      </w:r>
      <w:r>
        <w:rPr>
          <w:spacing w:val="-11"/>
          <w:sz w:val="20"/>
        </w:rPr>
        <w:t> </w:t>
      </w:r>
      <w:r>
        <w:rPr>
          <w:sz w:val="20"/>
        </w:rPr>
        <w:t>firma,</w:t>
      </w:r>
      <w:r>
        <w:rPr>
          <w:spacing w:val="-3"/>
          <w:sz w:val="20"/>
        </w:rPr>
        <w:t> </w:t>
      </w:r>
      <w:r>
        <w:rPr>
          <w:sz w:val="20"/>
        </w:rPr>
        <w:t>huella</w:t>
      </w:r>
      <w:r>
        <w:rPr>
          <w:spacing w:val="-6"/>
          <w:sz w:val="20"/>
        </w:rPr>
        <w:t> </w:t>
      </w:r>
      <w:r>
        <w:rPr>
          <w:sz w:val="20"/>
        </w:rPr>
        <w:t>digital</w:t>
      </w:r>
      <w:r>
        <w:rPr>
          <w:spacing w:val="-6"/>
          <w:sz w:val="20"/>
        </w:rPr>
        <w:t> </w:t>
      </w:r>
      <w:r>
        <w:rPr>
          <w:sz w:val="20"/>
        </w:rPr>
        <w:t>y</w:t>
      </w:r>
      <w:r>
        <w:rPr>
          <w:spacing w:val="-8"/>
          <w:sz w:val="20"/>
        </w:rPr>
        <w:t> </w:t>
      </w:r>
      <w:r>
        <w:rPr>
          <w:sz w:val="20"/>
        </w:rPr>
        <w:t>fotografía</w:t>
      </w:r>
      <w:r>
        <w:rPr>
          <w:spacing w:val="-6"/>
          <w:sz w:val="20"/>
        </w:rPr>
        <w:t> </w:t>
      </w:r>
      <w:r>
        <w:rPr>
          <w:sz w:val="20"/>
        </w:rPr>
        <w:t>del</w:t>
      </w:r>
      <w:r>
        <w:rPr>
          <w:spacing w:val="-2"/>
          <w:sz w:val="20"/>
        </w:rPr>
        <w:t> elector;</w:t>
      </w:r>
    </w:p>
    <w:p>
      <w:pPr>
        <w:pStyle w:val="ListParagraph"/>
        <w:numPr>
          <w:ilvl w:val="1"/>
          <w:numId w:val="159"/>
        </w:numPr>
        <w:tabs>
          <w:tab w:pos="697" w:val="left" w:leader="none"/>
        </w:tabs>
        <w:spacing w:line="240" w:lineRule="auto" w:before="226" w:after="0"/>
        <w:ind w:left="697" w:right="0" w:hanging="233"/>
        <w:jc w:val="left"/>
        <w:rPr>
          <w:sz w:val="20"/>
        </w:rPr>
      </w:pPr>
      <w:r>
        <w:rPr>
          <w:sz w:val="20"/>
        </w:rPr>
        <w:t>Espacios</w:t>
      </w:r>
      <w:r>
        <w:rPr>
          <w:spacing w:val="-8"/>
          <w:sz w:val="20"/>
        </w:rPr>
        <w:t> </w:t>
      </w:r>
      <w:r>
        <w:rPr>
          <w:sz w:val="20"/>
        </w:rPr>
        <w:t>necesarios</w:t>
      </w:r>
      <w:r>
        <w:rPr>
          <w:spacing w:val="-8"/>
          <w:sz w:val="20"/>
        </w:rPr>
        <w:t> </w:t>
      </w:r>
      <w:r>
        <w:rPr>
          <w:sz w:val="20"/>
        </w:rPr>
        <w:t>para</w:t>
      </w:r>
      <w:r>
        <w:rPr>
          <w:spacing w:val="-5"/>
          <w:sz w:val="20"/>
        </w:rPr>
        <w:t> </w:t>
      </w:r>
      <w:r>
        <w:rPr>
          <w:sz w:val="20"/>
        </w:rPr>
        <w:t>marcar</w:t>
      </w:r>
      <w:r>
        <w:rPr>
          <w:spacing w:val="-8"/>
          <w:sz w:val="20"/>
        </w:rPr>
        <w:t> </w:t>
      </w:r>
      <w:r>
        <w:rPr>
          <w:sz w:val="20"/>
        </w:rPr>
        <w:t>año</w:t>
      </w:r>
      <w:r>
        <w:rPr>
          <w:spacing w:val="-5"/>
          <w:sz w:val="20"/>
        </w:rPr>
        <w:t> </w:t>
      </w:r>
      <w:r>
        <w:rPr>
          <w:sz w:val="20"/>
        </w:rPr>
        <w:t>y</w:t>
      </w:r>
      <w:r>
        <w:rPr>
          <w:spacing w:val="-4"/>
          <w:sz w:val="20"/>
        </w:rPr>
        <w:t> </w:t>
      </w:r>
      <w:r>
        <w:rPr>
          <w:sz w:val="20"/>
        </w:rPr>
        <w:t>elección</w:t>
      </w:r>
      <w:r>
        <w:rPr>
          <w:spacing w:val="-5"/>
          <w:sz w:val="20"/>
        </w:rPr>
        <w:t> </w:t>
      </w:r>
      <w:r>
        <w:rPr>
          <w:sz w:val="20"/>
        </w:rPr>
        <w:t>de</w:t>
      </w:r>
      <w:r>
        <w:rPr>
          <w:spacing w:val="-9"/>
          <w:sz w:val="20"/>
        </w:rPr>
        <w:t> </w:t>
      </w:r>
      <w:r>
        <w:rPr>
          <w:sz w:val="20"/>
        </w:rPr>
        <w:t>que</w:t>
      </w:r>
      <w:r>
        <w:rPr>
          <w:spacing w:val="-5"/>
          <w:sz w:val="20"/>
        </w:rPr>
        <w:t> </w:t>
      </w:r>
      <w:r>
        <w:rPr>
          <w:sz w:val="20"/>
        </w:rPr>
        <w:t>se</w:t>
      </w:r>
      <w:r>
        <w:rPr>
          <w:spacing w:val="-5"/>
          <w:sz w:val="20"/>
        </w:rPr>
        <w:t> </w:t>
      </w:r>
      <w:r>
        <w:rPr>
          <w:sz w:val="20"/>
        </w:rPr>
        <w:t>trate;</w:t>
      </w:r>
      <w:r>
        <w:rPr>
          <w:spacing w:val="-2"/>
          <w:sz w:val="20"/>
        </w:rPr>
        <w:t> </w:t>
      </w:r>
      <w:r>
        <w:rPr>
          <w:spacing w:val="-10"/>
          <w:sz w:val="20"/>
        </w:rPr>
        <w:t>y</w:t>
      </w:r>
    </w:p>
    <w:p>
      <w:pPr>
        <w:pStyle w:val="BodyText"/>
        <w:spacing w:before="1"/>
      </w:pPr>
    </w:p>
    <w:p>
      <w:pPr>
        <w:pStyle w:val="ListParagraph"/>
        <w:numPr>
          <w:ilvl w:val="1"/>
          <w:numId w:val="159"/>
        </w:numPr>
        <w:tabs>
          <w:tab w:pos="688" w:val="left" w:leader="none"/>
        </w:tabs>
        <w:spacing w:line="240" w:lineRule="auto" w:before="0" w:after="0"/>
        <w:ind w:left="688" w:right="0" w:hanging="224"/>
        <w:jc w:val="left"/>
        <w:rPr>
          <w:sz w:val="20"/>
        </w:rPr>
      </w:pPr>
      <w:r>
        <w:rPr>
          <w:sz w:val="20"/>
        </w:rPr>
        <w:t>Firma</w:t>
      </w:r>
      <w:r>
        <w:rPr>
          <w:spacing w:val="-14"/>
          <w:sz w:val="20"/>
        </w:rPr>
        <w:t> </w:t>
      </w:r>
      <w:r>
        <w:rPr>
          <w:sz w:val="20"/>
        </w:rPr>
        <w:t>impresa</w:t>
      </w:r>
      <w:r>
        <w:rPr>
          <w:spacing w:val="-8"/>
          <w:sz w:val="20"/>
        </w:rPr>
        <w:t> </w:t>
      </w:r>
      <w:r>
        <w:rPr>
          <w:sz w:val="20"/>
        </w:rPr>
        <w:t>del</w:t>
      </w:r>
      <w:r>
        <w:rPr>
          <w:spacing w:val="-4"/>
          <w:sz w:val="20"/>
        </w:rPr>
        <w:t> </w:t>
      </w:r>
      <w:r>
        <w:rPr>
          <w:sz w:val="20"/>
        </w:rPr>
        <w:t>Secretario</w:t>
      </w:r>
      <w:r>
        <w:rPr>
          <w:spacing w:val="-11"/>
          <w:sz w:val="20"/>
        </w:rPr>
        <w:t> </w:t>
      </w:r>
      <w:r>
        <w:rPr>
          <w:sz w:val="20"/>
        </w:rPr>
        <w:t>Ejecutivo</w:t>
      </w:r>
      <w:r>
        <w:rPr>
          <w:spacing w:val="-12"/>
          <w:sz w:val="20"/>
        </w:rPr>
        <w:t> </w:t>
      </w:r>
      <w:r>
        <w:rPr>
          <w:sz w:val="20"/>
        </w:rPr>
        <w:t>del</w:t>
      </w:r>
      <w:r>
        <w:rPr>
          <w:spacing w:val="-8"/>
          <w:sz w:val="20"/>
        </w:rPr>
        <w:t> </w:t>
      </w:r>
      <w:r>
        <w:rPr>
          <w:sz w:val="20"/>
        </w:rPr>
        <w:t>Instituto</w:t>
      </w:r>
      <w:r>
        <w:rPr>
          <w:spacing w:val="-12"/>
          <w:sz w:val="20"/>
        </w:rPr>
        <w:t> </w:t>
      </w:r>
      <w:r>
        <w:rPr>
          <w:sz w:val="20"/>
        </w:rPr>
        <w:t>Federal</w:t>
      </w:r>
      <w:r>
        <w:rPr>
          <w:spacing w:val="-3"/>
          <w:sz w:val="20"/>
        </w:rPr>
        <w:t> </w:t>
      </w:r>
      <w:r>
        <w:rPr>
          <w:spacing w:val="-2"/>
          <w:sz w:val="20"/>
        </w:rPr>
        <w:t>Electoral.</w:t>
      </w:r>
    </w:p>
    <w:p>
      <w:pPr>
        <w:pStyle w:val="BodyText"/>
        <w:spacing w:before="1"/>
      </w:pPr>
    </w:p>
    <w:p>
      <w:pPr>
        <w:pStyle w:val="ListParagraph"/>
        <w:numPr>
          <w:ilvl w:val="0"/>
          <w:numId w:val="159"/>
        </w:numPr>
        <w:tabs>
          <w:tab w:pos="707" w:val="left" w:leader="none"/>
        </w:tabs>
        <w:spacing w:line="240" w:lineRule="auto" w:before="0" w:after="0"/>
        <w:ind w:left="176" w:right="178" w:firstLine="288"/>
        <w:jc w:val="both"/>
        <w:rPr>
          <w:sz w:val="20"/>
        </w:rPr>
      </w:pPr>
      <w:r>
        <w:rPr>
          <w:sz w:val="20"/>
        </w:rPr>
        <w:t>A más tardar el último día de febrero del año en que se celebren las elecciones, los ciudadanos cuya Credencial para Votar con fotografía se hubiera extraviado o sufrido algún deterioro grave, deberán solicitar su reposición ante la oficina del Registro Federal de Electores correspondiente a su domicilio.</w:t>
      </w:r>
    </w:p>
    <w:p>
      <w:pPr>
        <w:pStyle w:val="Heading2"/>
        <w:spacing w:line="251" w:lineRule="exact" w:before="228"/>
        <w:ind w:left="1464"/>
      </w:pPr>
      <w:r>
        <w:rPr/>
        <w:t>CAPITULO</w:t>
      </w:r>
      <w:r>
        <w:rPr>
          <w:spacing w:val="-8"/>
        </w:rPr>
        <w:t> </w:t>
      </w:r>
      <w:r>
        <w:rPr>
          <w:spacing w:val="-2"/>
        </w:rPr>
        <w:t>SEXTO</w:t>
      </w:r>
    </w:p>
    <w:p>
      <w:pPr>
        <w:pStyle w:val="Heading3"/>
        <w:spacing w:line="251" w:lineRule="exact"/>
      </w:pPr>
      <w:r>
        <w:rPr/>
        <w:t>De</w:t>
      </w:r>
      <w:r>
        <w:rPr>
          <w:spacing w:val="-3"/>
        </w:rPr>
        <w:t> </w:t>
      </w:r>
      <w:r>
        <w:rPr/>
        <w:t>las</w:t>
      </w:r>
      <w:r>
        <w:rPr>
          <w:spacing w:val="-5"/>
        </w:rPr>
        <w:t> </w:t>
      </w:r>
      <w:r>
        <w:rPr/>
        <w:t>Comisiones</w:t>
      </w:r>
      <w:r>
        <w:rPr>
          <w:spacing w:val="-6"/>
        </w:rPr>
        <w:t> </w:t>
      </w:r>
      <w:r>
        <w:rPr/>
        <w:t>de</w:t>
      </w:r>
      <w:r>
        <w:rPr>
          <w:spacing w:val="-2"/>
        </w:rPr>
        <w:t> Vigilancia</w:t>
      </w:r>
    </w:p>
    <w:p>
      <w:pPr>
        <w:pStyle w:val="Heading4"/>
        <w:spacing w:before="231"/>
        <w:jc w:val="left"/>
      </w:pPr>
      <w:r>
        <w:rPr/>
        <w:t>Artículo</w:t>
      </w:r>
      <w:r>
        <w:rPr>
          <w:spacing w:val="-5"/>
        </w:rPr>
        <w:t> 165</w:t>
      </w:r>
    </w:p>
    <w:p>
      <w:pPr>
        <w:pStyle w:val="ListParagraph"/>
        <w:numPr>
          <w:ilvl w:val="0"/>
          <w:numId w:val="160"/>
        </w:numPr>
        <w:tabs>
          <w:tab w:pos="688" w:val="left" w:leader="none"/>
        </w:tabs>
        <w:spacing w:line="240" w:lineRule="auto" w:before="6" w:after="0"/>
        <w:ind w:left="688" w:right="0" w:hanging="224"/>
        <w:jc w:val="left"/>
        <w:rPr>
          <w:sz w:val="20"/>
        </w:rPr>
      </w:pPr>
      <w:r>
        <w:rPr>
          <w:sz w:val="20"/>
        </w:rPr>
        <w:t>Las</w:t>
      </w:r>
      <w:r>
        <w:rPr>
          <w:spacing w:val="-9"/>
          <w:sz w:val="20"/>
        </w:rPr>
        <w:t> </w:t>
      </w:r>
      <w:r>
        <w:rPr>
          <w:sz w:val="20"/>
        </w:rPr>
        <w:t>Comisiones</w:t>
      </w:r>
      <w:r>
        <w:rPr>
          <w:spacing w:val="-8"/>
          <w:sz w:val="20"/>
        </w:rPr>
        <w:t> </w:t>
      </w:r>
      <w:r>
        <w:rPr>
          <w:sz w:val="20"/>
        </w:rPr>
        <w:t>de</w:t>
      </w:r>
      <w:r>
        <w:rPr>
          <w:spacing w:val="-6"/>
          <w:sz w:val="20"/>
        </w:rPr>
        <w:t> </w:t>
      </w:r>
      <w:r>
        <w:rPr>
          <w:sz w:val="20"/>
        </w:rPr>
        <w:t>Vigilancia</w:t>
      </w:r>
      <w:r>
        <w:rPr>
          <w:spacing w:val="-6"/>
          <w:sz w:val="20"/>
        </w:rPr>
        <w:t> </w:t>
      </w:r>
      <w:r>
        <w:rPr>
          <w:sz w:val="20"/>
        </w:rPr>
        <w:t>se</w:t>
      </w:r>
      <w:r>
        <w:rPr>
          <w:spacing w:val="-6"/>
          <w:sz w:val="20"/>
        </w:rPr>
        <w:t> </w:t>
      </w:r>
      <w:r>
        <w:rPr>
          <w:sz w:val="20"/>
        </w:rPr>
        <w:t>integrarán</w:t>
      </w:r>
      <w:r>
        <w:rPr>
          <w:spacing w:val="-5"/>
          <w:sz w:val="20"/>
        </w:rPr>
        <w:t> </w:t>
      </w:r>
      <w:r>
        <w:rPr>
          <w:spacing w:val="-4"/>
          <w:sz w:val="20"/>
        </w:rPr>
        <w:t>por:</w:t>
      </w:r>
    </w:p>
    <w:p>
      <w:pPr>
        <w:pStyle w:val="BodyText"/>
        <w:spacing w:before="1"/>
      </w:pPr>
    </w:p>
    <w:p>
      <w:pPr>
        <w:pStyle w:val="ListParagraph"/>
        <w:numPr>
          <w:ilvl w:val="1"/>
          <w:numId w:val="160"/>
        </w:numPr>
        <w:tabs>
          <w:tab w:pos="702" w:val="left" w:leader="none"/>
        </w:tabs>
        <w:spacing w:line="240" w:lineRule="auto" w:before="0" w:after="0"/>
        <w:ind w:left="176" w:right="173" w:firstLine="288"/>
        <w:jc w:val="both"/>
        <w:rPr>
          <w:sz w:val="20"/>
        </w:rPr>
      </w:pPr>
      <w:r>
        <w:rPr>
          <w:sz w:val="20"/>
        </w:rPr>
        <w:t>El Director Ejecutivo del Registro Federal de Electores</w:t>
      </w:r>
      <w:r>
        <w:rPr>
          <w:spacing w:val="-1"/>
          <w:sz w:val="20"/>
        </w:rPr>
        <w:t> </w:t>
      </w:r>
      <w:r>
        <w:rPr>
          <w:sz w:val="20"/>
        </w:rPr>
        <w:t>o, en su caso, los</w:t>
      </w:r>
      <w:r>
        <w:rPr>
          <w:spacing w:val="-1"/>
          <w:sz w:val="20"/>
        </w:rPr>
        <w:t> </w:t>
      </w:r>
      <w:r>
        <w:rPr>
          <w:sz w:val="20"/>
        </w:rPr>
        <w:t>Vocales</w:t>
      </w:r>
      <w:r>
        <w:rPr>
          <w:spacing w:val="-1"/>
          <w:sz w:val="20"/>
        </w:rPr>
        <w:t> </w:t>
      </w:r>
      <w:r>
        <w:rPr>
          <w:sz w:val="20"/>
        </w:rPr>
        <w:t>correspondientes de las Juntas Locales o Distritales Ejecutivas, quienes fungirán como Presidentes de las respectivas </w:t>
      </w:r>
      <w:r>
        <w:rPr>
          <w:spacing w:val="-2"/>
          <w:sz w:val="20"/>
        </w:rPr>
        <w:t>Comisiones;</w:t>
      </w:r>
    </w:p>
    <w:p>
      <w:pPr>
        <w:pStyle w:val="ListParagraph"/>
        <w:numPr>
          <w:ilvl w:val="1"/>
          <w:numId w:val="160"/>
        </w:numPr>
        <w:tabs>
          <w:tab w:pos="697" w:val="left" w:leader="none"/>
        </w:tabs>
        <w:spacing w:line="240" w:lineRule="auto" w:before="227" w:after="0"/>
        <w:ind w:left="697" w:right="0" w:hanging="233"/>
        <w:jc w:val="left"/>
        <w:rPr>
          <w:sz w:val="20"/>
        </w:rPr>
      </w:pPr>
      <w:r>
        <w:rPr>
          <w:sz w:val="20"/>
        </w:rPr>
        <w:t>Un</w:t>
      </w:r>
      <w:r>
        <w:rPr>
          <w:spacing w:val="-6"/>
          <w:sz w:val="20"/>
        </w:rPr>
        <w:t> </w:t>
      </w:r>
      <w:r>
        <w:rPr>
          <w:sz w:val="20"/>
        </w:rPr>
        <w:t>representante</w:t>
      </w:r>
      <w:r>
        <w:rPr>
          <w:spacing w:val="-6"/>
          <w:sz w:val="20"/>
        </w:rPr>
        <w:t> </w:t>
      </w:r>
      <w:r>
        <w:rPr>
          <w:sz w:val="20"/>
        </w:rPr>
        <w:t>propietario</w:t>
      </w:r>
      <w:r>
        <w:rPr>
          <w:spacing w:val="-10"/>
          <w:sz w:val="20"/>
        </w:rPr>
        <w:t> </w:t>
      </w:r>
      <w:r>
        <w:rPr>
          <w:sz w:val="20"/>
        </w:rPr>
        <w:t>y</w:t>
      </w:r>
      <w:r>
        <w:rPr>
          <w:spacing w:val="-4"/>
          <w:sz w:val="20"/>
        </w:rPr>
        <w:t> </w:t>
      </w:r>
      <w:r>
        <w:rPr>
          <w:sz w:val="20"/>
        </w:rPr>
        <w:t>un</w:t>
      </w:r>
      <w:r>
        <w:rPr>
          <w:spacing w:val="-6"/>
          <w:sz w:val="20"/>
        </w:rPr>
        <w:t> </w:t>
      </w:r>
      <w:r>
        <w:rPr>
          <w:sz w:val="20"/>
        </w:rPr>
        <w:t>suplente</w:t>
      </w:r>
      <w:r>
        <w:rPr>
          <w:spacing w:val="-5"/>
          <w:sz w:val="20"/>
        </w:rPr>
        <w:t> </w:t>
      </w:r>
      <w:r>
        <w:rPr>
          <w:sz w:val="20"/>
        </w:rPr>
        <w:t>por</w:t>
      </w:r>
      <w:r>
        <w:rPr>
          <w:spacing w:val="-5"/>
          <w:sz w:val="20"/>
        </w:rPr>
        <w:t> </w:t>
      </w:r>
      <w:r>
        <w:rPr>
          <w:sz w:val="20"/>
        </w:rPr>
        <w:t>cada</w:t>
      </w:r>
      <w:r>
        <w:rPr>
          <w:spacing w:val="-10"/>
          <w:sz w:val="20"/>
        </w:rPr>
        <w:t> </w:t>
      </w:r>
      <w:r>
        <w:rPr>
          <w:sz w:val="20"/>
        </w:rPr>
        <w:t>uno</w:t>
      </w:r>
      <w:r>
        <w:rPr>
          <w:spacing w:val="-5"/>
          <w:sz w:val="20"/>
        </w:rPr>
        <w:t> </w:t>
      </w:r>
      <w:r>
        <w:rPr>
          <w:sz w:val="20"/>
        </w:rPr>
        <w:t>de</w:t>
      </w:r>
      <w:r>
        <w:rPr>
          <w:spacing w:val="-6"/>
          <w:sz w:val="20"/>
        </w:rPr>
        <w:t> </w:t>
      </w:r>
      <w:r>
        <w:rPr>
          <w:sz w:val="20"/>
        </w:rPr>
        <w:t>los</w:t>
      </w:r>
      <w:r>
        <w:rPr>
          <w:spacing w:val="-8"/>
          <w:sz w:val="20"/>
        </w:rPr>
        <w:t> </w:t>
      </w:r>
      <w:r>
        <w:rPr>
          <w:sz w:val="20"/>
        </w:rPr>
        <w:t>partidos</w:t>
      </w:r>
      <w:r>
        <w:rPr>
          <w:spacing w:val="-8"/>
          <w:sz w:val="20"/>
        </w:rPr>
        <w:t> </w:t>
      </w:r>
      <w:r>
        <w:rPr>
          <w:sz w:val="20"/>
        </w:rPr>
        <w:t>políticos</w:t>
      </w:r>
      <w:r>
        <w:rPr>
          <w:spacing w:val="-9"/>
          <w:sz w:val="20"/>
        </w:rPr>
        <w:t> </w:t>
      </w:r>
      <w:r>
        <w:rPr>
          <w:sz w:val="20"/>
        </w:rPr>
        <w:t>nacionales;</w:t>
      </w:r>
      <w:r>
        <w:rPr>
          <w:spacing w:val="-2"/>
          <w:sz w:val="20"/>
        </w:rPr>
        <w:t> </w:t>
      </w:r>
      <w:r>
        <w:rPr>
          <w:spacing w:val="-10"/>
          <w:sz w:val="20"/>
        </w:rPr>
        <w:t>y</w:t>
      </w:r>
    </w:p>
    <w:p>
      <w:pPr>
        <w:pStyle w:val="BodyText"/>
      </w:pPr>
    </w:p>
    <w:p>
      <w:pPr>
        <w:pStyle w:val="ListParagraph"/>
        <w:numPr>
          <w:ilvl w:val="1"/>
          <w:numId w:val="160"/>
        </w:numPr>
        <w:tabs>
          <w:tab w:pos="703" w:val="left" w:leader="none"/>
        </w:tabs>
        <w:spacing w:line="240" w:lineRule="auto" w:before="0" w:after="0"/>
        <w:ind w:left="176" w:right="181" w:firstLine="288"/>
        <w:jc w:val="both"/>
        <w:rPr>
          <w:sz w:val="20"/>
        </w:rPr>
      </w:pPr>
      <w:r>
        <w:rPr>
          <w:sz w:val="20"/>
        </w:rPr>
        <w:t>Un Secretario designado por el respectivo Presidente, entre los miembros del Servicio Profesional Electoral con funciones en el área registral.</w:t>
      </w:r>
    </w:p>
    <w:p>
      <w:pPr>
        <w:pStyle w:val="BodyText"/>
        <w:spacing w:before="2"/>
      </w:pPr>
    </w:p>
    <w:p>
      <w:pPr>
        <w:pStyle w:val="ListParagraph"/>
        <w:numPr>
          <w:ilvl w:val="0"/>
          <w:numId w:val="160"/>
        </w:numPr>
        <w:tabs>
          <w:tab w:pos="707" w:val="left" w:leader="none"/>
        </w:tabs>
        <w:spacing w:line="240" w:lineRule="auto" w:before="0" w:after="0"/>
        <w:ind w:left="176" w:right="180" w:firstLine="288"/>
        <w:jc w:val="both"/>
        <w:rPr>
          <w:sz w:val="20"/>
        </w:rPr>
      </w:pPr>
      <w:r>
        <w:rPr>
          <w:sz w:val="20"/>
        </w:rPr>
        <w:t>La Comisión Nacional de Vigilancia contará además, con la participación de un representante del Instituto Nacional de Estadística, Geografía e Informática.</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0"/>
          <w:numId w:val="160"/>
        </w:numPr>
        <w:tabs>
          <w:tab w:pos="707" w:val="left" w:leader="none"/>
        </w:tabs>
        <w:spacing w:line="240" w:lineRule="auto" w:before="1" w:after="0"/>
        <w:ind w:left="176" w:right="170" w:firstLine="288"/>
        <w:jc w:val="both"/>
        <w:rPr>
          <w:sz w:val="20"/>
        </w:rPr>
      </w:pPr>
      <w:r>
        <w:rPr>
          <w:sz w:val="20"/>
        </w:rPr>
        <w:t>Los partidos políticos deberán acreditar oportunamente a sus representantes ante las respectivas Comisiones de Vigilancia, los que podrán ser sustituidos en todo tiempo.</w:t>
      </w:r>
    </w:p>
    <w:p>
      <w:pPr>
        <w:pStyle w:val="Heading4"/>
        <w:jc w:val="left"/>
      </w:pPr>
      <w:r>
        <w:rPr/>
        <w:t>Artículo</w:t>
      </w:r>
      <w:r>
        <w:rPr>
          <w:spacing w:val="-5"/>
        </w:rPr>
        <w:t> 166</w:t>
      </w:r>
    </w:p>
    <w:p>
      <w:pPr>
        <w:pStyle w:val="ListParagraph"/>
        <w:numPr>
          <w:ilvl w:val="0"/>
          <w:numId w:val="161"/>
        </w:numPr>
        <w:tabs>
          <w:tab w:pos="688" w:val="left" w:leader="none"/>
        </w:tabs>
        <w:spacing w:line="240" w:lineRule="auto" w:before="5" w:after="0"/>
        <w:ind w:left="688" w:right="0" w:hanging="224"/>
        <w:jc w:val="left"/>
        <w:rPr>
          <w:sz w:val="20"/>
        </w:rPr>
      </w:pPr>
      <w:r>
        <w:rPr>
          <w:sz w:val="20"/>
        </w:rPr>
        <w:t>Las</w:t>
      </w:r>
      <w:r>
        <w:rPr>
          <w:spacing w:val="-8"/>
          <w:sz w:val="20"/>
        </w:rPr>
        <w:t> </w:t>
      </w:r>
      <w:r>
        <w:rPr>
          <w:sz w:val="20"/>
        </w:rPr>
        <w:t>Comisiones</w:t>
      </w:r>
      <w:r>
        <w:rPr>
          <w:spacing w:val="-8"/>
          <w:sz w:val="20"/>
        </w:rPr>
        <w:t> </w:t>
      </w:r>
      <w:r>
        <w:rPr>
          <w:sz w:val="20"/>
        </w:rPr>
        <w:t>de</w:t>
      </w:r>
      <w:r>
        <w:rPr>
          <w:spacing w:val="-6"/>
          <w:sz w:val="20"/>
        </w:rPr>
        <w:t> </w:t>
      </w:r>
      <w:r>
        <w:rPr>
          <w:sz w:val="20"/>
        </w:rPr>
        <w:t>Vigilancia</w:t>
      </w:r>
      <w:r>
        <w:rPr>
          <w:spacing w:val="-5"/>
          <w:sz w:val="20"/>
        </w:rPr>
        <w:t> </w:t>
      </w:r>
      <w:r>
        <w:rPr>
          <w:sz w:val="20"/>
        </w:rPr>
        <w:t>tienen</w:t>
      </w:r>
      <w:r>
        <w:rPr>
          <w:spacing w:val="-10"/>
          <w:sz w:val="20"/>
        </w:rPr>
        <w:t> </w:t>
      </w:r>
      <w:r>
        <w:rPr>
          <w:sz w:val="20"/>
        </w:rPr>
        <w:t>las</w:t>
      </w:r>
      <w:r>
        <w:rPr>
          <w:spacing w:val="-8"/>
          <w:sz w:val="20"/>
        </w:rPr>
        <w:t> </w:t>
      </w:r>
      <w:r>
        <w:rPr>
          <w:sz w:val="20"/>
        </w:rPr>
        <w:t>siguientes</w:t>
      </w:r>
      <w:r>
        <w:rPr>
          <w:spacing w:val="-7"/>
          <w:sz w:val="20"/>
        </w:rPr>
        <w:t> </w:t>
      </w:r>
      <w:r>
        <w:rPr>
          <w:spacing w:val="-2"/>
          <w:sz w:val="20"/>
        </w:rPr>
        <w:t>atribuciones:</w:t>
      </w:r>
    </w:p>
    <w:p>
      <w:pPr>
        <w:pStyle w:val="BodyText"/>
        <w:spacing w:before="5"/>
      </w:pPr>
    </w:p>
    <w:p>
      <w:pPr>
        <w:pStyle w:val="ListParagraph"/>
        <w:numPr>
          <w:ilvl w:val="1"/>
          <w:numId w:val="161"/>
        </w:numPr>
        <w:tabs>
          <w:tab w:pos="727" w:val="left" w:leader="none"/>
        </w:tabs>
        <w:spacing w:line="235" w:lineRule="auto" w:before="0" w:after="0"/>
        <w:ind w:left="176" w:right="173" w:firstLine="288"/>
        <w:jc w:val="both"/>
        <w:rPr>
          <w:sz w:val="20"/>
        </w:rPr>
      </w:pPr>
      <w:r>
        <w:rPr>
          <w:sz w:val="20"/>
        </w:rPr>
        <w:t>Vigilar que la inscripción de los ciudadanos en el Padrón Electoral y en las listas nominales de electores, así como su actualización, se lleven a cabo en los términos establecidos en este Código;</w:t>
      </w:r>
    </w:p>
    <w:p>
      <w:pPr>
        <w:pStyle w:val="BodyText"/>
        <w:spacing w:before="2"/>
      </w:pPr>
    </w:p>
    <w:p>
      <w:pPr>
        <w:pStyle w:val="ListParagraph"/>
        <w:numPr>
          <w:ilvl w:val="1"/>
          <w:numId w:val="161"/>
        </w:numPr>
        <w:tabs>
          <w:tab w:pos="697" w:val="left" w:leader="none"/>
        </w:tabs>
        <w:spacing w:line="240" w:lineRule="auto" w:before="0" w:after="0"/>
        <w:ind w:left="697" w:right="0" w:hanging="233"/>
        <w:jc w:val="left"/>
        <w:rPr>
          <w:sz w:val="20"/>
        </w:rPr>
      </w:pPr>
      <w:r>
        <w:rPr>
          <w:sz w:val="20"/>
        </w:rPr>
        <w:t>Vigilar</w:t>
      </w:r>
      <w:r>
        <w:rPr>
          <w:spacing w:val="-5"/>
          <w:sz w:val="20"/>
        </w:rPr>
        <w:t> </w:t>
      </w:r>
      <w:r>
        <w:rPr>
          <w:sz w:val="20"/>
        </w:rPr>
        <w:t>que</w:t>
      </w:r>
      <w:r>
        <w:rPr>
          <w:spacing w:val="-9"/>
          <w:sz w:val="20"/>
        </w:rPr>
        <w:t> </w:t>
      </w:r>
      <w:r>
        <w:rPr>
          <w:sz w:val="20"/>
        </w:rPr>
        <w:t>las</w:t>
      </w:r>
      <w:r>
        <w:rPr>
          <w:spacing w:val="-8"/>
          <w:sz w:val="20"/>
        </w:rPr>
        <w:t> </w:t>
      </w:r>
      <w:r>
        <w:rPr>
          <w:sz w:val="20"/>
        </w:rPr>
        <w:t>Credenciales</w:t>
      </w:r>
      <w:r>
        <w:rPr>
          <w:spacing w:val="-8"/>
          <w:sz w:val="20"/>
        </w:rPr>
        <w:t> </w:t>
      </w:r>
      <w:r>
        <w:rPr>
          <w:sz w:val="20"/>
        </w:rPr>
        <w:t>para</w:t>
      </w:r>
      <w:r>
        <w:rPr>
          <w:spacing w:val="-5"/>
          <w:sz w:val="20"/>
        </w:rPr>
        <w:t> </w:t>
      </w:r>
      <w:r>
        <w:rPr>
          <w:sz w:val="20"/>
        </w:rPr>
        <w:t>Votar</w:t>
      </w:r>
      <w:r>
        <w:rPr>
          <w:spacing w:val="-4"/>
          <w:sz w:val="20"/>
        </w:rPr>
        <w:t> </w:t>
      </w:r>
      <w:r>
        <w:rPr>
          <w:sz w:val="20"/>
        </w:rPr>
        <w:t>se</w:t>
      </w:r>
      <w:r>
        <w:rPr>
          <w:spacing w:val="-5"/>
          <w:sz w:val="20"/>
        </w:rPr>
        <w:t> </w:t>
      </w:r>
      <w:r>
        <w:rPr>
          <w:sz w:val="20"/>
        </w:rPr>
        <w:t>entreguen</w:t>
      </w:r>
      <w:r>
        <w:rPr>
          <w:spacing w:val="-5"/>
          <w:sz w:val="20"/>
        </w:rPr>
        <w:t> </w:t>
      </w:r>
      <w:r>
        <w:rPr>
          <w:sz w:val="20"/>
        </w:rPr>
        <w:t>oportunamente</w:t>
      </w:r>
      <w:r>
        <w:rPr>
          <w:spacing w:val="-5"/>
          <w:sz w:val="20"/>
        </w:rPr>
        <w:t> </w:t>
      </w:r>
      <w:r>
        <w:rPr>
          <w:sz w:val="20"/>
        </w:rPr>
        <w:t>a</w:t>
      </w:r>
      <w:r>
        <w:rPr>
          <w:spacing w:val="-10"/>
          <w:sz w:val="20"/>
        </w:rPr>
        <w:t> </w:t>
      </w:r>
      <w:r>
        <w:rPr>
          <w:sz w:val="20"/>
        </w:rPr>
        <w:t>los</w:t>
      </w:r>
      <w:r>
        <w:rPr>
          <w:spacing w:val="-7"/>
          <w:sz w:val="20"/>
        </w:rPr>
        <w:t> </w:t>
      </w:r>
      <w:r>
        <w:rPr>
          <w:spacing w:val="-2"/>
          <w:sz w:val="20"/>
        </w:rPr>
        <w:t>ciudadanos;</w:t>
      </w:r>
    </w:p>
    <w:p>
      <w:pPr>
        <w:pStyle w:val="BodyText"/>
        <w:spacing w:before="1"/>
      </w:pPr>
    </w:p>
    <w:p>
      <w:pPr>
        <w:pStyle w:val="ListParagraph"/>
        <w:numPr>
          <w:ilvl w:val="1"/>
          <w:numId w:val="161"/>
        </w:numPr>
        <w:tabs>
          <w:tab w:pos="688" w:val="left" w:leader="none"/>
        </w:tabs>
        <w:spacing w:line="240" w:lineRule="auto" w:before="0" w:after="0"/>
        <w:ind w:left="688" w:right="0" w:hanging="224"/>
        <w:jc w:val="left"/>
        <w:rPr>
          <w:sz w:val="20"/>
        </w:rPr>
      </w:pPr>
      <w:r>
        <w:rPr>
          <w:sz w:val="20"/>
        </w:rPr>
        <w:t>Recibir</w:t>
      </w:r>
      <w:r>
        <w:rPr>
          <w:spacing w:val="-8"/>
          <w:sz w:val="20"/>
        </w:rPr>
        <w:t> </w:t>
      </w:r>
      <w:r>
        <w:rPr>
          <w:sz w:val="20"/>
        </w:rPr>
        <w:t>de</w:t>
      </w:r>
      <w:r>
        <w:rPr>
          <w:spacing w:val="-3"/>
          <w:sz w:val="20"/>
        </w:rPr>
        <w:t> </w:t>
      </w:r>
      <w:r>
        <w:rPr>
          <w:sz w:val="20"/>
        </w:rPr>
        <w:t>los</w:t>
      </w:r>
      <w:r>
        <w:rPr>
          <w:spacing w:val="-5"/>
          <w:sz w:val="20"/>
        </w:rPr>
        <w:t> </w:t>
      </w:r>
      <w:r>
        <w:rPr>
          <w:sz w:val="20"/>
        </w:rPr>
        <w:t>partidos</w:t>
      </w:r>
      <w:r>
        <w:rPr>
          <w:spacing w:val="-6"/>
          <w:sz w:val="20"/>
        </w:rPr>
        <w:t> </w:t>
      </w:r>
      <w:r>
        <w:rPr>
          <w:sz w:val="20"/>
        </w:rPr>
        <w:t>políticos</w:t>
      </w:r>
      <w:r>
        <w:rPr>
          <w:spacing w:val="-5"/>
          <w:sz w:val="20"/>
        </w:rPr>
        <w:t> </w:t>
      </w:r>
      <w:r>
        <w:rPr>
          <w:sz w:val="20"/>
        </w:rPr>
        <w:t>las</w:t>
      </w:r>
      <w:r>
        <w:rPr>
          <w:spacing w:val="-6"/>
          <w:sz w:val="20"/>
        </w:rPr>
        <w:t> </w:t>
      </w:r>
      <w:r>
        <w:rPr>
          <w:sz w:val="20"/>
        </w:rPr>
        <w:t>observaciones</w:t>
      </w:r>
      <w:r>
        <w:rPr>
          <w:spacing w:val="-6"/>
          <w:sz w:val="20"/>
        </w:rPr>
        <w:t> </w:t>
      </w:r>
      <w:r>
        <w:rPr>
          <w:sz w:val="20"/>
        </w:rPr>
        <w:t>que</w:t>
      </w:r>
      <w:r>
        <w:rPr>
          <w:spacing w:val="-7"/>
          <w:sz w:val="20"/>
        </w:rPr>
        <w:t> </w:t>
      </w:r>
      <w:r>
        <w:rPr>
          <w:sz w:val="20"/>
        </w:rPr>
        <w:t>formulen</w:t>
      </w:r>
      <w:r>
        <w:rPr>
          <w:spacing w:val="-3"/>
          <w:sz w:val="20"/>
        </w:rPr>
        <w:t> </w:t>
      </w:r>
      <w:r>
        <w:rPr>
          <w:sz w:val="20"/>
        </w:rPr>
        <w:t>a</w:t>
      </w:r>
      <w:r>
        <w:rPr>
          <w:spacing w:val="-7"/>
          <w:sz w:val="20"/>
        </w:rPr>
        <w:t> </w:t>
      </w:r>
      <w:r>
        <w:rPr>
          <w:sz w:val="20"/>
        </w:rPr>
        <w:t>las</w:t>
      </w:r>
      <w:r>
        <w:rPr>
          <w:spacing w:val="-11"/>
          <w:sz w:val="20"/>
        </w:rPr>
        <w:t> </w:t>
      </w:r>
      <w:r>
        <w:rPr>
          <w:sz w:val="20"/>
        </w:rPr>
        <w:t>listas</w:t>
      </w:r>
      <w:r>
        <w:rPr>
          <w:spacing w:val="-5"/>
          <w:sz w:val="20"/>
        </w:rPr>
        <w:t> </w:t>
      </w:r>
      <w:r>
        <w:rPr>
          <w:sz w:val="20"/>
        </w:rPr>
        <w:t>nominales</w:t>
      </w:r>
      <w:r>
        <w:rPr>
          <w:spacing w:val="-6"/>
          <w:sz w:val="20"/>
        </w:rPr>
        <w:t> </w:t>
      </w:r>
      <w:r>
        <w:rPr>
          <w:sz w:val="20"/>
        </w:rPr>
        <w:t>de</w:t>
      </w:r>
      <w:r>
        <w:rPr>
          <w:spacing w:val="-2"/>
          <w:sz w:val="20"/>
        </w:rPr>
        <w:t> electores;</w:t>
      </w:r>
    </w:p>
    <w:p>
      <w:pPr>
        <w:pStyle w:val="BodyText"/>
        <w:spacing w:before="1"/>
      </w:pPr>
    </w:p>
    <w:p>
      <w:pPr>
        <w:pStyle w:val="ListParagraph"/>
        <w:numPr>
          <w:ilvl w:val="1"/>
          <w:numId w:val="161"/>
        </w:numPr>
        <w:tabs>
          <w:tab w:pos="697" w:val="left" w:leader="none"/>
        </w:tabs>
        <w:spacing w:line="240" w:lineRule="auto" w:before="0" w:after="0"/>
        <w:ind w:left="697" w:right="0" w:hanging="233"/>
        <w:jc w:val="left"/>
        <w:rPr>
          <w:sz w:val="20"/>
        </w:rPr>
      </w:pPr>
      <w:r>
        <w:rPr>
          <w:sz w:val="20"/>
        </w:rPr>
        <w:t>Coadyuvar</w:t>
      </w:r>
      <w:r>
        <w:rPr>
          <w:spacing w:val="-9"/>
          <w:sz w:val="20"/>
        </w:rPr>
        <w:t> </w:t>
      </w:r>
      <w:r>
        <w:rPr>
          <w:sz w:val="20"/>
        </w:rPr>
        <w:t>en</w:t>
      </w:r>
      <w:r>
        <w:rPr>
          <w:spacing w:val="-11"/>
          <w:sz w:val="20"/>
        </w:rPr>
        <w:t> </w:t>
      </w:r>
      <w:r>
        <w:rPr>
          <w:sz w:val="20"/>
        </w:rPr>
        <w:t>la</w:t>
      </w:r>
      <w:r>
        <w:rPr>
          <w:spacing w:val="-12"/>
          <w:sz w:val="20"/>
        </w:rPr>
        <w:t> </w:t>
      </w:r>
      <w:r>
        <w:rPr>
          <w:sz w:val="20"/>
        </w:rPr>
        <w:t>campaña</w:t>
      </w:r>
      <w:r>
        <w:rPr>
          <w:spacing w:val="-7"/>
          <w:sz w:val="20"/>
        </w:rPr>
        <w:t> </w:t>
      </w:r>
      <w:r>
        <w:rPr>
          <w:sz w:val="20"/>
        </w:rPr>
        <w:t>anual</w:t>
      </w:r>
      <w:r>
        <w:rPr>
          <w:spacing w:val="-3"/>
          <w:sz w:val="20"/>
        </w:rPr>
        <w:t> </w:t>
      </w:r>
      <w:r>
        <w:rPr>
          <w:sz w:val="20"/>
        </w:rPr>
        <w:t>de</w:t>
      </w:r>
      <w:r>
        <w:rPr>
          <w:spacing w:val="-7"/>
          <w:sz w:val="20"/>
        </w:rPr>
        <w:t> </w:t>
      </w:r>
      <w:r>
        <w:rPr>
          <w:sz w:val="20"/>
        </w:rPr>
        <w:t>actualización</w:t>
      </w:r>
      <w:r>
        <w:rPr>
          <w:spacing w:val="-7"/>
          <w:sz w:val="20"/>
        </w:rPr>
        <w:t> </w:t>
      </w:r>
      <w:r>
        <w:rPr>
          <w:sz w:val="20"/>
        </w:rPr>
        <w:t>del</w:t>
      </w:r>
      <w:r>
        <w:rPr>
          <w:spacing w:val="-4"/>
          <w:sz w:val="20"/>
        </w:rPr>
        <w:t> </w:t>
      </w:r>
      <w:r>
        <w:rPr>
          <w:sz w:val="20"/>
        </w:rPr>
        <w:t>Padrón</w:t>
      </w:r>
      <w:r>
        <w:rPr>
          <w:spacing w:val="-7"/>
          <w:sz w:val="20"/>
        </w:rPr>
        <w:t> </w:t>
      </w:r>
      <w:r>
        <w:rPr>
          <w:sz w:val="20"/>
        </w:rPr>
        <w:t>Electoral;</w:t>
      </w:r>
      <w:r>
        <w:rPr>
          <w:spacing w:val="-4"/>
          <w:sz w:val="20"/>
        </w:rPr>
        <w:t> </w:t>
      </w:r>
      <w:r>
        <w:rPr>
          <w:spacing w:val="-10"/>
          <w:sz w:val="20"/>
        </w:rPr>
        <w:t>y</w:t>
      </w:r>
    </w:p>
    <w:p>
      <w:pPr>
        <w:pStyle w:val="BodyText"/>
        <w:spacing w:before="1"/>
      </w:pPr>
    </w:p>
    <w:p>
      <w:pPr>
        <w:pStyle w:val="ListParagraph"/>
        <w:numPr>
          <w:ilvl w:val="1"/>
          <w:numId w:val="161"/>
        </w:numPr>
        <w:tabs>
          <w:tab w:pos="697" w:val="left" w:leader="none"/>
        </w:tabs>
        <w:spacing w:line="240" w:lineRule="auto" w:before="0" w:after="0"/>
        <w:ind w:left="697" w:right="0" w:hanging="233"/>
        <w:jc w:val="left"/>
        <w:rPr>
          <w:sz w:val="20"/>
        </w:rPr>
      </w:pPr>
      <w:r>
        <w:rPr>
          <w:sz w:val="20"/>
        </w:rPr>
        <w:t>Las</w:t>
      </w:r>
      <w:r>
        <w:rPr>
          <w:spacing w:val="-8"/>
          <w:sz w:val="20"/>
        </w:rPr>
        <w:t> </w:t>
      </w:r>
      <w:r>
        <w:rPr>
          <w:sz w:val="20"/>
        </w:rPr>
        <w:t>demás</w:t>
      </w:r>
      <w:r>
        <w:rPr>
          <w:spacing w:val="-8"/>
          <w:sz w:val="20"/>
        </w:rPr>
        <w:t> </w:t>
      </w:r>
      <w:r>
        <w:rPr>
          <w:sz w:val="20"/>
        </w:rPr>
        <w:t>que</w:t>
      </w:r>
      <w:r>
        <w:rPr>
          <w:spacing w:val="-4"/>
          <w:sz w:val="20"/>
        </w:rPr>
        <w:t> </w:t>
      </w:r>
      <w:r>
        <w:rPr>
          <w:sz w:val="20"/>
        </w:rPr>
        <w:t>les</w:t>
      </w:r>
      <w:r>
        <w:rPr>
          <w:spacing w:val="-8"/>
          <w:sz w:val="20"/>
        </w:rPr>
        <w:t> </w:t>
      </w:r>
      <w:r>
        <w:rPr>
          <w:sz w:val="20"/>
        </w:rPr>
        <w:t>confiera</w:t>
      </w:r>
      <w:r>
        <w:rPr>
          <w:spacing w:val="-5"/>
          <w:sz w:val="20"/>
        </w:rPr>
        <w:t> </w:t>
      </w:r>
      <w:r>
        <w:rPr>
          <w:sz w:val="20"/>
        </w:rPr>
        <w:t>el</w:t>
      </w:r>
      <w:r>
        <w:rPr>
          <w:spacing w:val="-1"/>
          <w:sz w:val="20"/>
        </w:rPr>
        <w:t> </w:t>
      </w:r>
      <w:r>
        <w:rPr>
          <w:sz w:val="20"/>
        </w:rPr>
        <w:t>presente</w:t>
      </w:r>
      <w:r>
        <w:rPr>
          <w:spacing w:val="-4"/>
          <w:sz w:val="20"/>
        </w:rPr>
        <w:t> </w:t>
      </w:r>
      <w:r>
        <w:rPr>
          <w:spacing w:val="-2"/>
          <w:sz w:val="20"/>
        </w:rPr>
        <w:t>Código.</w:t>
      </w:r>
    </w:p>
    <w:p>
      <w:pPr>
        <w:pStyle w:val="BodyText"/>
        <w:spacing w:before="5"/>
      </w:pPr>
    </w:p>
    <w:p>
      <w:pPr>
        <w:pStyle w:val="ListParagraph"/>
        <w:numPr>
          <w:ilvl w:val="0"/>
          <w:numId w:val="161"/>
        </w:numPr>
        <w:tabs>
          <w:tab w:pos="688" w:val="left" w:leader="none"/>
        </w:tabs>
        <w:spacing w:line="235" w:lineRule="auto" w:before="0" w:after="0"/>
        <w:ind w:left="176" w:right="174" w:firstLine="288"/>
        <w:jc w:val="both"/>
        <w:rPr>
          <w:sz w:val="20"/>
        </w:rPr>
      </w:pPr>
      <w:r>
        <w:rPr>
          <w:sz w:val="20"/>
        </w:rPr>
        <w:t>La Comisión Nacional de Vigilancia conocerá de los trabajos</w:t>
      </w:r>
      <w:r>
        <w:rPr>
          <w:spacing w:val="-3"/>
          <w:sz w:val="20"/>
        </w:rPr>
        <w:t> </w:t>
      </w:r>
      <w:r>
        <w:rPr>
          <w:sz w:val="20"/>
        </w:rPr>
        <w:t>que la Dirección Ejecutiva del Registro Federal de Electores realice en materia de demarcación territorial.</w:t>
      </w:r>
    </w:p>
    <w:p>
      <w:pPr>
        <w:pStyle w:val="BodyText"/>
        <w:spacing w:before="2"/>
      </w:pPr>
    </w:p>
    <w:p>
      <w:pPr>
        <w:pStyle w:val="ListParagraph"/>
        <w:numPr>
          <w:ilvl w:val="0"/>
          <w:numId w:val="161"/>
        </w:numPr>
        <w:tabs>
          <w:tab w:pos="688" w:val="left" w:leader="none"/>
        </w:tabs>
        <w:spacing w:line="240" w:lineRule="auto" w:before="0" w:after="0"/>
        <w:ind w:left="688" w:right="0" w:hanging="224"/>
        <w:jc w:val="left"/>
        <w:rPr>
          <w:sz w:val="20"/>
        </w:rPr>
      </w:pPr>
      <w:r>
        <w:rPr>
          <w:sz w:val="20"/>
        </w:rPr>
        <w:t>Las</w:t>
      </w:r>
      <w:r>
        <w:rPr>
          <w:spacing w:val="-8"/>
          <w:sz w:val="20"/>
        </w:rPr>
        <w:t> </w:t>
      </w:r>
      <w:r>
        <w:rPr>
          <w:sz w:val="20"/>
        </w:rPr>
        <w:t>Comisiones</w:t>
      </w:r>
      <w:r>
        <w:rPr>
          <w:spacing w:val="-8"/>
          <w:sz w:val="20"/>
        </w:rPr>
        <w:t> </w:t>
      </w:r>
      <w:r>
        <w:rPr>
          <w:sz w:val="20"/>
        </w:rPr>
        <w:t>de</w:t>
      </w:r>
      <w:r>
        <w:rPr>
          <w:spacing w:val="-4"/>
          <w:sz w:val="20"/>
        </w:rPr>
        <w:t> </w:t>
      </w:r>
      <w:r>
        <w:rPr>
          <w:sz w:val="20"/>
        </w:rPr>
        <w:t>Vigilancia</w:t>
      </w:r>
      <w:r>
        <w:rPr>
          <w:spacing w:val="-5"/>
          <w:sz w:val="20"/>
        </w:rPr>
        <w:t> </w:t>
      </w:r>
      <w:r>
        <w:rPr>
          <w:sz w:val="20"/>
        </w:rPr>
        <w:t>sesionarán</w:t>
      </w:r>
      <w:r>
        <w:rPr>
          <w:spacing w:val="-5"/>
          <w:sz w:val="20"/>
        </w:rPr>
        <w:t> </w:t>
      </w:r>
      <w:r>
        <w:rPr>
          <w:sz w:val="20"/>
        </w:rPr>
        <w:t>por</w:t>
      </w:r>
      <w:r>
        <w:rPr>
          <w:spacing w:val="-4"/>
          <w:sz w:val="20"/>
        </w:rPr>
        <w:t> </w:t>
      </w:r>
      <w:r>
        <w:rPr>
          <w:sz w:val="20"/>
        </w:rPr>
        <w:t>lo</w:t>
      </w:r>
      <w:r>
        <w:rPr>
          <w:spacing w:val="-9"/>
          <w:sz w:val="20"/>
        </w:rPr>
        <w:t> </w:t>
      </w:r>
      <w:r>
        <w:rPr>
          <w:sz w:val="20"/>
        </w:rPr>
        <w:t>menos</w:t>
      </w:r>
      <w:r>
        <w:rPr>
          <w:spacing w:val="-8"/>
          <w:sz w:val="20"/>
        </w:rPr>
        <w:t> </w:t>
      </w:r>
      <w:r>
        <w:rPr>
          <w:sz w:val="20"/>
        </w:rPr>
        <w:t>una</w:t>
      </w:r>
      <w:r>
        <w:rPr>
          <w:spacing w:val="-9"/>
          <w:sz w:val="20"/>
        </w:rPr>
        <w:t> </w:t>
      </w:r>
      <w:r>
        <w:rPr>
          <w:sz w:val="20"/>
        </w:rPr>
        <w:t>vez</w:t>
      </w:r>
      <w:r>
        <w:rPr>
          <w:spacing w:val="-4"/>
          <w:sz w:val="20"/>
        </w:rPr>
        <w:t> </w:t>
      </w:r>
      <w:r>
        <w:rPr>
          <w:sz w:val="20"/>
        </w:rPr>
        <w:t>al</w:t>
      </w:r>
      <w:r>
        <w:rPr>
          <w:spacing w:val="-4"/>
          <w:sz w:val="20"/>
        </w:rPr>
        <w:t> mes.</w:t>
      </w:r>
    </w:p>
    <w:p>
      <w:pPr>
        <w:pStyle w:val="BodyText"/>
        <w:spacing w:before="1"/>
      </w:pPr>
    </w:p>
    <w:p>
      <w:pPr>
        <w:pStyle w:val="ListParagraph"/>
        <w:numPr>
          <w:ilvl w:val="0"/>
          <w:numId w:val="161"/>
        </w:numPr>
        <w:tabs>
          <w:tab w:pos="717" w:val="left" w:leader="none"/>
        </w:tabs>
        <w:spacing w:line="240" w:lineRule="auto" w:before="0" w:after="0"/>
        <w:ind w:left="176" w:right="170" w:firstLine="288"/>
        <w:jc w:val="both"/>
        <w:rPr>
          <w:sz w:val="20"/>
        </w:rPr>
      </w:pPr>
      <w:r>
        <w:rPr>
          <w:sz w:val="20"/>
        </w:rPr>
        <w:t>De cada sesión se levantará el acta que deberá ser firmada por los asistentes a la misma. Las inconformidades</w:t>
      </w:r>
      <w:r>
        <w:rPr>
          <w:spacing w:val="-4"/>
          <w:sz w:val="20"/>
        </w:rPr>
        <w:t> </w:t>
      </w:r>
      <w:r>
        <w:rPr>
          <w:sz w:val="20"/>
        </w:rPr>
        <w:t>que</w:t>
      </w:r>
      <w:r>
        <w:rPr>
          <w:spacing w:val="-1"/>
          <w:sz w:val="20"/>
        </w:rPr>
        <w:t> </w:t>
      </w:r>
      <w:r>
        <w:rPr>
          <w:sz w:val="20"/>
        </w:rPr>
        <w:t>en</w:t>
      </w:r>
      <w:r>
        <w:rPr>
          <w:spacing w:val="-1"/>
          <w:sz w:val="20"/>
        </w:rPr>
        <w:t> </w:t>
      </w:r>
      <w:r>
        <w:rPr>
          <w:sz w:val="20"/>
        </w:rPr>
        <w:t>su</w:t>
      </w:r>
      <w:r>
        <w:rPr>
          <w:spacing w:val="-1"/>
          <w:sz w:val="20"/>
        </w:rPr>
        <w:t> </w:t>
      </w:r>
      <w:r>
        <w:rPr>
          <w:sz w:val="20"/>
        </w:rPr>
        <w:t>caso</w:t>
      </w:r>
      <w:r>
        <w:rPr>
          <w:spacing w:val="-1"/>
          <w:sz w:val="20"/>
        </w:rPr>
        <w:t> </w:t>
      </w:r>
      <w:r>
        <w:rPr>
          <w:sz w:val="20"/>
        </w:rPr>
        <w:t>hubiese</w:t>
      </w:r>
      <w:r>
        <w:rPr>
          <w:spacing w:val="-1"/>
          <w:sz w:val="20"/>
        </w:rPr>
        <w:t> </w:t>
      </w:r>
      <w:r>
        <w:rPr>
          <w:sz w:val="20"/>
        </w:rPr>
        <w:t>se</w:t>
      </w:r>
      <w:r>
        <w:rPr>
          <w:spacing w:val="-1"/>
          <w:sz w:val="20"/>
        </w:rPr>
        <w:t> </w:t>
      </w:r>
      <w:r>
        <w:rPr>
          <w:sz w:val="20"/>
        </w:rPr>
        <w:t>consignarán</w:t>
      </w:r>
      <w:r>
        <w:rPr>
          <w:spacing w:val="-1"/>
          <w:sz w:val="20"/>
        </w:rPr>
        <w:t> </w:t>
      </w:r>
      <w:r>
        <w:rPr>
          <w:sz w:val="20"/>
        </w:rPr>
        <w:t>en</w:t>
      </w:r>
      <w:r>
        <w:rPr>
          <w:spacing w:val="-1"/>
          <w:sz w:val="20"/>
        </w:rPr>
        <w:t> </w:t>
      </w:r>
      <w:r>
        <w:rPr>
          <w:sz w:val="20"/>
        </w:rPr>
        <w:t>la</w:t>
      </w:r>
      <w:r>
        <w:rPr>
          <w:spacing w:val="-1"/>
          <w:sz w:val="20"/>
        </w:rPr>
        <w:t> </w:t>
      </w:r>
      <w:r>
        <w:rPr>
          <w:sz w:val="20"/>
        </w:rPr>
        <w:t>propia</w:t>
      </w:r>
      <w:r>
        <w:rPr>
          <w:spacing w:val="-1"/>
          <w:sz w:val="20"/>
        </w:rPr>
        <w:t> </w:t>
      </w:r>
      <w:r>
        <w:rPr>
          <w:sz w:val="20"/>
        </w:rPr>
        <w:t>acta, de</w:t>
      </w:r>
      <w:r>
        <w:rPr>
          <w:spacing w:val="-6"/>
          <w:sz w:val="20"/>
        </w:rPr>
        <w:t> </w:t>
      </w:r>
      <w:r>
        <w:rPr>
          <w:sz w:val="20"/>
        </w:rPr>
        <w:t>la</w:t>
      </w:r>
      <w:r>
        <w:rPr>
          <w:spacing w:val="-1"/>
          <w:sz w:val="20"/>
        </w:rPr>
        <w:t> </w:t>
      </w:r>
      <w:r>
        <w:rPr>
          <w:sz w:val="20"/>
        </w:rPr>
        <w:t>que</w:t>
      </w:r>
      <w:r>
        <w:rPr>
          <w:spacing w:val="-1"/>
          <w:sz w:val="20"/>
        </w:rPr>
        <w:t> </w:t>
      </w:r>
      <w:r>
        <w:rPr>
          <w:sz w:val="20"/>
        </w:rPr>
        <w:t>se</w:t>
      </w:r>
      <w:r>
        <w:rPr>
          <w:spacing w:val="-1"/>
          <w:sz w:val="20"/>
        </w:rPr>
        <w:t> </w:t>
      </w:r>
      <w:r>
        <w:rPr>
          <w:sz w:val="20"/>
        </w:rPr>
        <w:t>entregará</w:t>
      </w:r>
      <w:r>
        <w:rPr>
          <w:spacing w:val="-1"/>
          <w:sz w:val="20"/>
        </w:rPr>
        <w:t> </w:t>
      </w:r>
      <w:r>
        <w:rPr>
          <w:sz w:val="20"/>
        </w:rPr>
        <w:t>copia</w:t>
      </w:r>
      <w:r>
        <w:rPr>
          <w:spacing w:val="-1"/>
          <w:sz w:val="20"/>
        </w:rPr>
        <w:t> </w:t>
      </w:r>
      <w:r>
        <w:rPr>
          <w:sz w:val="20"/>
        </w:rPr>
        <w:t>a los asistentes.</w:t>
      </w:r>
    </w:p>
    <w:p>
      <w:pPr>
        <w:pStyle w:val="Heading2"/>
        <w:spacing w:line="251" w:lineRule="exact" w:before="228"/>
        <w:ind w:left="1458"/>
      </w:pPr>
      <w:r>
        <w:rPr/>
        <w:t>TITULO</w:t>
      </w:r>
      <w:r>
        <w:rPr>
          <w:spacing w:val="-3"/>
        </w:rPr>
        <w:t> </w:t>
      </w:r>
      <w:r>
        <w:rPr>
          <w:spacing w:val="-2"/>
        </w:rPr>
        <w:t>SEGUNDO</w:t>
      </w:r>
    </w:p>
    <w:p>
      <w:pPr>
        <w:pStyle w:val="Heading3"/>
        <w:spacing w:line="482" w:lineRule="auto"/>
        <w:ind w:left="767" w:right="765"/>
      </w:pPr>
      <w:r>
        <w:rPr/>
        <w:t>De</w:t>
      </w:r>
      <w:r>
        <w:rPr>
          <w:spacing w:val="-3"/>
        </w:rPr>
        <w:t> </w:t>
      </w:r>
      <w:r>
        <w:rPr/>
        <w:t>las</w:t>
      </w:r>
      <w:r>
        <w:rPr>
          <w:spacing w:val="-7"/>
        </w:rPr>
        <w:t> </w:t>
      </w:r>
      <w:r>
        <w:rPr/>
        <w:t>bases</w:t>
      </w:r>
      <w:r>
        <w:rPr>
          <w:spacing w:val="-7"/>
        </w:rPr>
        <w:t> </w:t>
      </w:r>
      <w:r>
        <w:rPr/>
        <w:t>para</w:t>
      </w:r>
      <w:r>
        <w:rPr>
          <w:spacing w:val="-3"/>
        </w:rPr>
        <w:t> </w:t>
      </w:r>
      <w:r>
        <w:rPr/>
        <w:t>la</w:t>
      </w:r>
      <w:r>
        <w:rPr>
          <w:spacing w:val="-3"/>
        </w:rPr>
        <w:t> </w:t>
      </w:r>
      <w:r>
        <w:rPr/>
        <w:t>organización</w:t>
      </w:r>
      <w:r>
        <w:rPr>
          <w:spacing w:val="-5"/>
        </w:rPr>
        <w:t> </w:t>
      </w:r>
      <w:r>
        <w:rPr/>
        <w:t>del</w:t>
      </w:r>
      <w:r>
        <w:rPr>
          <w:spacing w:val="-7"/>
        </w:rPr>
        <w:t> </w:t>
      </w:r>
      <w:r>
        <w:rPr/>
        <w:t>Servicio</w:t>
      </w:r>
      <w:r>
        <w:rPr>
          <w:spacing w:val="-5"/>
        </w:rPr>
        <w:t> </w:t>
      </w:r>
      <w:r>
        <w:rPr/>
        <w:t>Profesional</w:t>
      </w:r>
      <w:r>
        <w:rPr>
          <w:spacing w:val="-7"/>
        </w:rPr>
        <w:t> </w:t>
      </w:r>
      <w:r>
        <w:rPr/>
        <w:t>Electoral Disposición Preliminar</w:t>
      </w:r>
    </w:p>
    <w:p>
      <w:pPr>
        <w:pStyle w:val="Heading4"/>
        <w:spacing w:line="201" w:lineRule="exact" w:before="0"/>
      </w:pPr>
      <w:r>
        <w:rPr/>
        <w:t>Artículo</w:t>
      </w:r>
      <w:r>
        <w:rPr>
          <w:spacing w:val="-5"/>
        </w:rPr>
        <w:t> 167</w:t>
      </w:r>
    </w:p>
    <w:p>
      <w:pPr>
        <w:pStyle w:val="ListParagraph"/>
        <w:numPr>
          <w:ilvl w:val="0"/>
          <w:numId w:val="162"/>
        </w:numPr>
        <w:tabs>
          <w:tab w:pos="697" w:val="left" w:leader="none"/>
        </w:tabs>
        <w:spacing w:line="240" w:lineRule="auto" w:before="4" w:after="0"/>
        <w:ind w:left="176" w:right="180" w:firstLine="288"/>
        <w:jc w:val="both"/>
        <w:rPr>
          <w:sz w:val="20"/>
        </w:rPr>
      </w:pPr>
      <w:r>
        <w:rPr>
          <w:sz w:val="20"/>
        </w:rPr>
        <w:t>Con fundamento en el artículo 41 de la Constitución y para asegurar el desempeño profesional de las actividades del Instituto Federal Electoral, por conducto de la Dirección Ejecutiva competente se organizará y desarrollará el Servicio Profesional Electoral.</w:t>
      </w:r>
    </w:p>
    <w:p>
      <w:pPr>
        <w:pStyle w:val="BodyText"/>
        <w:spacing w:before="1"/>
      </w:pPr>
    </w:p>
    <w:p>
      <w:pPr>
        <w:pStyle w:val="ListParagraph"/>
        <w:numPr>
          <w:ilvl w:val="0"/>
          <w:numId w:val="162"/>
        </w:numPr>
        <w:tabs>
          <w:tab w:pos="688" w:val="left" w:leader="none"/>
        </w:tabs>
        <w:spacing w:line="240" w:lineRule="auto" w:before="0" w:after="0"/>
        <w:ind w:left="176" w:right="175" w:firstLine="288"/>
        <w:jc w:val="both"/>
        <w:rPr>
          <w:sz w:val="20"/>
        </w:rPr>
      </w:pPr>
      <w:r>
        <w:rPr>
          <w:sz w:val="20"/>
        </w:rPr>
        <w:t>La</w:t>
      </w:r>
      <w:r>
        <w:rPr>
          <w:spacing w:val="-1"/>
          <w:sz w:val="20"/>
        </w:rPr>
        <w:t> </w:t>
      </w:r>
      <w:r>
        <w:rPr>
          <w:sz w:val="20"/>
        </w:rPr>
        <w:t>objetividad</w:t>
      </w:r>
      <w:r>
        <w:rPr>
          <w:spacing w:val="-1"/>
          <w:sz w:val="20"/>
        </w:rPr>
        <w:t> </w:t>
      </w:r>
      <w:r>
        <w:rPr>
          <w:sz w:val="20"/>
        </w:rPr>
        <w:t>y</w:t>
      </w:r>
      <w:r>
        <w:rPr>
          <w:spacing w:val="-4"/>
          <w:sz w:val="20"/>
        </w:rPr>
        <w:t> </w:t>
      </w:r>
      <w:r>
        <w:rPr>
          <w:sz w:val="20"/>
        </w:rPr>
        <w:t>la</w:t>
      </w:r>
      <w:r>
        <w:rPr>
          <w:spacing w:val="-6"/>
          <w:sz w:val="20"/>
        </w:rPr>
        <w:t> </w:t>
      </w:r>
      <w:r>
        <w:rPr>
          <w:sz w:val="20"/>
        </w:rPr>
        <w:t>imparcialidad</w:t>
      </w:r>
      <w:r>
        <w:rPr>
          <w:spacing w:val="-1"/>
          <w:sz w:val="20"/>
        </w:rPr>
        <w:t> </w:t>
      </w:r>
      <w:r>
        <w:rPr>
          <w:sz w:val="20"/>
        </w:rPr>
        <w:t>que</w:t>
      </w:r>
      <w:r>
        <w:rPr>
          <w:spacing w:val="-1"/>
          <w:sz w:val="20"/>
        </w:rPr>
        <w:t> </w:t>
      </w:r>
      <w:r>
        <w:rPr>
          <w:sz w:val="20"/>
        </w:rPr>
        <w:t>en</w:t>
      </w:r>
      <w:r>
        <w:rPr>
          <w:spacing w:val="-1"/>
          <w:sz w:val="20"/>
        </w:rPr>
        <w:t> </w:t>
      </w:r>
      <w:r>
        <w:rPr>
          <w:sz w:val="20"/>
        </w:rPr>
        <w:t>los</w:t>
      </w:r>
      <w:r>
        <w:rPr>
          <w:spacing w:val="-4"/>
          <w:sz w:val="20"/>
        </w:rPr>
        <w:t> </w:t>
      </w:r>
      <w:r>
        <w:rPr>
          <w:sz w:val="20"/>
        </w:rPr>
        <w:t>términos</w:t>
      </w:r>
      <w:r>
        <w:rPr>
          <w:spacing w:val="-4"/>
          <w:sz w:val="20"/>
        </w:rPr>
        <w:t> </w:t>
      </w:r>
      <w:r>
        <w:rPr>
          <w:sz w:val="20"/>
        </w:rPr>
        <w:t>de</w:t>
      </w:r>
      <w:r>
        <w:rPr>
          <w:spacing w:val="-1"/>
          <w:sz w:val="20"/>
        </w:rPr>
        <w:t> </w:t>
      </w:r>
      <w:r>
        <w:rPr>
          <w:sz w:val="20"/>
        </w:rPr>
        <w:t>la</w:t>
      </w:r>
      <w:r>
        <w:rPr>
          <w:spacing w:val="-1"/>
          <w:sz w:val="20"/>
        </w:rPr>
        <w:t> </w:t>
      </w:r>
      <w:r>
        <w:rPr>
          <w:sz w:val="20"/>
        </w:rPr>
        <w:t>Constitución</w:t>
      </w:r>
      <w:r>
        <w:rPr>
          <w:spacing w:val="-1"/>
          <w:sz w:val="20"/>
        </w:rPr>
        <w:t> </w:t>
      </w:r>
      <w:r>
        <w:rPr>
          <w:sz w:val="20"/>
        </w:rPr>
        <w:t>orientan</w:t>
      </w:r>
      <w:r>
        <w:rPr>
          <w:spacing w:val="-6"/>
          <w:sz w:val="20"/>
        </w:rPr>
        <w:t> </w:t>
      </w:r>
      <w:r>
        <w:rPr>
          <w:sz w:val="20"/>
        </w:rPr>
        <w:t>la</w:t>
      </w:r>
      <w:r>
        <w:rPr>
          <w:spacing w:val="-11"/>
          <w:sz w:val="20"/>
        </w:rPr>
        <w:t> </w:t>
      </w:r>
      <w:r>
        <w:rPr>
          <w:sz w:val="20"/>
        </w:rPr>
        <w:t>función</w:t>
      </w:r>
      <w:r>
        <w:rPr>
          <w:spacing w:val="-1"/>
          <w:sz w:val="20"/>
        </w:rPr>
        <w:t> </w:t>
      </w:r>
      <w:r>
        <w:rPr>
          <w:sz w:val="20"/>
        </w:rPr>
        <w:t>estatal de organizar las elecciones serán los principios para la formación de los miembros del Servicio Profesional </w:t>
      </w:r>
      <w:r>
        <w:rPr>
          <w:spacing w:val="-2"/>
          <w:sz w:val="20"/>
        </w:rPr>
        <w:t>Electoral.</w:t>
      </w:r>
    </w:p>
    <w:p>
      <w:pPr>
        <w:pStyle w:val="BodyText"/>
        <w:spacing w:before="2"/>
      </w:pPr>
    </w:p>
    <w:p>
      <w:pPr>
        <w:pStyle w:val="ListParagraph"/>
        <w:numPr>
          <w:ilvl w:val="0"/>
          <w:numId w:val="162"/>
        </w:numPr>
        <w:tabs>
          <w:tab w:pos="712" w:val="left" w:leader="none"/>
        </w:tabs>
        <w:spacing w:line="240" w:lineRule="auto" w:before="1" w:after="0"/>
        <w:ind w:left="176" w:right="179" w:firstLine="288"/>
        <w:jc w:val="both"/>
        <w:rPr>
          <w:sz w:val="20"/>
        </w:rPr>
      </w:pPr>
      <w:r>
        <w:rPr>
          <w:sz w:val="20"/>
        </w:rPr>
        <w:t>La organización del Servicio Profesional Electoral será regulada por las normas establecidas por este Código y por las del Estatuto que apruebe el Consejo General.</w:t>
      </w:r>
    </w:p>
    <w:p>
      <w:pPr>
        <w:pStyle w:val="ListParagraph"/>
        <w:numPr>
          <w:ilvl w:val="0"/>
          <w:numId w:val="162"/>
        </w:numPr>
        <w:tabs>
          <w:tab w:pos="736" w:val="left" w:leader="none"/>
        </w:tabs>
        <w:spacing w:line="240" w:lineRule="auto" w:before="226" w:after="0"/>
        <w:ind w:left="176" w:right="180" w:firstLine="288"/>
        <w:jc w:val="both"/>
        <w:rPr>
          <w:sz w:val="20"/>
        </w:rPr>
      </w:pPr>
      <w:r>
        <w:rPr>
          <w:sz w:val="20"/>
        </w:rPr>
        <w:t>La Junta General Ejecutiva elaborará el proyecto de Estatuto, que será sometido al Consejo General por el Secretario Ejecutivo, para su aprobación.</w:t>
      </w:r>
    </w:p>
    <w:p>
      <w:pPr>
        <w:pStyle w:val="BodyText"/>
        <w:spacing w:before="2"/>
      </w:pPr>
    </w:p>
    <w:p>
      <w:pPr>
        <w:pStyle w:val="ListParagraph"/>
        <w:numPr>
          <w:ilvl w:val="0"/>
          <w:numId w:val="162"/>
        </w:numPr>
        <w:tabs>
          <w:tab w:pos="688" w:val="left" w:leader="none"/>
        </w:tabs>
        <w:spacing w:line="240" w:lineRule="auto" w:before="0" w:after="0"/>
        <w:ind w:left="688" w:right="0" w:hanging="224"/>
        <w:jc w:val="left"/>
        <w:rPr>
          <w:sz w:val="20"/>
        </w:rPr>
      </w:pPr>
      <w:r>
        <w:rPr>
          <w:sz w:val="20"/>
        </w:rPr>
        <w:t>El</w:t>
      </w:r>
      <w:r>
        <w:rPr>
          <w:spacing w:val="-6"/>
          <w:sz w:val="20"/>
        </w:rPr>
        <w:t> </w:t>
      </w:r>
      <w:r>
        <w:rPr>
          <w:sz w:val="20"/>
        </w:rPr>
        <w:t>Estatuto</w:t>
      </w:r>
      <w:r>
        <w:rPr>
          <w:spacing w:val="-11"/>
          <w:sz w:val="20"/>
        </w:rPr>
        <w:t> </w:t>
      </w:r>
      <w:r>
        <w:rPr>
          <w:sz w:val="20"/>
        </w:rPr>
        <w:t>desarrollará,</w:t>
      </w:r>
      <w:r>
        <w:rPr>
          <w:spacing w:val="-8"/>
          <w:sz w:val="20"/>
        </w:rPr>
        <w:t> </w:t>
      </w:r>
      <w:r>
        <w:rPr>
          <w:sz w:val="20"/>
        </w:rPr>
        <w:t>concretará</w:t>
      </w:r>
      <w:r>
        <w:rPr>
          <w:spacing w:val="-7"/>
          <w:sz w:val="20"/>
        </w:rPr>
        <w:t> </w:t>
      </w:r>
      <w:r>
        <w:rPr>
          <w:sz w:val="20"/>
        </w:rPr>
        <w:t>y</w:t>
      </w:r>
      <w:r>
        <w:rPr>
          <w:spacing w:val="-9"/>
          <w:sz w:val="20"/>
        </w:rPr>
        <w:t> </w:t>
      </w:r>
      <w:r>
        <w:rPr>
          <w:sz w:val="20"/>
        </w:rPr>
        <w:t>reglamentará</w:t>
      </w:r>
      <w:r>
        <w:rPr>
          <w:spacing w:val="-11"/>
          <w:sz w:val="20"/>
        </w:rPr>
        <w:t> </w:t>
      </w:r>
      <w:r>
        <w:rPr>
          <w:sz w:val="20"/>
        </w:rPr>
        <w:t>las</w:t>
      </w:r>
      <w:r>
        <w:rPr>
          <w:spacing w:val="-9"/>
          <w:sz w:val="20"/>
        </w:rPr>
        <w:t> </w:t>
      </w:r>
      <w:r>
        <w:rPr>
          <w:sz w:val="20"/>
        </w:rPr>
        <w:t>bases</w:t>
      </w:r>
      <w:r>
        <w:rPr>
          <w:spacing w:val="-10"/>
          <w:sz w:val="20"/>
        </w:rPr>
        <w:t> </w:t>
      </w:r>
      <w:r>
        <w:rPr>
          <w:sz w:val="20"/>
        </w:rPr>
        <w:t>normativas</w:t>
      </w:r>
      <w:r>
        <w:rPr>
          <w:spacing w:val="-9"/>
          <w:sz w:val="20"/>
        </w:rPr>
        <w:t> </w:t>
      </w:r>
      <w:r>
        <w:rPr>
          <w:sz w:val="20"/>
        </w:rPr>
        <w:t>contenidas</w:t>
      </w:r>
      <w:r>
        <w:rPr>
          <w:spacing w:val="-9"/>
          <w:sz w:val="20"/>
        </w:rPr>
        <w:t> </w:t>
      </w:r>
      <w:r>
        <w:rPr>
          <w:sz w:val="20"/>
        </w:rPr>
        <w:t>en</w:t>
      </w:r>
      <w:r>
        <w:rPr>
          <w:spacing w:val="-7"/>
          <w:sz w:val="20"/>
        </w:rPr>
        <w:t> </w:t>
      </w:r>
      <w:r>
        <w:rPr>
          <w:sz w:val="20"/>
        </w:rPr>
        <w:t>este</w:t>
      </w:r>
      <w:r>
        <w:rPr>
          <w:spacing w:val="-6"/>
          <w:sz w:val="20"/>
        </w:rPr>
        <w:t> </w:t>
      </w:r>
      <w:r>
        <w:rPr>
          <w:spacing w:val="-2"/>
          <w:sz w:val="20"/>
        </w:rPr>
        <w:t>Título.</w:t>
      </w:r>
    </w:p>
    <w:p>
      <w:pPr>
        <w:pStyle w:val="Heading2"/>
        <w:spacing w:before="226"/>
      </w:pPr>
      <w:r>
        <w:rPr/>
        <w:t>CAPITULO</w:t>
      </w:r>
      <w:r>
        <w:rPr>
          <w:spacing w:val="-8"/>
        </w:rPr>
        <w:t> </w:t>
      </w:r>
      <w:r>
        <w:rPr>
          <w:spacing w:val="-2"/>
        </w:rPr>
        <w:t>PRIMERO</w:t>
      </w:r>
    </w:p>
    <w:p>
      <w:pPr>
        <w:pStyle w:val="Heading3"/>
        <w:spacing w:before="2"/>
      </w:pPr>
      <w:r>
        <w:rPr/>
        <w:t>Del</w:t>
      </w:r>
      <w:r>
        <w:rPr>
          <w:spacing w:val="-9"/>
        </w:rPr>
        <w:t> </w:t>
      </w:r>
      <w:r>
        <w:rPr/>
        <w:t>Servicio</w:t>
      </w:r>
      <w:r>
        <w:rPr>
          <w:spacing w:val="-6"/>
        </w:rPr>
        <w:t> </w:t>
      </w:r>
      <w:r>
        <w:rPr/>
        <w:t>Profesional</w:t>
      </w:r>
      <w:r>
        <w:rPr>
          <w:spacing w:val="-8"/>
        </w:rPr>
        <w:t> </w:t>
      </w:r>
      <w:r>
        <w:rPr>
          <w:spacing w:val="-2"/>
        </w:rPr>
        <w:t>Electoral</w:t>
      </w:r>
    </w:p>
    <w:p>
      <w:pPr>
        <w:pStyle w:val="Heading4"/>
      </w:pPr>
      <w:r>
        <w:rPr/>
        <w:t>Artículo</w:t>
      </w:r>
      <w:r>
        <w:rPr>
          <w:spacing w:val="-5"/>
        </w:rPr>
        <w:t> 168</w:t>
      </w:r>
    </w:p>
    <w:p>
      <w:pPr>
        <w:spacing w:after="0"/>
        <w:sectPr>
          <w:pgSz w:w="12240" w:h="15840"/>
          <w:pgMar w:header="720" w:footer="707" w:top="1880" w:bottom="900" w:left="1240" w:right="1240"/>
        </w:sectPr>
      </w:pPr>
    </w:p>
    <w:p>
      <w:pPr>
        <w:pStyle w:val="BodyText"/>
        <w:spacing w:before="63"/>
        <w:rPr>
          <w:b/>
        </w:rPr>
      </w:pPr>
    </w:p>
    <w:p>
      <w:pPr>
        <w:pStyle w:val="ListParagraph"/>
        <w:numPr>
          <w:ilvl w:val="0"/>
          <w:numId w:val="163"/>
        </w:numPr>
        <w:tabs>
          <w:tab w:pos="697" w:val="left" w:leader="none"/>
        </w:tabs>
        <w:spacing w:line="240" w:lineRule="auto" w:before="1" w:after="0"/>
        <w:ind w:left="176" w:right="178" w:firstLine="288"/>
        <w:jc w:val="both"/>
        <w:rPr>
          <w:sz w:val="20"/>
        </w:rPr>
      </w:pPr>
      <w:r>
        <w:rPr>
          <w:sz w:val="20"/>
        </w:rPr>
        <w:t>El Servicio Profesional Electoral se integrará por el Cuerpo de la Función Directiva y el Cuerpo de </w:t>
      </w:r>
      <w:r>
        <w:rPr>
          <w:spacing w:val="-2"/>
          <w:sz w:val="20"/>
        </w:rPr>
        <w:t>Técnicos.</w:t>
      </w:r>
    </w:p>
    <w:p>
      <w:pPr>
        <w:pStyle w:val="BodyText"/>
        <w:spacing w:before="1"/>
      </w:pPr>
    </w:p>
    <w:p>
      <w:pPr>
        <w:pStyle w:val="ListParagraph"/>
        <w:numPr>
          <w:ilvl w:val="0"/>
          <w:numId w:val="163"/>
        </w:numPr>
        <w:tabs>
          <w:tab w:pos="702" w:val="left" w:leader="none"/>
        </w:tabs>
        <w:spacing w:line="240" w:lineRule="auto" w:before="0" w:after="0"/>
        <w:ind w:left="176" w:right="181" w:firstLine="288"/>
        <w:jc w:val="both"/>
        <w:rPr>
          <w:sz w:val="20"/>
        </w:rPr>
      </w:pPr>
      <w:r>
        <w:rPr>
          <w:sz w:val="20"/>
        </w:rPr>
        <w:t>El Cuerpo de la Función Directiva proveerá el personal para cubrir los cargos con atribuciones de dirección, de mando y de supervisión.</w:t>
      </w:r>
    </w:p>
    <w:p>
      <w:pPr>
        <w:pStyle w:val="BodyText"/>
        <w:spacing w:before="5"/>
      </w:pPr>
    </w:p>
    <w:p>
      <w:pPr>
        <w:pStyle w:val="ListParagraph"/>
        <w:numPr>
          <w:ilvl w:val="0"/>
          <w:numId w:val="163"/>
        </w:numPr>
        <w:tabs>
          <w:tab w:pos="731" w:val="left" w:leader="none"/>
        </w:tabs>
        <w:spacing w:line="235" w:lineRule="auto" w:before="0" w:after="0"/>
        <w:ind w:left="176" w:right="173" w:firstLine="288"/>
        <w:jc w:val="both"/>
        <w:rPr>
          <w:sz w:val="20"/>
        </w:rPr>
      </w:pPr>
      <w:r>
        <w:rPr>
          <w:sz w:val="20"/>
        </w:rPr>
        <w:t>El Cuerpo de Técnicos proveerá el personal para cubrir los puestos y realizar las actividades </w:t>
      </w:r>
      <w:r>
        <w:rPr>
          <w:spacing w:val="-2"/>
          <w:sz w:val="20"/>
        </w:rPr>
        <w:t>especializadas.</w:t>
      </w:r>
    </w:p>
    <w:p>
      <w:pPr>
        <w:pStyle w:val="BodyText"/>
        <w:spacing w:before="2"/>
      </w:pPr>
    </w:p>
    <w:p>
      <w:pPr>
        <w:pStyle w:val="ListParagraph"/>
        <w:numPr>
          <w:ilvl w:val="0"/>
          <w:numId w:val="163"/>
        </w:numPr>
        <w:tabs>
          <w:tab w:pos="727" w:val="left" w:leader="none"/>
        </w:tabs>
        <w:spacing w:line="240" w:lineRule="auto" w:before="0" w:after="0"/>
        <w:ind w:left="176" w:right="178" w:firstLine="288"/>
        <w:jc w:val="both"/>
        <w:rPr>
          <w:sz w:val="20"/>
        </w:rPr>
      </w:pPr>
      <w:r>
        <w:rPr>
          <w:sz w:val="20"/>
        </w:rPr>
        <w:t>Los dos Cuerpos a que se refiere este artículo se estructurarán por niveles o rangos propios, diferenciados de los cargos y puestos de la estructura orgánica del Instituto. Los niveles o rangos permitirán la promoción de los miembros titulares de los Cuerpos. En estos últimos, se desarrollará la carrera de los</w:t>
      </w:r>
      <w:r>
        <w:rPr>
          <w:spacing w:val="-4"/>
          <w:sz w:val="20"/>
        </w:rPr>
        <w:t> </w:t>
      </w:r>
      <w:r>
        <w:rPr>
          <w:sz w:val="20"/>
        </w:rPr>
        <w:t>miembros</w:t>
      </w:r>
      <w:r>
        <w:rPr>
          <w:spacing w:val="-1"/>
          <w:sz w:val="20"/>
        </w:rPr>
        <w:t> </w:t>
      </w:r>
      <w:r>
        <w:rPr>
          <w:sz w:val="20"/>
        </w:rPr>
        <w:t>permanentes</w:t>
      </w:r>
      <w:r>
        <w:rPr>
          <w:spacing w:val="-1"/>
          <w:sz w:val="20"/>
        </w:rPr>
        <w:t> </w:t>
      </w:r>
      <w:r>
        <w:rPr>
          <w:sz w:val="20"/>
        </w:rPr>
        <w:t>del Servicio, de</w:t>
      </w:r>
      <w:r>
        <w:rPr>
          <w:spacing w:val="-2"/>
          <w:sz w:val="20"/>
        </w:rPr>
        <w:t> </w:t>
      </w:r>
      <w:r>
        <w:rPr>
          <w:sz w:val="20"/>
        </w:rPr>
        <w:t>manera que puedan colaborar en el Instituto</w:t>
      </w:r>
      <w:r>
        <w:rPr>
          <w:spacing w:val="-2"/>
          <w:sz w:val="20"/>
        </w:rPr>
        <w:t> </w:t>
      </w:r>
      <w:r>
        <w:rPr>
          <w:sz w:val="20"/>
        </w:rPr>
        <w:t>en su conjunto y no exclusivamente en un cargo o puesto.</w:t>
      </w:r>
    </w:p>
    <w:p>
      <w:pPr>
        <w:pStyle w:val="BodyText"/>
        <w:spacing w:before="3"/>
      </w:pPr>
    </w:p>
    <w:p>
      <w:pPr>
        <w:pStyle w:val="ListParagraph"/>
        <w:numPr>
          <w:ilvl w:val="0"/>
          <w:numId w:val="163"/>
        </w:numPr>
        <w:tabs>
          <w:tab w:pos="755" w:val="left" w:leader="none"/>
        </w:tabs>
        <w:spacing w:line="240" w:lineRule="auto" w:before="0" w:after="0"/>
        <w:ind w:left="176" w:right="173" w:firstLine="288"/>
        <w:jc w:val="both"/>
        <w:rPr>
          <w:sz w:val="20"/>
        </w:rPr>
      </w:pPr>
      <w:r>
        <w:rPr>
          <w:sz w:val="20"/>
        </w:rPr>
        <w:t>El ingreso a los Cuerpos procederá cuando el aspirante acredite los requisitos personales, académicos y de buena reputación que para cada uno de ellos señale el Estatuto y además haya cumplido con los cursos de formación y capacitación correspondientes y realice las prácticas en los órganos del Instituto. Asimismo, serán vías de acceso a los Cuerpos el examen o concurso, según lo señalen las normas estatutarias.</w:t>
      </w:r>
    </w:p>
    <w:p>
      <w:pPr>
        <w:pStyle w:val="ListParagraph"/>
        <w:numPr>
          <w:ilvl w:val="0"/>
          <w:numId w:val="163"/>
        </w:numPr>
        <w:tabs>
          <w:tab w:pos="731" w:val="left" w:leader="none"/>
        </w:tabs>
        <w:spacing w:line="240" w:lineRule="auto" w:before="228" w:after="0"/>
        <w:ind w:left="176" w:right="174" w:firstLine="288"/>
        <w:jc w:val="both"/>
        <w:rPr>
          <w:sz w:val="20"/>
        </w:rPr>
      </w:pPr>
      <w:r>
        <w:rPr>
          <w:sz w:val="20"/>
        </w:rPr>
        <w:t>La permanencia de los servidores públicos en el Instituto Federal Electoral estará sujeta a la acreditación de los exámenes de los programas de formación y desarrollo profesional electoral, así como al resultado de la evaluación anual, que se realicen en términos de lo que establezca el Estatuto.</w:t>
      </w:r>
    </w:p>
    <w:p>
      <w:pPr>
        <w:pStyle w:val="BodyText"/>
        <w:spacing w:before="2"/>
      </w:pPr>
    </w:p>
    <w:p>
      <w:pPr>
        <w:pStyle w:val="ListParagraph"/>
        <w:numPr>
          <w:ilvl w:val="0"/>
          <w:numId w:val="163"/>
        </w:numPr>
        <w:tabs>
          <w:tab w:pos="693" w:val="left" w:leader="none"/>
        </w:tabs>
        <w:spacing w:line="240" w:lineRule="auto" w:before="0" w:after="0"/>
        <w:ind w:left="176" w:right="176" w:firstLine="288"/>
        <w:jc w:val="both"/>
        <w:rPr>
          <w:sz w:val="20"/>
        </w:rPr>
      </w:pPr>
      <w:r>
        <w:rPr>
          <w:sz w:val="20"/>
        </w:rPr>
        <w:t>El Cuerpo de la Función Directiva proveerá de sus rangos o niveles a los funcionarios que cubrirán los cargos establecidos por este Código para las Juntas Ejecutivas en los siguientes términos:</w:t>
      </w:r>
    </w:p>
    <w:p>
      <w:pPr>
        <w:pStyle w:val="BodyText"/>
        <w:spacing w:before="1"/>
      </w:pPr>
    </w:p>
    <w:p>
      <w:pPr>
        <w:pStyle w:val="ListParagraph"/>
        <w:numPr>
          <w:ilvl w:val="1"/>
          <w:numId w:val="163"/>
        </w:numPr>
        <w:tabs>
          <w:tab w:pos="697" w:val="left" w:leader="none"/>
        </w:tabs>
        <w:spacing w:line="240" w:lineRule="auto" w:before="1" w:after="0"/>
        <w:ind w:left="697" w:right="0" w:hanging="233"/>
        <w:jc w:val="left"/>
        <w:rPr>
          <w:sz w:val="20"/>
        </w:rPr>
      </w:pPr>
      <w:r>
        <w:rPr>
          <w:sz w:val="20"/>
        </w:rPr>
        <w:t>En</w:t>
      </w:r>
      <w:r>
        <w:rPr>
          <w:spacing w:val="-12"/>
          <w:sz w:val="20"/>
        </w:rPr>
        <w:t> </w:t>
      </w:r>
      <w:r>
        <w:rPr>
          <w:sz w:val="20"/>
        </w:rPr>
        <w:t>la</w:t>
      </w:r>
      <w:r>
        <w:rPr>
          <w:spacing w:val="-5"/>
          <w:sz w:val="20"/>
        </w:rPr>
        <w:t> </w:t>
      </w:r>
      <w:r>
        <w:rPr>
          <w:sz w:val="20"/>
        </w:rPr>
        <w:t>Junta</w:t>
      </w:r>
      <w:r>
        <w:rPr>
          <w:spacing w:val="-9"/>
          <w:sz w:val="20"/>
        </w:rPr>
        <w:t> </w:t>
      </w:r>
      <w:r>
        <w:rPr>
          <w:sz w:val="20"/>
        </w:rPr>
        <w:t>General</w:t>
      </w:r>
      <w:r>
        <w:rPr>
          <w:spacing w:val="-5"/>
          <w:sz w:val="20"/>
        </w:rPr>
        <w:t> </w:t>
      </w:r>
      <w:r>
        <w:rPr>
          <w:sz w:val="20"/>
        </w:rPr>
        <w:t>Ejecutiva,</w:t>
      </w:r>
      <w:r>
        <w:rPr>
          <w:spacing w:val="-7"/>
          <w:sz w:val="20"/>
        </w:rPr>
        <w:t> </w:t>
      </w:r>
      <w:r>
        <w:rPr>
          <w:sz w:val="20"/>
        </w:rPr>
        <w:t>los</w:t>
      </w:r>
      <w:r>
        <w:rPr>
          <w:spacing w:val="-7"/>
          <w:sz w:val="20"/>
        </w:rPr>
        <w:t> </w:t>
      </w:r>
      <w:r>
        <w:rPr>
          <w:sz w:val="20"/>
        </w:rPr>
        <w:t>cargos</w:t>
      </w:r>
      <w:r>
        <w:rPr>
          <w:spacing w:val="-8"/>
          <w:sz w:val="20"/>
        </w:rPr>
        <w:t> </w:t>
      </w:r>
      <w:r>
        <w:rPr>
          <w:sz w:val="20"/>
        </w:rPr>
        <w:t>inmediatamente</w:t>
      </w:r>
      <w:r>
        <w:rPr>
          <w:spacing w:val="-10"/>
          <w:sz w:val="20"/>
        </w:rPr>
        <w:t> </w:t>
      </w:r>
      <w:r>
        <w:rPr>
          <w:sz w:val="20"/>
        </w:rPr>
        <w:t>inferiores</w:t>
      </w:r>
      <w:r>
        <w:rPr>
          <w:spacing w:val="-7"/>
          <w:sz w:val="20"/>
        </w:rPr>
        <w:t> </w:t>
      </w:r>
      <w:r>
        <w:rPr>
          <w:sz w:val="20"/>
        </w:rPr>
        <w:t>al</w:t>
      </w:r>
      <w:r>
        <w:rPr>
          <w:spacing w:val="-5"/>
          <w:sz w:val="20"/>
        </w:rPr>
        <w:t> </w:t>
      </w:r>
      <w:r>
        <w:rPr>
          <w:sz w:val="20"/>
        </w:rPr>
        <w:t>de</w:t>
      </w:r>
      <w:r>
        <w:rPr>
          <w:spacing w:val="-5"/>
          <w:sz w:val="20"/>
        </w:rPr>
        <w:t> </w:t>
      </w:r>
      <w:r>
        <w:rPr>
          <w:sz w:val="20"/>
        </w:rPr>
        <w:t>Director</w:t>
      </w:r>
      <w:r>
        <w:rPr>
          <w:spacing w:val="-7"/>
          <w:sz w:val="20"/>
        </w:rPr>
        <w:t> </w:t>
      </w:r>
      <w:r>
        <w:rPr>
          <w:spacing w:val="-2"/>
          <w:sz w:val="20"/>
        </w:rPr>
        <w:t>Ejecutivo;</w:t>
      </w:r>
    </w:p>
    <w:p>
      <w:pPr>
        <w:pStyle w:val="ListParagraph"/>
        <w:numPr>
          <w:ilvl w:val="1"/>
          <w:numId w:val="163"/>
        </w:numPr>
        <w:tabs>
          <w:tab w:pos="697" w:val="left" w:leader="none"/>
        </w:tabs>
        <w:spacing w:line="240" w:lineRule="auto" w:before="226" w:after="0"/>
        <w:ind w:left="697" w:right="0" w:hanging="233"/>
        <w:jc w:val="left"/>
        <w:rPr>
          <w:sz w:val="20"/>
        </w:rPr>
      </w:pPr>
      <w:r>
        <w:rPr>
          <w:sz w:val="20"/>
        </w:rPr>
        <w:t>En</w:t>
      </w:r>
      <w:r>
        <w:rPr>
          <w:spacing w:val="-12"/>
          <w:sz w:val="20"/>
        </w:rPr>
        <w:t> </w:t>
      </w:r>
      <w:r>
        <w:rPr>
          <w:sz w:val="20"/>
        </w:rPr>
        <w:t>las</w:t>
      </w:r>
      <w:r>
        <w:rPr>
          <w:spacing w:val="-8"/>
          <w:sz w:val="20"/>
        </w:rPr>
        <w:t> </w:t>
      </w:r>
      <w:r>
        <w:rPr>
          <w:sz w:val="20"/>
        </w:rPr>
        <w:t>Juntas</w:t>
      </w:r>
      <w:r>
        <w:rPr>
          <w:spacing w:val="-7"/>
          <w:sz w:val="20"/>
        </w:rPr>
        <w:t> </w:t>
      </w:r>
      <w:r>
        <w:rPr>
          <w:sz w:val="20"/>
        </w:rPr>
        <w:t>Locales</w:t>
      </w:r>
      <w:r>
        <w:rPr>
          <w:spacing w:val="-8"/>
          <w:sz w:val="20"/>
        </w:rPr>
        <w:t> </w:t>
      </w:r>
      <w:r>
        <w:rPr>
          <w:sz w:val="20"/>
        </w:rPr>
        <w:t>y</w:t>
      </w:r>
      <w:r>
        <w:rPr>
          <w:spacing w:val="-4"/>
          <w:sz w:val="20"/>
        </w:rPr>
        <w:t> </w:t>
      </w:r>
      <w:r>
        <w:rPr>
          <w:sz w:val="20"/>
        </w:rPr>
        <w:t>Distritales</w:t>
      </w:r>
      <w:r>
        <w:rPr>
          <w:spacing w:val="-7"/>
          <w:sz w:val="20"/>
        </w:rPr>
        <w:t> </w:t>
      </w:r>
      <w:r>
        <w:rPr>
          <w:sz w:val="20"/>
        </w:rPr>
        <w:t>Ejecutivas,</w:t>
      </w:r>
      <w:r>
        <w:rPr>
          <w:spacing w:val="-3"/>
          <w:sz w:val="20"/>
        </w:rPr>
        <w:t> </w:t>
      </w:r>
      <w:r>
        <w:rPr>
          <w:sz w:val="20"/>
        </w:rPr>
        <w:t>los</w:t>
      </w:r>
      <w:r>
        <w:rPr>
          <w:spacing w:val="-7"/>
          <w:sz w:val="20"/>
        </w:rPr>
        <w:t> </w:t>
      </w:r>
      <w:r>
        <w:rPr>
          <w:sz w:val="20"/>
        </w:rPr>
        <w:t>cargos</w:t>
      </w:r>
      <w:r>
        <w:rPr>
          <w:spacing w:val="-8"/>
          <w:sz w:val="20"/>
        </w:rPr>
        <w:t> </w:t>
      </w:r>
      <w:r>
        <w:rPr>
          <w:sz w:val="20"/>
        </w:rPr>
        <w:t>de</w:t>
      </w:r>
      <w:r>
        <w:rPr>
          <w:spacing w:val="-5"/>
          <w:sz w:val="20"/>
        </w:rPr>
        <w:t> </w:t>
      </w:r>
      <w:r>
        <w:rPr>
          <w:sz w:val="20"/>
        </w:rPr>
        <w:t>las</w:t>
      </w:r>
      <w:r>
        <w:rPr>
          <w:spacing w:val="-7"/>
          <w:sz w:val="20"/>
        </w:rPr>
        <w:t> </w:t>
      </w:r>
      <w:r>
        <w:rPr>
          <w:sz w:val="20"/>
        </w:rPr>
        <w:t>Vocalías</w:t>
      </w:r>
      <w:r>
        <w:rPr>
          <w:spacing w:val="-8"/>
          <w:sz w:val="20"/>
        </w:rPr>
        <w:t> </w:t>
      </w:r>
      <w:r>
        <w:rPr>
          <w:sz w:val="20"/>
        </w:rPr>
        <w:t>Ejecutivas</w:t>
      </w:r>
      <w:r>
        <w:rPr>
          <w:spacing w:val="-8"/>
          <w:sz w:val="20"/>
        </w:rPr>
        <w:t> </w:t>
      </w:r>
      <w:r>
        <w:rPr>
          <w:sz w:val="20"/>
        </w:rPr>
        <w:t>y</w:t>
      </w:r>
      <w:r>
        <w:rPr>
          <w:spacing w:val="-7"/>
          <w:sz w:val="20"/>
        </w:rPr>
        <w:t> </w:t>
      </w:r>
      <w:r>
        <w:rPr>
          <w:sz w:val="20"/>
        </w:rPr>
        <w:t>Vocalías;</w:t>
      </w:r>
      <w:r>
        <w:rPr>
          <w:spacing w:val="-2"/>
          <w:sz w:val="20"/>
        </w:rPr>
        <w:t> </w:t>
      </w:r>
      <w:r>
        <w:rPr>
          <w:spacing w:val="-10"/>
          <w:sz w:val="20"/>
        </w:rPr>
        <w:t>y</w:t>
      </w:r>
    </w:p>
    <w:p>
      <w:pPr>
        <w:pStyle w:val="BodyText"/>
      </w:pPr>
    </w:p>
    <w:p>
      <w:pPr>
        <w:pStyle w:val="ListParagraph"/>
        <w:numPr>
          <w:ilvl w:val="1"/>
          <w:numId w:val="163"/>
        </w:numPr>
        <w:tabs>
          <w:tab w:pos="688" w:val="left" w:leader="none"/>
        </w:tabs>
        <w:spacing w:line="240" w:lineRule="auto" w:before="1" w:after="0"/>
        <w:ind w:left="688" w:right="0" w:hanging="224"/>
        <w:jc w:val="left"/>
        <w:rPr>
          <w:sz w:val="20"/>
        </w:rPr>
      </w:pPr>
      <w:r>
        <w:rPr>
          <w:sz w:val="20"/>
        </w:rPr>
        <w:t>Los</w:t>
      </w:r>
      <w:r>
        <w:rPr>
          <w:spacing w:val="-8"/>
          <w:sz w:val="20"/>
        </w:rPr>
        <w:t> </w:t>
      </w:r>
      <w:r>
        <w:rPr>
          <w:sz w:val="20"/>
        </w:rPr>
        <w:t>demás</w:t>
      </w:r>
      <w:r>
        <w:rPr>
          <w:spacing w:val="-7"/>
          <w:sz w:val="20"/>
        </w:rPr>
        <w:t> </w:t>
      </w:r>
      <w:r>
        <w:rPr>
          <w:sz w:val="20"/>
        </w:rPr>
        <w:t>cargos</w:t>
      </w:r>
      <w:r>
        <w:rPr>
          <w:spacing w:val="-7"/>
          <w:sz w:val="20"/>
        </w:rPr>
        <w:t> </w:t>
      </w:r>
      <w:r>
        <w:rPr>
          <w:sz w:val="20"/>
        </w:rPr>
        <w:t>que</w:t>
      </w:r>
      <w:r>
        <w:rPr>
          <w:spacing w:val="-4"/>
          <w:sz w:val="20"/>
        </w:rPr>
        <w:t> </w:t>
      </w:r>
      <w:r>
        <w:rPr>
          <w:sz w:val="20"/>
        </w:rPr>
        <w:t>se</w:t>
      </w:r>
      <w:r>
        <w:rPr>
          <w:spacing w:val="-4"/>
          <w:sz w:val="20"/>
        </w:rPr>
        <w:t> </w:t>
      </w:r>
      <w:r>
        <w:rPr>
          <w:sz w:val="20"/>
        </w:rPr>
        <w:t>determinen</w:t>
      </w:r>
      <w:r>
        <w:rPr>
          <w:spacing w:val="-5"/>
          <w:sz w:val="20"/>
        </w:rPr>
        <w:t> </w:t>
      </w:r>
      <w:r>
        <w:rPr>
          <w:sz w:val="20"/>
        </w:rPr>
        <w:t>en</w:t>
      </w:r>
      <w:r>
        <w:rPr>
          <w:spacing w:val="-4"/>
          <w:sz w:val="20"/>
        </w:rPr>
        <w:t> </w:t>
      </w:r>
      <w:r>
        <w:rPr>
          <w:sz w:val="20"/>
        </w:rPr>
        <w:t>el </w:t>
      </w:r>
      <w:r>
        <w:rPr>
          <w:spacing w:val="-2"/>
          <w:sz w:val="20"/>
        </w:rPr>
        <w:t>Estatuto.</w:t>
      </w:r>
    </w:p>
    <w:p>
      <w:pPr>
        <w:pStyle w:val="BodyText"/>
        <w:spacing w:before="1"/>
      </w:pPr>
    </w:p>
    <w:p>
      <w:pPr>
        <w:pStyle w:val="ListParagraph"/>
        <w:numPr>
          <w:ilvl w:val="0"/>
          <w:numId w:val="163"/>
        </w:numPr>
        <w:tabs>
          <w:tab w:pos="707" w:val="left" w:leader="none"/>
        </w:tabs>
        <w:spacing w:line="240" w:lineRule="auto" w:before="0" w:after="0"/>
        <w:ind w:left="176" w:right="175" w:firstLine="288"/>
        <w:jc w:val="both"/>
        <w:rPr>
          <w:sz w:val="20"/>
        </w:rPr>
      </w:pPr>
      <w:r>
        <w:rPr>
          <w:sz w:val="20"/>
        </w:rPr>
        <w:t>Los miembros del Servicio Profesional Electoral estarán sujetos al régimen de responsabilidad de los servidores públicos previsto en el Título Cuarto de la Constitución.</w:t>
      </w:r>
    </w:p>
    <w:p>
      <w:pPr>
        <w:pStyle w:val="Heading2"/>
        <w:spacing w:before="227"/>
        <w:ind w:left="1453"/>
      </w:pPr>
      <w:r>
        <w:rPr/>
        <w:t>CAPITULO</w:t>
      </w:r>
      <w:r>
        <w:rPr>
          <w:spacing w:val="-8"/>
        </w:rPr>
        <w:t> </w:t>
      </w:r>
      <w:r>
        <w:rPr>
          <w:spacing w:val="-2"/>
        </w:rPr>
        <w:t>SEGUNDO</w:t>
      </w:r>
    </w:p>
    <w:p>
      <w:pPr>
        <w:pStyle w:val="Heading3"/>
        <w:spacing w:before="1"/>
        <w:ind w:left="1460"/>
      </w:pPr>
      <w:r>
        <w:rPr/>
        <w:t>Del</w:t>
      </w:r>
      <w:r>
        <w:rPr>
          <w:spacing w:val="-8"/>
        </w:rPr>
        <w:t> </w:t>
      </w:r>
      <w:r>
        <w:rPr/>
        <w:t>Estatuto</w:t>
      </w:r>
      <w:r>
        <w:rPr>
          <w:spacing w:val="-5"/>
        </w:rPr>
        <w:t> </w:t>
      </w:r>
      <w:r>
        <w:rPr/>
        <w:t>del</w:t>
      </w:r>
      <w:r>
        <w:rPr>
          <w:spacing w:val="-7"/>
        </w:rPr>
        <w:t> </w:t>
      </w:r>
      <w:r>
        <w:rPr/>
        <w:t>Servicio</w:t>
      </w:r>
      <w:r>
        <w:rPr>
          <w:spacing w:val="-5"/>
        </w:rPr>
        <w:t> </w:t>
      </w:r>
      <w:r>
        <w:rPr/>
        <w:t>Profesional</w:t>
      </w:r>
      <w:r>
        <w:rPr>
          <w:spacing w:val="-7"/>
        </w:rPr>
        <w:t> </w:t>
      </w:r>
      <w:r>
        <w:rPr>
          <w:spacing w:val="-2"/>
        </w:rPr>
        <w:t>Electoral</w:t>
      </w:r>
    </w:p>
    <w:p>
      <w:pPr>
        <w:pStyle w:val="Heading4"/>
        <w:spacing w:before="227"/>
        <w:jc w:val="left"/>
      </w:pPr>
      <w:r>
        <w:rPr/>
        <w:t>Artículo</w:t>
      </w:r>
      <w:r>
        <w:rPr>
          <w:spacing w:val="-5"/>
        </w:rPr>
        <w:t> 169</w:t>
      </w:r>
    </w:p>
    <w:p>
      <w:pPr>
        <w:pStyle w:val="ListParagraph"/>
        <w:numPr>
          <w:ilvl w:val="0"/>
          <w:numId w:val="164"/>
        </w:numPr>
        <w:tabs>
          <w:tab w:pos="688" w:val="left" w:leader="none"/>
        </w:tabs>
        <w:spacing w:line="240" w:lineRule="auto" w:before="5" w:after="0"/>
        <w:ind w:left="688" w:right="0" w:hanging="224"/>
        <w:jc w:val="left"/>
        <w:rPr>
          <w:sz w:val="20"/>
        </w:rPr>
      </w:pPr>
      <w:r>
        <w:rPr>
          <w:sz w:val="20"/>
        </w:rPr>
        <w:t>El</w:t>
      </w:r>
      <w:r>
        <w:rPr>
          <w:spacing w:val="-3"/>
          <w:sz w:val="20"/>
        </w:rPr>
        <w:t> </w:t>
      </w:r>
      <w:r>
        <w:rPr>
          <w:sz w:val="20"/>
        </w:rPr>
        <w:t>Estatuto</w:t>
      </w:r>
      <w:r>
        <w:rPr>
          <w:spacing w:val="-11"/>
          <w:sz w:val="20"/>
        </w:rPr>
        <w:t> </w:t>
      </w:r>
      <w:r>
        <w:rPr>
          <w:sz w:val="20"/>
        </w:rPr>
        <w:t>deberá</w:t>
      </w:r>
      <w:r>
        <w:rPr>
          <w:spacing w:val="-7"/>
          <w:sz w:val="20"/>
        </w:rPr>
        <w:t> </w:t>
      </w:r>
      <w:r>
        <w:rPr>
          <w:sz w:val="20"/>
        </w:rPr>
        <w:t>establecer</w:t>
      </w:r>
      <w:r>
        <w:rPr>
          <w:spacing w:val="-5"/>
          <w:sz w:val="20"/>
        </w:rPr>
        <w:t> </w:t>
      </w:r>
      <w:r>
        <w:rPr>
          <w:sz w:val="20"/>
        </w:rPr>
        <w:t>las</w:t>
      </w:r>
      <w:r>
        <w:rPr>
          <w:spacing w:val="-9"/>
          <w:sz w:val="20"/>
        </w:rPr>
        <w:t> </w:t>
      </w:r>
      <w:r>
        <w:rPr>
          <w:sz w:val="20"/>
        </w:rPr>
        <w:t>normas</w:t>
      </w:r>
      <w:r>
        <w:rPr>
          <w:spacing w:val="-9"/>
          <w:sz w:val="20"/>
        </w:rPr>
        <w:t> </w:t>
      </w:r>
      <w:r>
        <w:rPr>
          <w:spacing w:val="-4"/>
          <w:sz w:val="20"/>
        </w:rPr>
        <w:t>para:</w:t>
      </w:r>
    </w:p>
    <w:p>
      <w:pPr>
        <w:pStyle w:val="BodyText"/>
        <w:spacing w:before="1"/>
      </w:pPr>
    </w:p>
    <w:p>
      <w:pPr>
        <w:pStyle w:val="ListParagraph"/>
        <w:numPr>
          <w:ilvl w:val="1"/>
          <w:numId w:val="164"/>
        </w:numPr>
        <w:tabs>
          <w:tab w:pos="697" w:val="left" w:leader="none"/>
        </w:tabs>
        <w:spacing w:line="240" w:lineRule="auto" w:before="0" w:after="0"/>
        <w:ind w:left="697" w:right="0" w:hanging="233"/>
        <w:jc w:val="left"/>
        <w:rPr>
          <w:sz w:val="20"/>
        </w:rPr>
      </w:pPr>
      <w:r>
        <w:rPr>
          <w:sz w:val="20"/>
        </w:rPr>
        <w:t>Definir</w:t>
      </w:r>
      <w:r>
        <w:rPr>
          <w:spacing w:val="-9"/>
          <w:sz w:val="20"/>
        </w:rPr>
        <w:t> </w:t>
      </w:r>
      <w:r>
        <w:rPr>
          <w:sz w:val="20"/>
        </w:rPr>
        <w:t>los</w:t>
      </w:r>
      <w:r>
        <w:rPr>
          <w:spacing w:val="-6"/>
          <w:sz w:val="20"/>
        </w:rPr>
        <w:t> </w:t>
      </w:r>
      <w:r>
        <w:rPr>
          <w:sz w:val="20"/>
        </w:rPr>
        <w:t>niveles</w:t>
      </w:r>
      <w:r>
        <w:rPr>
          <w:spacing w:val="-6"/>
          <w:sz w:val="20"/>
        </w:rPr>
        <w:t> </w:t>
      </w:r>
      <w:r>
        <w:rPr>
          <w:sz w:val="20"/>
        </w:rPr>
        <w:t>o</w:t>
      </w:r>
      <w:r>
        <w:rPr>
          <w:spacing w:val="-3"/>
          <w:sz w:val="20"/>
        </w:rPr>
        <w:t> </w:t>
      </w:r>
      <w:r>
        <w:rPr>
          <w:sz w:val="20"/>
        </w:rPr>
        <w:t>rangos</w:t>
      </w:r>
      <w:r>
        <w:rPr>
          <w:spacing w:val="-7"/>
          <w:sz w:val="20"/>
        </w:rPr>
        <w:t> </w:t>
      </w:r>
      <w:r>
        <w:rPr>
          <w:sz w:val="20"/>
        </w:rPr>
        <w:t>de</w:t>
      </w:r>
      <w:r>
        <w:rPr>
          <w:spacing w:val="-3"/>
          <w:sz w:val="20"/>
        </w:rPr>
        <w:t> </w:t>
      </w:r>
      <w:r>
        <w:rPr>
          <w:sz w:val="20"/>
        </w:rPr>
        <w:t>cada</w:t>
      </w:r>
      <w:r>
        <w:rPr>
          <w:spacing w:val="-3"/>
          <w:sz w:val="20"/>
        </w:rPr>
        <w:t> </w:t>
      </w:r>
      <w:r>
        <w:rPr>
          <w:sz w:val="20"/>
        </w:rPr>
        <w:t>Cuerpo</w:t>
      </w:r>
      <w:r>
        <w:rPr>
          <w:spacing w:val="-4"/>
          <w:sz w:val="20"/>
        </w:rPr>
        <w:t> </w:t>
      </w:r>
      <w:r>
        <w:rPr>
          <w:sz w:val="20"/>
        </w:rPr>
        <w:t>y</w:t>
      </w:r>
      <w:r>
        <w:rPr>
          <w:spacing w:val="-2"/>
          <w:sz w:val="20"/>
        </w:rPr>
        <w:t> </w:t>
      </w:r>
      <w:r>
        <w:rPr>
          <w:sz w:val="20"/>
        </w:rPr>
        <w:t>los</w:t>
      </w:r>
      <w:r>
        <w:rPr>
          <w:spacing w:val="-3"/>
          <w:sz w:val="20"/>
        </w:rPr>
        <w:t> </w:t>
      </w:r>
      <w:r>
        <w:rPr>
          <w:sz w:val="20"/>
        </w:rPr>
        <w:t>cargos</w:t>
      </w:r>
      <w:r>
        <w:rPr>
          <w:spacing w:val="-7"/>
          <w:sz w:val="20"/>
        </w:rPr>
        <w:t> </w:t>
      </w:r>
      <w:r>
        <w:rPr>
          <w:sz w:val="20"/>
        </w:rPr>
        <w:t>o</w:t>
      </w:r>
      <w:r>
        <w:rPr>
          <w:spacing w:val="-3"/>
          <w:sz w:val="20"/>
        </w:rPr>
        <w:t> </w:t>
      </w:r>
      <w:r>
        <w:rPr>
          <w:sz w:val="20"/>
        </w:rPr>
        <w:t>puestos</w:t>
      </w:r>
      <w:r>
        <w:rPr>
          <w:spacing w:val="-6"/>
          <w:sz w:val="20"/>
        </w:rPr>
        <w:t> </w:t>
      </w:r>
      <w:r>
        <w:rPr>
          <w:sz w:val="20"/>
        </w:rPr>
        <w:t>a</w:t>
      </w:r>
      <w:r>
        <w:rPr>
          <w:spacing w:val="-4"/>
          <w:sz w:val="20"/>
        </w:rPr>
        <w:t> </w:t>
      </w:r>
      <w:r>
        <w:rPr>
          <w:sz w:val="20"/>
        </w:rPr>
        <w:t>los</w:t>
      </w:r>
      <w:r>
        <w:rPr>
          <w:spacing w:val="-6"/>
          <w:sz w:val="20"/>
        </w:rPr>
        <w:t> </w:t>
      </w:r>
      <w:r>
        <w:rPr>
          <w:sz w:val="20"/>
        </w:rPr>
        <w:t>que</w:t>
      </w:r>
      <w:r>
        <w:rPr>
          <w:spacing w:val="-3"/>
          <w:sz w:val="20"/>
        </w:rPr>
        <w:t> </w:t>
      </w:r>
      <w:r>
        <w:rPr>
          <w:sz w:val="20"/>
        </w:rPr>
        <w:t>dan</w:t>
      </w:r>
      <w:r>
        <w:rPr>
          <w:spacing w:val="-3"/>
          <w:sz w:val="20"/>
        </w:rPr>
        <w:t> </w:t>
      </w:r>
      <w:r>
        <w:rPr>
          <w:spacing w:val="-2"/>
          <w:sz w:val="20"/>
        </w:rPr>
        <w:t>acceso;</w:t>
      </w:r>
    </w:p>
    <w:p>
      <w:pPr>
        <w:pStyle w:val="BodyText"/>
        <w:spacing w:before="1"/>
      </w:pPr>
    </w:p>
    <w:p>
      <w:pPr>
        <w:pStyle w:val="ListParagraph"/>
        <w:numPr>
          <w:ilvl w:val="1"/>
          <w:numId w:val="164"/>
        </w:numPr>
        <w:tabs>
          <w:tab w:pos="697" w:val="left" w:leader="none"/>
        </w:tabs>
        <w:spacing w:line="240" w:lineRule="auto" w:before="0" w:after="0"/>
        <w:ind w:left="697" w:right="0" w:hanging="233"/>
        <w:jc w:val="left"/>
        <w:rPr>
          <w:sz w:val="20"/>
        </w:rPr>
      </w:pPr>
      <w:r>
        <w:rPr>
          <w:sz w:val="20"/>
        </w:rPr>
        <w:t>Formar</w:t>
      </w:r>
      <w:r>
        <w:rPr>
          <w:spacing w:val="-10"/>
          <w:sz w:val="20"/>
        </w:rPr>
        <w:t> </w:t>
      </w:r>
      <w:r>
        <w:rPr>
          <w:sz w:val="20"/>
        </w:rPr>
        <w:t>el</w:t>
      </w:r>
      <w:r>
        <w:rPr>
          <w:spacing w:val="-5"/>
          <w:sz w:val="20"/>
        </w:rPr>
        <w:t> </w:t>
      </w:r>
      <w:r>
        <w:rPr>
          <w:sz w:val="20"/>
        </w:rPr>
        <w:t>Catálogo</w:t>
      </w:r>
      <w:r>
        <w:rPr>
          <w:spacing w:val="-9"/>
          <w:sz w:val="20"/>
        </w:rPr>
        <w:t> </w:t>
      </w:r>
      <w:r>
        <w:rPr>
          <w:sz w:val="20"/>
        </w:rPr>
        <w:t>General</w:t>
      </w:r>
      <w:r>
        <w:rPr>
          <w:spacing w:val="-2"/>
          <w:sz w:val="20"/>
        </w:rPr>
        <w:t> </w:t>
      </w:r>
      <w:r>
        <w:rPr>
          <w:sz w:val="20"/>
        </w:rPr>
        <w:t>de</w:t>
      </w:r>
      <w:r>
        <w:rPr>
          <w:spacing w:val="-9"/>
          <w:sz w:val="20"/>
        </w:rPr>
        <w:t> </w:t>
      </w:r>
      <w:r>
        <w:rPr>
          <w:sz w:val="20"/>
        </w:rPr>
        <w:t>Cargos</w:t>
      </w:r>
      <w:r>
        <w:rPr>
          <w:spacing w:val="-8"/>
          <w:sz w:val="20"/>
        </w:rPr>
        <w:t> </w:t>
      </w:r>
      <w:r>
        <w:rPr>
          <w:sz w:val="20"/>
        </w:rPr>
        <w:t>y</w:t>
      </w:r>
      <w:r>
        <w:rPr>
          <w:spacing w:val="-4"/>
          <w:sz w:val="20"/>
        </w:rPr>
        <w:t> </w:t>
      </w:r>
      <w:r>
        <w:rPr>
          <w:sz w:val="20"/>
        </w:rPr>
        <w:t>Puestos</w:t>
      </w:r>
      <w:r>
        <w:rPr>
          <w:spacing w:val="-7"/>
          <w:sz w:val="20"/>
        </w:rPr>
        <w:t> </w:t>
      </w:r>
      <w:r>
        <w:rPr>
          <w:sz w:val="20"/>
        </w:rPr>
        <w:t>del</w:t>
      </w:r>
      <w:r>
        <w:rPr>
          <w:spacing w:val="-5"/>
          <w:sz w:val="20"/>
        </w:rPr>
        <w:t> </w:t>
      </w:r>
      <w:r>
        <w:rPr>
          <w:sz w:val="20"/>
        </w:rPr>
        <w:t>Instituto</w:t>
      </w:r>
      <w:r>
        <w:rPr>
          <w:spacing w:val="-10"/>
          <w:sz w:val="20"/>
        </w:rPr>
        <w:t> </w:t>
      </w:r>
      <w:r>
        <w:rPr>
          <w:sz w:val="20"/>
        </w:rPr>
        <w:t>Federal</w:t>
      </w:r>
      <w:r>
        <w:rPr>
          <w:spacing w:val="-4"/>
          <w:sz w:val="20"/>
        </w:rPr>
        <w:t> </w:t>
      </w:r>
      <w:r>
        <w:rPr>
          <w:spacing w:val="-2"/>
          <w:sz w:val="20"/>
        </w:rPr>
        <w:t>Electoral;</w:t>
      </w:r>
    </w:p>
    <w:p>
      <w:pPr>
        <w:pStyle w:val="BodyText"/>
        <w:spacing w:before="1"/>
      </w:pPr>
    </w:p>
    <w:p>
      <w:pPr>
        <w:pStyle w:val="ListParagraph"/>
        <w:numPr>
          <w:ilvl w:val="1"/>
          <w:numId w:val="164"/>
        </w:numPr>
        <w:tabs>
          <w:tab w:pos="688" w:val="left" w:leader="none"/>
        </w:tabs>
        <w:spacing w:line="240" w:lineRule="auto" w:before="1" w:after="0"/>
        <w:ind w:left="688" w:right="0" w:hanging="224"/>
        <w:jc w:val="left"/>
        <w:rPr>
          <w:sz w:val="20"/>
        </w:rPr>
      </w:pPr>
      <w:r>
        <w:rPr>
          <w:sz w:val="20"/>
        </w:rPr>
        <w:t>El</w:t>
      </w:r>
      <w:r>
        <w:rPr>
          <w:spacing w:val="-4"/>
          <w:sz w:val="20"/>
        </w:rPr>
        <w:t> </w:t>
      </w:r>
      <w:r>
        <w:rPr>
          <w:sz w:val="20"/>
        </w:rPr>
        <w:t>reclutamiento</w:t>
      </w:r>
      <w:r>
        <w:rPr>
          <w:spacing w:val="-9"/>
          <w:sz w:val="20"/>
        </w:rPr>
        <w:t> </w:t>
      </w:r>
      <w:r>
        <w:rPr>
          <w:sz w:val="20"/>
        </w:rPr>
        <w:t>y</w:t>
      </w:r>
      <w:r>
        <w:rPr>
          <w:spacing w:val="-4"/>
          <w:sz w:val="20"/>
        </w:rPr>
        <w:t> </w:t>
      </w:r>
      <w:r>
        <w:rPr>
          <w:sz w:val="20"/>
        </w:rPr>
        <w:t>selección</w:t>
      </w:r>
      <w:r>
        <w:rPr>
          <w:spacing w:val="-4"/>
          <w:sz w:val="20"/>
        </w:rPr>
        <w:t> </w:t>
      </w:r>
      <w:r>
        <w:rPr>
          <w:sz w:val="20"/>
        </w:rPr>
        <w:t>de</w:t>
      </w:r>
      <w:r>
        <w:rPr>
          <w:spacing w:val="-10"/>
          <w:sz w:val="20"/>
        </w:rPr>
        <w:t> </w:t>
      </w:r>
      <w:r>
        <w:rPr>
          <w:sz w:val="20"/>
        </w:rPr>
        <w:t>los</w:t>
      </w:r>
      <w:r>
        <w:rPr>
          <w:spacing w:val="-7"/>
          <w:sz w:val="20"/>
        </w:rPr>
        <w:t> </w:t>
      </w:r>
      <w:r>
        <w:rPr>
          <w:sz w:val="20"/>
        </w:rPr>
        <w:t>funcionarios</w:t>
      </w:r>
      <w:r>
        <w:rPr>
          <w:spacing w:val="-8"/>
          <w:sz w:val="20"/>
        </w:rPr>
        <w:t> </w:t>
      </w:r>
      <w:r>
        <w:rPr>
          <w:sz w:val="20"/>
        </w:rPr>
        <w:t>y</w:t>
      </w:r>
      <w:r>
        <w:rPr>
          <w:spacing w:val="-7"/>
          <w:sz w:val="20"/>
        </w:rPr>
        <w:t> </w:t>
      </w:r>
      <w:r>
        <w:rPr>
          <w:sz w:val="20"/>
        </w:rPr>
        <w:t>técnicos</w:t>
      </w:r>
      <w:r>
        <w:rPr>
          <w:spacing w:val="-8"/>
          <w:sz w:val="20"/>
        </w:rPr>
        <w:t> </w:t>
      </w:r>
      <w:r>
        <w:rPr>
          <w:sz w:val="20"/>
        </w:rPr>
        <w:t>que</w:t>
      </w:r>
      <w:r>
        <w:rPr>
          <w:spacing w:val="-5"/>
          <w:sz w:val="20"/>
        </w:rPr>
        <w:t> </w:t>
      </w:r>
      <w:r>
        <w:rPr>
          <w:sz w:val="20"/>
        </w:rPr>
        <w:t>accederán</w:t>
      </w:r>
      <w:r>
        <w:rPr>
          <w:spacing w:val="-4"/>
          <w:sz w:val="20"/>
        </w:rPr>
        <w:t> </w:t>
      </w:r>
      <w:r>
        <w:rPr>
          <w:sz w:val="20"/>
        </w:rPr>
        <w:t>a</w:t>
      </w:r>
      <w:r>
        <w:rPr>
          <w:spacing w:val="-5"/>
          <w:sz w:val="20"/>
        </w:rPr>
        <w:t> </w:t>
      </w:r>
      <w:r>
        <w:rPr>
          <w:sz w:val="20"/>
        </w:rPr>
        <w:t>los</w:t>
      </w:r>
      <w:r>
        <w:rPr>
          <w:spacing w:val="-7"/>
          <w:sz w:val="20"/>
        </w:rPr>
        <w:t> </w:t>
      </w:r>
      <w:r>
        <w:rPr>
          <w:spacing w:val="-2"/>
          <w:sz w:val="20"/>
        </w:rPr>
        <w:t>Cuerpos;</w:t>
      </w:r>
    </w:p>
    <w:p>
      <w:pPr>
        <w:pStyle w:val="ListParagraph"/>
        <w:numPr>
          <w:ilvl w:val="1"/>
          <w:numId w:val="164"/>
        </w:numPr>
        <w:tabs>
          <w:tab w:pos="697" w:val="left" w:leader="none"/>
        </w:tabs>
        <w:spacing w:line="240" w:lineRule="auto" w:before="226" w:after="0"/>
        <w:ind w:left="176" w:right="176" w:firstLine="288"/>
        <w:jc w:val="both"/>
        <w:rPr>
          <w:sz w:val="20"/>
        </w:rPr>
      </w:pPr>
      <w:r>
        <w:rPr>
          <w:sz w:val="20"/>
        </w:rPr>
        <w:t>Otorgar</w:t>
      </w:r>
      <w:r>
        <w:rPr>
          <w:spacing w:val="-4"/>
          <w:sz w:val="20"/>
        </w:rPr>
        <w:t> </w:t>
      </w:r>
      <w:r>
        <w:rPr>
          <w:sz w:val="20"/>
        </w:rPr>
        <w:t>la</w:t>
      </w:r>
      <w:r>
        <w:rPr>
          <w:spacing w:val="-1"/>
          <w:sz w:val="20"/>
        </w:rPr>
        <w:t> </w:t>
      </w:r>
      <w:r>
        <w:rPr>
          <w:sz w:val="20"/>
        </w:rPr>
        <w:t>titularidad</w:t>
      </w:r>
      <w:r>
        <w:rPr>
          <w:spacing w:val="-1"/>
          <w:sz w:val="20"/>
        </w:rPr>
        <w:t> </w:t>
      </w:r>
      <w:r>
        <w:rPr>
          <w:sz w:val="20"/>
        </w:rPr>
        <w:t>en</w:t>
      </w:r>
      <w:r>
        <w:rPr>
          <w:spacing w:val="-1"/>
          <w:sz w:val="20"/>
        </w:rPr>
        <w:t> </w:t>
      </w:r>
      <w:r>
        <w:rPr>
          <w:sz w:val="20"/>
        </w:rPr>
        <w:t>un</w:t>
      </w:r>
      <w:r>
        <w:rPr>
          <w:spacing w:val="-1"/>
          <w:sz w:val="20"/>
        </w:rPr>
        <w:t> </w:t>
      </w:r>
      <w:r>
        <w:rPr>
          <w:sz w:val="20"/>
        </w:rPr>
        <w:t>nivel</w:t>
      </w:r>
      <w:r>
        <w:rPr>
          <w:spacing w:val="-1"/>
          <w:sz w:val="20"/>
        </w:rPr>
        <w:t> </w:t>
      </w:r>
      <w:r>
        <w:rPr>
          <w:sz w:val="20"/>
        </w:rPr>
        <w:t>o rango</w:t>
      </w:r>
      <w:r>
        <w:rPr>
          <w:spacing w:val="-1"/>
          <w:sz w:val="20"/>
        </w:rPr>
        <w:t> </w:t>
      </w:r>
      <w:r>
        <w:rPr>
          <w:sz w:val="20"/>
        </w:rPr>
        <w:t>de</w:t>
      </w:r>
      <w:r>
        <w:rPr>
          <w:spacing w:val="-1"/>
          <w:sz w:val="20"/>
        </w:rPr>
        <w:t> </w:t>
      </w:r>
      <w:r>
        <w:rPr>
          <w:sz w:val="20"/>
        </w:rPr>
        <w:t>un</w:t>
      </w:r>
      <w:r>
        <w:rPr>
          <w:spacing w:val="-1"/>
          <w:sz w:val="20"/>
        </w:rPr>
        <w:t> </w:t>
      </w:r>
      <w:r>
        <w:rPr>
          <w:sz w:val="20"/>
        </w:rPr>
        <w:t>Cuerpo</w:t>
      </w:r>
      <w:r>
        <w:rPr>
          <w:spacing w:val="-1"/>
          <w:sz w:val="20"/>
        </w:rPr>
        <w:t> </w:t>
      </w:r>
      <w:r>
        <w:rPr>
          <w:sz w:val="20"/>
        </w:rPr>
        <w:t>o</w:t>
      </w:r>
      <w:r>
        <w:rPr>
          <w:spacing w:val="-1"/>
          <w:sz w:val="20"/>
        </w:rPr>
        <w:t> </w:t>
      </w:r>
      <w:r>
        <w:rPr>
          <w:sz w:val="20"/>
        </w:rPr>
        <w:t>Rama</w:t>
      </w:r>
      <w:r>
        <w:rPr>
          <w:spacing w:val="-1"/>
          <w:sz w:val="20"/>
        </w:rPr>
        <w:t> </w:t>
      </w:r>
      <w:r>
        <w:rPr>
          <w:sz w:val="20"/>
        </w:rPr>
        <w:t>y</w:t>
      </w:r>
      <w:r>
        <w:rPr>
          <w:spacing w:val="-1"/>
          <w:sz w:val="20"/>
        </w:rPr>
        <w:t> </w:t>
      </w:r>
      <w:r>
        <w:rPr>
          <w:sz w:val="20"/>
        </w:rPr>
        <w:t>para</w:t>
      </w:r>
      <w:r>
        <w:rPr>
          <w:spacing w:val="-1"/>
          <w:sz w:val="20"/>
        </w:rPr>
        <w:t> </w:t>
      </w:r>
      <w:r>
        <w:rPr>
          <w:sz w:val="20"/>
        </w:rPr>
        <w:t>el nombramiento</w:t>
      </w:r>
      <w:r>
        <w:rPr>
          <w:spacing w:val="-1"/>
          <w:sz w:val="20"/>
        </w:rPr>
        <w:t> </w:t>
      </w:r>
      <w:r>
        <w:rPr>
          <w:sz w:val="20"/>
        </w:rPr>
        <w:t>en</w:t>
      </w:r>
      <w:r>
        <w:rPr>
          <w:spacing w:val="-1"/>
          <w:sz w:val="20"/>
        </w:rPr>
        <w:t> </w:t>
      </w:r>
      <w:r>
        <w:rPr>
          <w:sz w:val="20"/>
        </w:rPr>
        <w:t>un</w:t>
      </w:r>
      <w:r>
        <w:rPr>
          <w:spacing w:val="-1"/>
          <w:sz w:val="20"/>
        </w:rPr>
        <w:t> </w:t>
      </w:r>
      <w:r>
        <w:rPr>
          <w:sz w:val="20"/>
        </w:rPr>
        <w:t>cargo o puesto;</w:t>
      </w:r>
    </w:p>
    <w:p>
      <w:pPr>
        <w:pStyle w:val="BodyText"/>
        <w:spacing w:before="1"/>
      </w:pPr>
    </w:p>
    <w:p>
      <w:pPr>
        <w:pStyle w:val="ListParagraph"/>
        <w:numPr>
          <w:ilvl w:val="1"/>
          <w:numId w:val="164"/>
        </w:numPr>
        <w:tabs>
          <w:tab w:pos="697" w:val="left" w:leader="none"/>
        </w:tabs>
        <w:spacing w:line="240" w:lineRule="auto" w:before="0" w:after="0"/>
        <w:ind w:left="697" w:right="0" w:hanging="233"/>
        <w:jc w:val="left"/>
        <w:rPr>
          <w:sz w:val="20"/>
        </w:rPr>
      </w:pPr>
      <w:r>
        <w:rPr>
          <w:sz w:val="20"/>
        </w:rPr>
        <w:t>La</w:t>
      </w:r>
      <w:r>
        <w:rPr>
          <w:spacing w:val="-12"/>
          <w:sz w:val="20"/>
        </w:rPr>
        <w:t> </w:t>
      </w:r>
      <w:r>
        <w:rPr>
          <w:sz w:val="20"/>
        </w:rPr>
        <w:t>formación</w:t>
      </w:r>
      <w:r>
        <w:rPr>
          <w:spacing w:val="-5"/>
          <w:sz w:val="20"/>
        </w:rPr>
        <w:t> </w:t>
      </w:r>
      <w:r>
        <w:rPr>
          <w:sz w:val="20"/>
        </w:rPr>
        <w:t>y</w:t>
      </w:r>
      <w:r>
        <w:rPr>
          <w:spacing w:val="-8"/>
          <w:sz w:val="20"/>
        </w:rPr>
        <w:t> </w:t>
      </w:r>
      <w:r>
        <w:rPr>
          <w:sz w:val="20"/>
        </w:rPr>
        <w:t>capacitación</w:t>
      </w:r>
      <w:r>
        <w:rPr>
          <w:spacing w:val="-5"/>
          <w:sz w:val="20"/>
        </w:rPr>
        <w:t> </w:t>
      </w:r>
      <w:r>
        <w:rPr>
          <w:sz w:val="20"/>
        </w:rPr>
        <w:t>profesional</w:t>
      </w:r>
      <w:r>
        <w:rPr>
          <w:spacing w:val="-1"/>
          <w:sz w:val="20"/>
        </w:rPr>
        <w:t> </w:t>
      </w:r>
      <w:r>
        <w:rPr>
          <w:sz w:val="20"/>
        </w:rPr>
        <w:t>y</w:t>
      </w:r>
      <w:r>
        <w:rPr>
          <w:spacing w:val="-8"/>
          <w:sz w:val="20"/>
        </w:rPr>
        <w:t> </w:t>
      </w:r>
      <w:r>
        <w:rPr>
          <w:sz w:val="20"/>
        </w:rPr>
        <w:t>los</w:t>
      </w:r>
      <w:r>
        <w:rPr>
          <w:spacing w:val="-12"/>
          <w:sz w:val="20"/>
        </w:rPr>
        <w:t> </w:t>
      </w:r>
      <w:r>
        <w:rPr>
          <w:sz w:val="20"/>
        </w:rPr>
        <w:t>métodos</w:t>
      </w:r>
      <w:r>
        <w:rPr>
          <w:spacing w:val="-8"/>
          <w:sz w:val="20"/>
        </w:rPr>
        <w:t> </w:t>
      </w:r>
      <w:r>
        <w:rPr>
          <w:sz w:val="20"/>
        </w:rPr>
        <w:t>para</w:t>
      </w:r>
      <w:r>
        <w:rPr>
          <w:spacing w:val="-5"/>
          <w:sz w:val="20"/>
        </w:rPr>
        <w:t> </w:t>
      </w:r>
      <w:r>
        <w:rPr>
          <w:sz w:val="20"/>
        </w:rPr>
        <w:t>la</w:t>
      </w:r>
      <w:r>
        <w:rPr>
          <w:spacing w:val="-5"/>
          <w:sz w:val="20"/>
        </w:rPr>
        <w:t> </w:t>
      </w:r>
      <w:r>
        <w:rPr>
          <w:sz w:val="20"/>
        </w:rPr>
        <w:t>evaluación</w:t>
      </w:r>
      <w:r>
        <w:rPr>
          <w:spacing w:val="-5"/>
          <w:sz w:val="20"/>
        </w:rPr>
        <w:t> </w:t>
      </w:r>
      <w:r>
        <w:rPr>
          <w:sz w:val="20"/>
        </w:rPr>
        <w:t>del</w:t>
      </w:r>
      <w:r>
        <w:rPr>
          <w:spacing w:val="-4"/>
          <w:sz w:val="20"/>
        </w:rPr>
        <w:t> </w:t>
      </w:r>
      <w:r>
        <w:rPr>
          <w:spacing w:val="-2"/>
          <w:sz w:val="20"/>
        </w:rPr>
        <w:t>rendimiento;</w:t>
      </w:r>
    </w:p>
    <w:p>
      <w:pPr>
        <w:spacing w:after="0" w:line="240" w:lineRule="auto"/>
        <w:jc w:val="left"/>
        <w:rPr>
          <w:sz w:val="20"/>
        </w:rPr>
        <w:sectPr>
          <w:pgSz w:w="12240" w:h="15840"/>
          <w:pgMar w:header="720" w:footer="707" w:top="1880" w:bottom="900" w:left="1240" w:right="1240"/>
        </w:sectPr>
      </w:pPr>
    </w:p>
    <w:p>
      <w:pPr>
        <w:pStyle w:val="BodyText"/>
      </w:pPr>
    </w:p>
    <w:p>
      <w:pPr>
        <w:pStyle w:val="BodyText"/>
        <w:spacing w:before="64"/>
      </w:pPr>
    </w:p>
    <w:p>
      <w:pPr>
        <w:pStyle w:val="ListParagraph"/>
        <w:numPr>
          <w:ilvl w:val="1"/>
          <w:numId w:val="164"/>
        </w:numPr>
        <w:tabs>
          <w:tab w:pos="668" w:val="left" w:leader="none"/>
        </w:tabs>
        <w:spacing w:line="240" w:lineRule="auto" w:before="0" w:after="0"/>
        <w:ind w:left="176" w:right="170" w:firstLine="288"/>
        <w:jc w:val="both"/>
        <w:rPr>
          <w:sz w:val="20"/>
        </w:rPr>
      </w:pPr>
      <w:r>
        <w:rPr>
          <w:sz w:val="20"/>
        </w:rPr>
        <w:t>Los sistemas de ascenso, movimientos a los cargos o puestos y para la aplicación de sanciones administrativas o remociones. Los ascensos se otorgarán sobre las bases de mérito y rendimiento;</w:t>
      </w:r>
    </w:p>
    <w:p>
      <w:pPr>
        <w:pStyle w:val="BodyText"/>
        <w:spacing w:before="1"/>
      </w:pPr>
    </w:p>
    <w:p>
      <w:pPr>
        <w:pStyle w:val="ListParagraph"/>
        <w:numPr>
          <w:ilvl w:val="1"/>
          <w:numId w:val="164"/>
        </w:numPr>
        <w:tabs>
          <w:tab w:pos="702" w:val="left" w:leader="none"/>
        </w:tabs>
        <w:spacing w:line="240" w:lineRule="auto" w:before="0" w:after="0"/>
        <w:ind w:left="176" w:right="175" w:firstLine="288"/>
        <w:jc w:val="both"/>
        <w:rPr>
          <w:sz w:val="20"/>
        </w:rPr>
      </w:pPr>
      <w:r>
        <w:rPr>
          <w:sz w:val="20"/>
        </w:rPr>
        <w:t>Contratación de prestadores de servicios profesionales para programas específicos y la realización de actividades eventuales; y</w:t>
      </w:r>
    </w:p>
    <w:p>
      <w:pPr>
        <w:pStyle w:val="ListParagraph"/>
        <w:numPr>
          <w:ilvl w:val="1"/>
          <w:numId w:val="164"/>
        </w:numPr>
        <w:tabs>
          <w:tab w:pos="697" w:val="left" w:leader="none"/>
        </w:tabs>
        <w:spacing w:line="240" w:lineRule="auto" w:before="227" w:after="0"/>
        <w:ind w:left="697" w:right="0" w:hanging="233"/>
        <w:jc w:val="left"/>
        <w:rPr>
          <w:sz w:val="20"/>
        </w:rPr>
      </w:pPr>
      <w:r>
        <w:rPr>
          <w:sz w:val="20"/>
        </w:rPr>
        <w:t>Las</w:t>
      </w:r>
      <w:r>
        <w:rPr>
          <w:spacing w:val="-11"/>
          <w:sz w:val="20"/>
        </w:rPr>
        <w:t> </w:t>
      </w:r>
      <w:r>
        <w:rPr>
          <w:sz w:val="20"/>
        </w:rPr>
        <w:t>demás</w:t>
      </w:r>
      <w:r>
        <w:rPr>
          <w:spacing w:val="-9"/>
          <w:sz w:val="20"/>
        </w:rPr>
        <w:t> </w:t>
      </w:r>
      <w:r>
        <w:rPr>
          <w:sz w:val="20"/>
        </w:rPr>
        <w:t>necesarias</w:t>
      </w:r>
      <w:r>
        <w:rPr>
          <w:spacing w:val="-9"/>
          <w:sz w:val="20"/>
        </w:rPr>
        <w:t> </w:t>
      </w:r>
      <w:r>
        <w:rPr>
          <w:sz w:val="20"/>
        </w:rPr>
        <w:t>para</w:t>
      </w:r>
      <w:r>
        <w:rPr>
          <w:spacing w:val="-6"/>
          <w:sz w:val="20"/>
        </w:rPr>
        <w:t> </w:t>
      </w:r>
      <w:r>
        <w:rPr>
          <w:sz w:val="20"/>
        </w:rPr>
        <w:t>la</w:t>
      </w:r>
      <w:r>
        <w:rPr>
          <w:spacing w:val="-7"/>
          <w:sz w:val="20"/>
        </w:rPr>
        <w:t> </w:t>
      </w:r>
      <w:r>
        <w:rPr>
          <w:sz w:val="20"/>
        </w:rPr>
        <w:t>organización</w:t>
      </w:r>
      <w:r>
        <w:rPr>
          <w:spacing w:val="-6"/>
          <w:sz w:val="20"/>
        </w:rPr>
        <w:t> </w:t>
      </w:r>
      <w:r>
        <w:rPr>
          <w:sz w:val="20"/>
        </w:rPr>
        <w:t>y</w:t>
      </w:r>
      <w:r>
        <w:rPr>
          <w:spacing w:val="-9"/>
          <w:sz w:val="20"/>
        </w:rPr>
        <w:t> </w:t>
      </w:r>
      <w:r>
        <w:rPr>
          <w:sz w:val="20"/>
        </w:rPr>
        <w:t>buen</w:t>
      </w:r>
      <w:r>
        <w:rPr>
          <w:spacing w:val="-10"/>
          <w:sz w:val="20"/>
        </w:rPr>
        <w:t> </w:t>
      </w:r>
      <w:r>
        <w:rPr>
          <w:sz w:val="20"/>
        </w:rPr>
        <w:t>funcionamiento</w:t>
      </w:r>
      <w:r>
        <w:rPr>
          <w:spacing w:val="-6"/>
          <w:sz w:val="20"/>
        </w:rPr>
        <w:t> </w:t>
      </w:r>
      <w:r>
        <w:rPr>
          <w:sz w:val="20"/>
        </w:rPr>
        <w:t>del</w:t>
      </w:r>
      <w:r>
        <w:rPr>
          <w:spacing w:val="-7"/>
          <w:sz w:val="20"/>
        </w:rPr>
        <w:t> </w:t>
      </w:r>
      <w:r>
        <w:rPr>
          <w:sz w:val="20"/>
        </w:rPr>
        <w:t>Instituto</w:t>
      </w:r>
      <w:r>
        <w:rPr>
          <w:spacing w:val="-6"/>
          <w:sz w:val="20"/>
        </w:rPr>
        <w:t> </w:t>
      </w:r>
      <w:r>
        <w:rPr>
          <w:sz w:val="20"/>
        </w:rPr>
        <w:t>Federal</w:t>
      </w:r>
      <w:r>
        <w:rPr>
          <w:spacing w:val="-2"/>
          <w:sz w:val="20"/>
        </w:rPr>
        <w:t> Electoral.</w:t>
      </w:r>
    </w:p>
    <w:p>
      <w:pPr>
        <w:pStyle w:val="BodyText"/>
        <w:spacing w:before="1"/>
      </w:pPr>
    </w:p>
    <w:p>
      <w:pPr>
        <w:pStyle w:val="ListParagraph"/>
        <w:numPr>
          <w:ilvl w:val="0"/>
          <w:numId w:val="164"/>
        </w:numPr>
        <w:tabs>
          <w:tab w:pos="688" w:val="left" w:leader="none"/>
        </w:tabs>
        <w:spacing w:line="240" w:lineRule="auto" w:before="0" w:after="0"/>
        <w:ind w:left="688" w:right="0" w:hanging="224"/>
        <w:jc w:val="left"/>
        <w:rPr>
          <w:sz w:val="20"/>
        </w:rPr>
      </w:pPr>
      <w:r>
        <w:rPr>
          <w:sz w:val="20"/>
        </w:rPr>
        <w:t>Asimismo</w:t>
      </w:r>
      <w:r>
        <w:rPr>
          <w:spacing w:val="-11"/>
          <w:sz w:val="20"/>
        </w:rPr>
        <w:t> </w:t>
      </w:r>
      <w:r>
        <w:rPr>
          <w:sz w:val="20"/>
        </w:rPr>
        <w:t>el</w:t>
      </w:r>
      <w:r>
        <w:rPr>
          <w:spacing w:val="-6"/>
          <w:sz w:val="20"/>
        </w:rPr>
        <w:t> </w:t>
      </w:r>
      <w:r>
        <w:rPr>
          <w:sz w:val="20"/>
        </w:rPr>
        <w:t>Estatuto</w:t>
      </w:r>
      <w:r>
        <w:rPr>
          <w:spacing w:val="-6"/>
          <w:sz w:val="20"/>
        </w:rPr>
        <w:t> </w:t>
      </w:r>
      <w:r>
        <w:rPr>
          <w:sz w:val="20"/>
        </w:rPr>
        <w:t>deberá</w:t>
      </w:r>
      <w:r>
        <w:rPr>
          <w:spacing w:val="-6"/>
          <w:sz w:val="20"/>
        </w:rPr>
        <w:t> </w:t>
      </w:r>
      <w:r>
        <w:rPr>
          <w:sz w:val="20"/>
        </w:rPr>
        <w:t>contener</w:t>
      </w:r>
      <w:r>
        <w:rPr>
          <w:spacing w:val="-8"/>
          <w:sz w:val="20"/>
        </w:rPr>
        <w:t> </w:t>
      </w:r>
      <w:r>
        <w:rPr>
          <w:sz w:val="20"/>
        </w:rPr>
        <w:t>las</w:t>
      </w:r>
      <w:r>
        <w:rPr>
          <w:spacing w:val="-9"/>
          <w:sz w:val="20"/>
        </w:rPr>
        <w:t> </w:t>
      </w:r>
      <w:r>
        <w:rPr>
          <w:sz w:val="20"/>
        </w:rPr>
        <w:t>siguientes</w:t>
      </w:r>
      <w:r>
        <w:rPr>
          <w:spacing w:val="-8"/>
          <w:sz w:val="20"/>
        </w:rPr>
        <w:t> </w:t>
      </w:r>
      <w:r>
        <w:rPr>
          <w:spacing w:val="-2"/>
          <w:sz w:val="20"/>
        </w:rPr>
        <w:t>normas:</w:t>
      </w:r>
    </w:p>
    <w:p>
      <w:pPr>
        <w:pStyle w:val="BodyText"/>
        <w:spacing w:before="1"/>
      </w:pPr>
    </w:p>
    <w:p>
      <w:pPr>
        <w:pStyle w:val="ListParagraph"/>
        <w:numPr>
          <w:ilvl w:val="1"/>
          <w:numId w:val="164"/>
        </w:numPr>
        <w:tabs>
          <w:tab w:pos="697" w:val="left" w:leader="none"/>
        </w:tabs>
        <w:spacing w:line="240" w:lineRule="auto" w:before="0" w:after="0"/>
        <w:ind w:left="697" w:right="0" w:hanging="233"/>
        <w:jc w:val="left"/>
        <w:rPr>
          <w:sz w:val="20"/>
        </w:rPr>
      </w:pPr>
      <w:r>
        <w:rPr>
          <w:sz w:val="20"/>
        </w:rPr>
        <w:t>Duración</w:t>
      </w:r>
      <w:r>
        <w:rPr>
          <w:spacing w:val="-3"/>
          <w:sz w:val="20"/>
        </w:rPr>
        <w:t> </w:t>
      </w:r>
      <w:r>
        <w:rPr>
          <w:sz w:val="20"/>
        </w:rPr>
        <w:t>de</w:t>
      </w:r>
      <w:r>
        <w:rPr>
          <w:spacing w:val="-8"/>
          <w:sz w:val="20"/>
        </w:rPr>
        <w:t> </w:t>
      </w:r>
      <w:r>
        <w:rPr>
          <w:sz w:val="20"/>
        </w:rPr>
        <w:t>la</w:t>
      </w:r>
      <w:r>
        <w:rPr>
          <w:spacing w:val="-8"/>
          <w:sz w:val="20"/>
        </w:rPr>
        <w:t> </w:t>
      </w:r>
      <w:r>
        <w:rPr>
          <w:sz w:val="20"/>
        </w:rPr>
        <w:t>jornada</w:t>
      </w:r>
      <w:r>
        <w:rPr>
          <w:spacing w:val="-3"/>
          <w:sz w:val="20"/>
        </w:rPr>
        <w:t> </w:t>
      </w:r>
      <w:r>
        <w:rPr>
          <w:sz w:val="20"/>
        </w:rPr>
        <w:t>de</w:t>
      </w:r>
      <w:r>
        <w:rPr>
          <w:spacing w:val="-2"/>
          <w:sz w:val="20"/>
        </w:rPr>
        <w:t> trabajo;</w:t>
      </w:r>
    </w:p>
    <w:p>
      <w:pPr>
        <w:pStyle w:val="BodyText"/>
        <w:spacing w:before="1"/>
      </w:pPr>
    </w:p>
    <w:p>
      <w:pPr>
        <w:pStyle w:val="ListParagraph"/>
        <w:numPr>
          <w:ilvl w:val="1"/>
          <w:numId w:val="164"/>
        </w:numPr>
        <w:tabs>
          <w:tab w:pos="697" w:val="left" w:leader="none"/>
        </w:tabs>
        <w:spacing w:line="240" w:lineRule="auto" w:before="0" w:after="0"/>
        <w:ind w:left="697" w:right="0" w:hanging="233"/>
        <w:jc w:val="left"/>
        <w:rPr>
          <w:sz w:val="20"/>
        </w:rPr>
      </w:pPr>
      <w:r>
        <w:rPr>
          <w:sz w:val="20"/>
        </w:rPr>
        <w:t>Días</w:t>
      </w:r>
      <w:r>
        <w:rPr>
          <w:spacing w:val="-6"/>
          <w:sz w:val="20"/>
        </w:rPr>
        <w:t> </w:t>
      </w:r>
      <w:r>
        <w:rPr>
          <w:sz w:val="20"/>
        </w:rPr>
        <w:t>de</w:t>
      </w:r>
      <w:r>
        <w:rPr>
          <w:spacing w:val="-2"/>
          <w:sz w:val="20"/>
        </w:rPr>
        <w:t> descanso;</w:t>
      </w:r>
    </w:p>
    <w:p>
      <w:pPr>
        <w:pStyle w:val="BodyText"/>
        <w:spacing w:before="1"/>
      </w:pPr>
    </w:p>
    <w:p>
      <w:pPr>
        <w:pStyle w:val="ListParagraph"/>
        <w:numPr>
          <w:ilvl w:val="1"/>
          <w:numId w:val="164"/>
        </w:numPr>
        <w:tabs>
          <w:tab w:pos="688" w:val="left" w:leader="none"/>
        </w:tabs>
        <w:spacing w:line="240" w:lineRule="auto" w:before="0" w:after="0"/>
        <w:ind w:left="688" w:right="0" w:hanging="224"/>
        <w:jc w:val="left"/>
        <w:rPr>
          <w:sz w:val="20"/>
        </w:rPr>
      </w:pPr>
      <w:r>
        <w:rPr>
          <w:sz w:val="20"/>
        </w:rPr>
        <w:t>Períodos</w:t>
      </w:r>
      <w:r>
        <w:rPr>
          <w:spacing w:val="-14"/>
          <w:sz w:val="20"/>
        </w:rPr>
        <w:t> </w:t>
      </w:r>
      <w:r>
        <w:rPr>
          <w:sz w:val="20"/>
        </w:rPr>
        <w:t>vacacionales,</w:t>
      </w:r>
      <w:r>
        <w:rPr>
          <w:spacing w:val="-2"/>
          <w:sz w:val="20"/>
        </w:rPr>
        <w:t> </w:t>
      </w:r>
      <w:r>
        <w:rPr>
          <w:sz w:val="20"/>
        </w:rPr>
        <w:t>así</w:t>
      </w:r>
      <w:r>
        <w:rPr>
          <w:spacing w:val="-1"/>
          <w:sz w:val="20"/>
        </w:rPr>
        <w:t> </w:t>
      </w:r>
      <w:r>
        <w:rPr>
          <w:sz w:val="20"/>
        </w:rPr>
        <w:t>como</w:t>
      </w:r>
      <w:r>
        <w:rPr>
          <w:spacing w:val="-4"/>
          <w:sz w:val="20"/>
        </w:rPr>
        <w:t> </w:t>
      </w:r>
      <w:r>
        <w:rPr>
          <w:sz w:val="20"/>
        </w:rPr>
        <w:t>el</w:t>
      </w:r>
      <w:r>
        <w:rPr>
          <w:spacing w:val="-9"/>
          <w:sz w:val="20"/>
        </w:rPr>
        <w:t> </w:t>
      </w:r>
      <w:r>
        <w:rPr>
          <w:sz w:val="20"/>
        </w:rPr>
        <w:t>monto</w:t>
      </w:r>
      <w:r>
        <w:rPr>
          <w:spacing w:val="-9"/>
          <w:sz w:val="20"/>
        </w:rPr>
        <w:t> </w:t>
      </w:r>
      <w:r>
        <w:rPr>
          <w:sz w:val="20"/>
        </w:rPr>
        <w:t>y</w:t>
      </w:r>
      <w:r>
        <w:rPr>
          <w:spacing w:val="-7"/>
          <w:sz w:val="20"/>
        </w:rPr>
        <w:t> </w:t>
      </w:r>
      <w:r>
        <w:rPr>
          <w:sz w:val="20"/>
        </w:rPr>
        <w:t>modalidad</w:t>
      </w:r>
      <w:r>
        <w:rPr>
          <w:spacing w:val="-4"/>
          <w:sz w:val="20"/>
        </w:rPr>
        <w:t> </w:t>
      </w:r>
      <w:r>
        <w:rPr>
          <w:sz w:val="20"/>
        </w:rPr>
        <w:t>de</w:t>
      </w:r>
      <w:r>
        <w:rPr>
          <w:spacing w:val="-5"/>
          <w:sz w:val="20"/>
        </w:rPr>
        <w:t> </w:t>
      </w:r>
      <w:r>
        <w:rPr>
          <w:sz w:val="20"/>
        </w:rPr>
        <w:t>la</w:t>
      </w:r>
      <w:r>
        <w:rPr>
          <w:spacing w:val="-4"/>
          <w:sz w:val="20"/>
        </w:rPr>
        <w:t> </w:t>
      </w:r>
      <w:r>
        <w:rPr>
          <w:sz w:val="20"/>
        </w:rPr>
        <w:t>prima</w:t>
      </w:r>
      <w:r>
        <w:rPr>
          <w:spacing w:val="-13"/>
          <w:sz w:val="20"/>
        </w:rPr>
        <w:t> </w:t>
      </w:r>
      <w:r>
        <w:rPr>
          <w:spacing w:val="-2"/>
          <w:sz w:val="20"/>
        </w:rPr>
        <w:t>vacacional;</w:t>
      </w:r>
    </w:p>
    <w:p>
      <w:pPr>
        <w:pStyle w:val="BodyText"/>
        <w:spacing w:before="1"/>
      </w:pPr>
    </w:p>
    <w:p>
      <w:pPr>
        <w:pStyle w:val="ListParagraph"/>
        <w:numPr>
          <w:ilvl w:val="1"/>
          <w:numId w:val="164"/>
        </w:numPr>
        <w:tabs>
          <w:tab w:pos="697" w:val="left" w:leader="none"/>
        </w:tabs>
        <w:spacing w:line="240" w:lineRule="auto" w:before="0" w:after="0"/>
        <w:ind w:left="697" w:right="0" w:hanging="233"/>
        <w:jc w:val="left"/>
        <w:rPr>
          <w:sz w:val="20"/>
        </w:rPr>
      </w:pPr>
      <w:r>
        <w:rPr>
          <w:sz w:val="20"/>
        </w:rPr>
        <w:t>Permisos</w:t>
      </w:r>
      <w:r>
        <w:rPr>
          <w:spacing w:val="-10"/>
          <w:sz w:val="20"/>
        </w:rPr>
        <w:t> </w:t>
      </w:r>
      <w:r>
        <w:rPr>
          <w:sz w:val="20"/>
        </w:rPr>
        <w:t>y</w:t>
      </w:r>
      <w:r>
        <w:rPr>
          <w:spacing w:val="-5"/>
          <w:sz w:val="20"/>
        </w:rPr>
        <w:t> </w:t>
      </w:r>
      <w:r>
        <w:rPr>
          <w:spacing w:val="-2"/>
          <w:sz w:val="20"/>
        </w:rPr>
        <w:t>licencias;</w:t>
      </w:r>
    </w:p>
    <w:p>
      <w:pPr>
        <w:pStyle w:val="ListParagraph"/>
        <w:numPr>
          <w:ilvl w:val="1"/>
          <w:numId w:val="164"/>
        </w:numPr>
        <w:tabs>
          <w:tab w:pos="697" w:val="left" w:leader="none"/>
        </w:tabs>
        <w:spacing w:line="240" w:lineRule="auto" w:before="226" w:after="0"/>
        <w:ind w:left="697" w:right="0" w:hanging="233"/>
        <w:jc w:val="left"/>
        <w:rPr>
          <w:sz w:val="20"/>
        </w:rPr>
      </w:pPr>
      <w:r>
        <w:rPr>
          <w:sz w:val="20"/>
        </w:rPr>
        <w:t>Régimen</w:t>
      </w:r>
      <w:r>
        <w:rPr>
          <w:spacing w:val="-7"/>
          <w:sz w:val="20"/>
        </w:rPr>
        <w:t> </w:t>
      </w:r>
      <w:r>
        <w:rPr>
          <w:sz w:val="20"/>
        </w:rPr>
        <w:t>contractual</w:t>
      </w:r>
      <w:r>
        <w:rPr>
          <w:spacing w:val="-6"/>
          <w:sz w:val="20"/>
        </w:rPr>
        <w:t> </w:t>
      </w:r>
      <w:r>
        <w:rPr>
          <w:sz w:val="20"/>
        </w:rPr>
        <w:t>de</w:t>
      </w:r>
      <w:r>
        <w:rPr>
          <w:spacing w:val="-10"/>
          <w:sz w:val="20"/>
        </w:rPr>
        <w:t> </w:t>
      </w:r>
      <w:r>
        <w:rPr>
          <w:sz w:val="20"/>
        </w:rPr>
        <w:t>los</w:t>
      </w:r>
      <w:r>
        <w:rPr>
          <w:spacing w:val="-9"/>
          <w:sz w:val="20"/>
        </w:rPr>
        <w:t> </w:t>
      </w:r>
      <w:r>
        <w:rPr>
          <w:sz w:val="20"/>
        </w:rPr>
        <w:t>servidores</w:t>
      </w:r>
      <w:r>
        <w:rPr>
          <w:spacing w:val="-8"/>
          <w:sz w:val="20"/>
        </w:rPr>
        <w:t> </w:t>
      </w:r>
      <w:r>
        <w:rPr>
          <w:spacing w:val="-2"/>
          <w:sz w:val="20"/>
        </w:rPr>
        <w:t>electorales;</w:t>
      </w:r>
    </w:p>
    <w:p>
      <w:pPr>
        <w:pStyle w:val="BodyText"/>
        <w:spacing w:before="1"/>
      </w:pPr>
    </w:p>
    <w:p>
      <w:pPr>
        <w:pStyle w:val="ListParagraph"/>
        <w:numPr>
          <w:ilvl w:val="1"/>
          <w:numId w:val="164"/>
        </w:numPr>
        <w:tabs>
          <w:tab w:pos="698" w:val="left" w:leader="none"/>
        </w:tabs>
        <w:spacing w:line="240" w:lineRule="auto" w:before="0" w:after="0"/>
        <w:ind w:left="698" w:right="0" w:hanging="181"/>
        <w:jc w:val="left"/>
        <w:rPr>
          <w:sz w:val="20"/>
        </w:rPr>
      </w:pPr>
      <w:r>
        <w:rPr>
          <w:sz w:val="20"/>
        </w:rPr>
        <w:t>Ayuda</w:t>
      </w:r>
      <w:r>
        <w:rPr>
          <w:spacing w:val="-6"/>
          <w:sz w:val="20"/>
        </w:rPr>
        <w:t> </w:t>
      </w:r>
      <w:r>
        <w:rPr>
          <w:sz w:val="20"/>
        </w:rPr>
        <w:t>para</w:t>
      </w:r>
      <w:r>
        <w:rPr>
          <w:spacing w:val="-6"/>
          <w:sz w:val="20"/>
        </w:rPr>
        <w:t> </w:t>
      </w:r>
      <w:r>
        <w:rPr>
          <w:sz w:val="20"/>
        </w:rPr>
        <w:t>gastos</w:t>
      </w:r>
      <w:r>
        <w:rPr>
          <w:spacing w:val="-9"/>
          <w:sz w:val="20"/>
        </w:rPr>
        <w:t> </w:t>
      </w:r>
      <w:r>
        <w:rPr>
          <w:sz w:val="20"/>
        </w:rPr>
        <w:t>de</w:t>
      </w:r>
      <w:r>
        <w:rPr>
          <w:spacing w:val="-5"/>
          <w:sz w:val="20"/>
        </w:rPr>
        <w:t> </w:t>
      </w:r>
      <w:r>
        <w:rPr>
          <w:spacing w:val="-2"/>
          <w:sz w:val="20"/>
        </w:rPr>
        <w:t>defunción;</w:t>
      </w:r>
    </w:p>
    <w:p>
      <w:pPr>
        <w:pStyle w:val="BodyText"/>
        <w:spacing w:before="1"/>
      </w:pPr>
    </w:p>
    <w:p>
      <w:pPr>
        <w:pStyle w:val="ListParagraph"/>
        <w:numPr>
          <w:ilvl w:val="1"/>
          <w:numId w:val="164"/>
        </w:numPr>
        <w:tabs>
          <w:tab w:pos="697" w:val="left" w:leader="none"/>
        </w:tabs>
        <w:spacing w:line="240" w:lineRule="auto" w:before="0" w:after="0"/>
        <w:ind w:left="697" w:right="0" w:hanging="233"/>
        <w:jc w:val="left"/>
        <w:rPr>
          <w:sz w:val="20"/>
        </w:rPr>
      </w:pPr>
      <w:r>
        <w:rPr>
          <w:sz w:val="20"/>
        </w:rPr>
        <w:t>Medidas</w:t>
      </w:r>
      <w:r>
        <w:rPr>
          <w:spacing w:val="-14"/>
          <w:sz w:val="20"/>
        </w:rPr>
        <w:t> </w:t>
      </w:r>
      <w:r>
        <w:rPr>
          <w:sz w:val="20"/>
        </w:rPr>
        <w:t>disciplinarias;</w:t>
      </w:r>
      <w:r>
        <w:rPr>
          <w:spacing w:val="-8"/>
          <w:sz w:val="20"/>
        </w:rPr>
        <w:t> </w:t>
      </w:r>
      <w:r>
        <w:rPr>
          <w:spacing w:val="-10"/>
          <w:sz w:val="20"/>
        </w:rPr>
        <w:t>y</w:t>
      </w:r>
    </w:p>
    <w:p>
      <w:pPr>
        <w:pStyle w:val="BodyText"/>
        <w:spacing w:before="1"/>
      </w:pPr>
    </w:p>
    <w:p>
      <w:pPr>
        <w:pStyle w:val="ListParagraph"/>
        <w:numPr>
          <w:ilvl w:val="1"/>
          <w:numId w:val="164"/>
        </w:numPr>
        <w:tabs>
          <w:tab w:pos="755" w:val="left" w:leader="none"/>
        </w:tabs>
        <w:spacing w:line="240" w:lineRule="auto" w:before="0" w:after="0"/>
        <w:ind w:left="755" w:right="0" w:hanging="233"/>
        <w:jc w:val="left"/>
        <w:rPr>
          <w:sz w:val="20"/>
        </w:rPr>
      </w:pPr>
      <w:r>
        <w:rPr>
          <w:sz w:val="20"/>
        </w:rPr>
        <w:t>Causales</w:t>
      </w:r>
      <w:r>
        <w:rPr>
          <w:spacing w:val="-10"/>
          <w:sz w:val="20"/>
        </w:rPr>
        <w:t> </w:t>
      </w:r>
      <w:r>
        <w:rPr>
          <w:sz w:val="20"/>
        </w:rPr>
        <w:t>de</w:t>
      </w:r>
      <w:r>
        <w:rPr>
          <w:spacing w:val="-7"/>
          <w:sz w:val="20"/>
        </w:rPr>
        <w:t> </w:t>
      </w:r>
      <w:r>
        <w:rPr>
          <w:spacing w:val="-2"/>
          <w:sz w:val="20"/>
        </w:rPr>
        <w:t>destitución.</w:t>
      </w:r>
    </w:p>
    <w:p>
      <w:pPr>
        <w:pStyle w:val="BodyText"/>
        <w:spacing w:before="3"/>
      </w:pPr>
    </w:p>
    <w:p>
      <w:pPr>
        <w:pStyle w:val="ListParagraph"/>
        <w:numPr>
          <w:ilvl w:val="0"/>
          <w:numId w:val="164"/>
        </w:numPr>
        <w:tabs>
          <w:tab w:pos="717" w:val="left" w:leader="none"/>
        </w:tabs>
        <w:spacing w:line="237" w:lineRule="auto" w:before="0" w:after="0"/>
        <w:ind w:left="176" w:right="176" w:firstLine="288"/>
        <w:jc w:val="both"/>
        <w:rPr>
          <w:sz w:val="20"/>
        </w:rPr>
      </w:pPr>
      <w:r>
        <w:rPr>
          <w:sz w:val="20"/>
        </w:rPr>
        <w:t>El Secretario Ejecutivo del Instituto podrá celebrar convenios con instituciones académicas y de educación superior para impartir cursos de formación, capacitación y actualización para aspirantes y miembros titulares del Servicio Profesional Electoral.</w:t>
      </w:r>
    </w:p>
    <w:p>
      <w:pPr>
        <w:pStyle w:val="Heading2"/>
        <w:spacing w:before="227"/>
        <w:ind w:left="1459"/>
      </w:pPr>
      <w:r>
        <w:rPr/>
        <w:t>CAPITULO</w:t>
      </w:r>
      <w:r>
        <w:rPr>
          <w:spacing w:val="-8"/>
        </w:rPr>
        <w:t> </w:t>
      </w:r>
      <w:r>
        <w:rPr>
          <w:spacing w:val="-2"/>
        </w:rPr>
        <w:t>TERCERO</w:t>
      </w:r>
    </w:p>
    <w:p>
      <w:pPr>
        <w:pStyle w:val="Heading3"/>
        <w:spacing w:before="2"/>
        <w:ind w:left="1462"/>
      </w:pPr>
      <w:r>
        <w:rPr/>
        <w:t>Disposiciones</w:t>
      </w:r>
      <w:r>
        <w:rPr>
          <w:spacing w:val="-15"/>
        </w:rPr>
        <w:t> </w:t>
      </w:r>
      <w:r>
        <w:rPr>
          <w:spacing w:val="-2"/>
        </w:rPr>
        <w:t>Complementarias</w:t>
      </w:r>
    </w:p>
    <w:p>
      <w:pPr>
        <w:pStyle w:val="Heading4"/>
        <w:spacing w:before="232"/>
      </w:pPr>
      <w:r>
        <w:rPr/>
        <w:t>Artículo</w:t>
      </w:r>
      <w:r>
        <w:rPr>
          <w:spacing w:val="-5"/>
        </w:rPr>
        <w:t> 170</w:t>
      </w:r>
    </w:p>
    <w:p>
      <w:pPr>
        <w:pStyle w:val="ListParagraph"/>
        <w:numPr>
          <w:ilvl w:val="0"/>
          <w:numId w:val="165"/>
        </w:numPr>
        <w:tabs>
          <w:tab w:pos="717" w:val="left" w:leader="none"/>
        </w:tabs>
        <w:spacing w:line="237" w:lineRule="auto" w:before="7" w:after="0"/>
        <w:ind w:left="176" w:right="183" w:firstLine="288"/>
        <w:jc w:val="both"/>
        <w:rPr>
          <w:sz w:val="20"/>
        </w:rPr>
      </w:pPr>
      <w:r>
        <w:rPr>
          <w:sz w:val="20"/>
        </w:rPr>
        <w:t>En el Estatuto se establecerán además de las normas para la organización de los Cuerpos del Servicio Profesional Electoral al que se refiere el artículo 168 de este Código, las relativas a Ramas de empleados administrativos y de trabajadores auxiliares.</w:t>
      </w:r>
    </w:p>
    <w:p>
      <w:pPr>
        <w:pStyle w:val="BodyText"/>
        <w:spacing w:before="2"/>
      </w:pPr>
    </w:p>
    <w:p>
      <w:pPr>
        <w:pStyle w:val="ListParagraph"/>
        <w:numPr>
          <w:ilvl w:val="0"/>
          <w:numId w:val="165"/>
        </w:numPr>
        <w:tabs>
          <w:tab w:pos="702" w:val="left" w:leader="none"/>
        </w:tabs>
        <w:spacing w:line="240" w:lineRule="auto" w:before="0" w:after="0"/>
        <w:ind w:left="176" w:right="177" w:firstLine="288"/>
        <w:jc w:val="both"/>
        <w:rPr>
          <w:sz w:val="20"/>
        </w:rPr>
      </w:pPr>
      <w:r>
        <w:rPr>
          <w:sz w:val="20"/>
        </w:rPr>
        <w:t>El Estatuto fijará las normas para su composición, ascensos, movimientos, procedimientos para la determinación de sanciones, medios ordinarios de defensa y demás condiciones de trabajo.</w:t>
      </w:r>
    </w:p>
    <w:p>
      <w:pPr>
        <w:pStyle w:val="Heading4"/>
        <w:spacing w:before="227"/>
      </w:pPr>
      <w:r>
        <w:rPr/>
        <w:t>Artículo</w:t>
      </w:r>
      <w:r>
        <w:rPr>
          <w:spacing w:val="-5"/>
        </w:rPr>
        <w:t> 171</w:t>
      </w:r>
    </w:p>
    <w:p>
      <w:pPr>
        <w:pStyle w:val="ListParagraph"/>
        <w:numPr>
          <w:ilvl w:val="0"/>
          <w:numId w:val="166"/>
        </w:numPr>
        <w:tabs>
          <w:tab w:pos="688" w:val="left" w:leader="none"/>
        </w:tabs>
        <w:spacing w:line="240" w:lineRule="auto" w:before="5" w:after="0"/>
        <w:ind w:left="176" w:right="174" w:firstLine="288"/>
        <w:jc w:val="both"/>
        <w:rPr>
          <w:sz w:val="20"/>
        </w:rPr>
      </w:pPr>
      <w:r>
        <w:rPr>
          <w:sz w:val="20"/>
        </w:rPr>
        <w:t>Por la</w:t>
      </w:r>
      <w:r>
        <w:rPr>
          <w:spacing w:val="-1"/>
          <w:sz w:val="20"/>
        </w:rPr>
        <w:t> </w:t>
      </w:r>
      <w:r>
        <w:rPr>
          <w:sz w:val="20"/>
        </w:rPr>
        <w:t>naturaleza</w:t>
      </w:r>
      <w:r>
        <w:rPr>
          <w:spacing w:val="-1"/>
          <w:sz w:val="20"/>
        </w:rPr>
        <w:t> </w:t>
      </w:r>
      <w:r>
        <w:rPr>
          <w:sz w:val="20"/>
        </w:rPr>
        <w:t>de</w:t>
      </w:r>
      <w:r>
        <w:rPr>
          <w:spacing w:val="-1"/>
          <w:sz w:val="20"/>
        </w:rPr>
        <w:t> </w:t>
      </w:r>
      <w:r>
        <w:rPr>
          <w:sz w:val="20"/>
        </w:rPr>
        <w:t>la</w:t>
      </w:r>
      <w:r>
        <w:rPr>
          <w:spacing w:val="-6"/>
          <w:sz w:val="20"/>
        </w:rPr>
        <w:t> </w:t>
      </w:r>
      <w:r>
        <w:rPr>
          <w:sz w:val="20"/>
        </w:rPr>
        <w:t>función estatal que</w:t>
      </w:r>
      <w:r>
        <w:rPr>
          <w:spacing w:val="-1"/>
          <w:sz w:val="20"/>
        </w:rPr>
        <w:t> </w:t>
      </w:r>
      <w:r>
        <w:rPr>
          <w:sz w:val="20"/>
        </w:rPr>
        <w:t>tiene</w:t>
      </w:r>
      <w:r>
        <w:rPr>
          <w:spacing w:val="-1"/>
          <w:sz w:val="20"/>
        </w:rPr>
        <w:t> </w:t>
      </w:r>
      <w:r>
        <w:rPr>
          <w:sz w:val="20"/>
        </w:rPr>
        <w:t>encomendada</w:t>
      </w:r>
      <w:r>
        <w:rPr>
          <w:spacing w:val="-1"/>
          <w:sz w:val="20"/>
        </w:rPr>
        <w:t> </w:t>
      </w:r>
      <w:r>
        <w:rPr>
          <w:sz w:val="20"/>
        </w:rPr>
        <w:t>el Instituto</w:t>
      </w:r>
      <w:r>
        <w:rPr>
          <w:spacing w:val="-1"/>
          <w:sz w:val="20"/>
        </w:rPr>
        <w:t> </w:t>
      </w:r>
      <w:r>
        <w:rPr>
          <w:sz w:val="20"/>
        </w:rPr>
        <w:t>Federal Electoral,</w:t>
      </w:r>
      <w:r>
        <w:rPr>
          <w:spacing w:val="-3"/>
          <w:sz w:val="20"/>
        </w:rPr>
        <w:t> </w:t>
      </w:r>
      <w:r>
        <w:rPr>
          <w:sz w:val="20"/>
        </w:rPr>
        <w:t>todo</w:t>
      </w:r>
      <w:r>
        <w:rPr>
          <w:spacing w:val="-1"/>
          <w:sz w:val="20"/>
        </w:rPr>
        <w:t> </w:t>
      </w:r>
      <w:r>
        <w:rPr>
          <w:sz w:val="20"/>
        </w:rPr>
        <w:t>su personal hará prevalecer la lealtad a la Constitución, las leyes y a la Institución, por encima de cualquier interés particular.</w:t>
      </w:r>
    </w:p>
    <w:p>
      <w:pPr>
        <w:pStyle w:val="BodyText"/>
        <w:spacing w:before="4"/>
      </w:pPr>
    </w:p>
    <w:p>
      <w:pPr>
        <w:pStyle w:val="ListParagraph"/>
        <w:numPr>
          <w:ilvl w:val="0"/>
          <w:numId w:val="166"/>
        </w:numPr>
        <w:tabs>
          <w:tab w:pos="688" w:val="left" w:leader="none"/>
        </w:tabs>
        <w:spacing w:line="237" w:lineRule="auto" w:before="0" w:after="0"/>
        <w:ind w:left="176" w:right="178" w:firstLine="288"/>
        <w:jc w:val="both"/>
        <w:rPr>
          <w:sz w:val="20"/>
        </w:rPr>
      </w:pPr>
      <w:r>
        <w:rPr>
          <w:sz w:val="20"/>
        </w:rPr>
        <w:t>El</w:t>
      </w:r>
      <w:r>
        <w:rPr>
          <w:spacing w:val="-3"/>
          <w:sz w:val="20"/>
        </w:rPr>
        <w:t> </w:t>
      </w:r>
      <w:r>
        <w:rPr>
          <w:sz w:val="20"/>
        </w:rPr>
        <w:t>Instituto</w:t>
      </w:r>
      <w:r>
        <w:rPr>
          <w:spacing w:val="-8"/>
          <w:sz w:val="20"/>
        </w:rPr>
        <w:t> </w:t>
      </w:r>
      <w:r>
        <w:rPr>
          <w:sz w:val="20"/>
        </w:rPr>
        <w:t>Federal Electoral podrá</w:t>
      </w:r>
      <w:r>
        <w:rPr>
          <w:spacing w:val="-3"/>
          <w:sz w:val="20"/>
        </w:rPr>
        <w:t> </w:t>
      </w:r>
      <w:r>
        <w:rPr>
          <w:sz w:val="20"/>
        </w:rPr>
        <w:t>determinar</w:t>
      </w:r>
      <w:r>
        <w:rPr>
          <w:spacing w:val="-2"/>
          <w:sz w:val="20"/>
        </w:rPr>
        <w:t> </w:t>
      </w:r>
      <w:r>
        <w:rPr>
          <w:sz w:val="20"/>
        </w:rPr>
        <w:t>el cambio</w:t>
      </w:r>
      <w:r>
        <w:rPr>
          <w:spacing w:val="-3"/>
          <w:sz w:val="20"/>
        </w:rPr>
        <w:t> </w:t>
      </w:r>
      <w:r>
        <w:rPr>
          <w:sz w:val="20"/>
        </w:rPr>
        <w:t>de</w:t>
      </w:r>
      <w:r>
        <w:rPr>
          <w:spacing w:val="-3"/>
          <w:sz w:val="20"/>
        </w:rPr>
        <w:t> </w:t>
      </w:r>
      <w:r>
        <w:rPr>
          <w:sz w:val="20"/>
        </w:rPr>
        <w:t>adscripción</w:t>
      </w:r>
      <w:r>
        <w:rPr>
          <w:spacing w:val="-3"/>
          <w:sz w:val="20"/>
        </w:rPr>
        <w:t> </w:t>
      </w:r>
      <w:r>
        <w:rPr>
          <w:sz w:val="20"/>
        </w:rPr>
        <w:t>o</w:t>
      </w:r>
      <w:r>
        <w:rPr>
          <w:spacing w:val="-3"/>
          <w:sz w:val="20"/>
        </w:rPr>
        <w:t> </w:t>
      </w:r>
      <w:r>
        <w:rPr>
          <w:sz w:val="20"/>
        </w:rPr>
        <w:t>de</w:t>
      </w:r>
      <w:r>
        <w:rPr>
          <w:spacing w:val="-3"/>
          <w:sz w:val="20"/>
        </w:rPr>
        <w:t> </w:t>
      </w:r>
      <w:r>
        <w:rPr>
          <w:sz w:val="20"/>
        </w:rPr>
        <w:t>horario</w:t>
      </w:r>
      <w:r>
        <w:rPr>
          <w:spacing w:val="-3"/>
          <w:sz w:val="20"/>
        </w:rPr>
        <w:t> </w:t>
      </w:r>
      <w:r>
        <w:rPr>
          <w:sz w:val="20"/>
        </w:rPr>
        <w:t>de</w:t>
      </w:r>
      <w:r>
        <w:rPr>
          <w:spacing w:val="-3"/>
          <w:sz w:val="20"/>
        </w:rPr>
        <w:t> </w:t>
      </w:r>
      <w:r>
        <w:rPr>
          <w:sz w:val="20"/>
        </w:rPr>
        <w:t>su</w:t>
      </w:r>
      <w:r>
        <w:rPr>
          <w:spacing w:val="-3"/>
          <w:sz w:val="20"/>
        </w:rPr>
        <w:t> </w:t>
      </w:r>
      <w:r>
        <w:rPr>
          <w:sz w:val="20"/>
        </w:rPr>
        <w:t>personal, cuando</w:t>
      </w:r>
      <w:r>
        <w:rPr>
          <w:spacing w:val="-1"/>
          <w:sz w:val="20"/>
        </w:rPr>
        <w:t> </w:t>
      </w:r>
      <w:r>
        <w:rPr>
          <w:sz w:val="20"/>
        </w:rPr>
        <w:t>por necesidades</w:t>
      </w:r>
      <w:r>
        <w:rPr>
          <w:spacing w:val="-4"/>
          <w:sz w:val="20"/>
        </w:rPr>
        <w:t> </w:t>
      </w:r>
      <w:r>
        <w:rPr>
          <w:sz w:val="20"/>
        </w:rPr>
        <w:t>del servicio</w:t>
      </w:r>
      <w:r>
        <w:rPr>
          <w:spacing w:val="-1"/>
          <w:sz w:val="20"/>
        </w:rPr>
        <w:t> </w:t>
      </w:r>
      <w:r>
        <w:rPr>
          <w:sz w:val="20"/>
        </w:rPr>
        <w:t>se</w:t>
      </w:r>
      <w:r>
        <w:rPr>
          <w:spacing w:val="-1"/>
          <w:sz w:val="20"/>
        </w:rPr>
        <w:t> </w:t>
      </w:r>
      <w:r>
        <w:rPr>
          <w:sz w:val="20"/>
        </w:rPr>
        <w:t>requiera, en</w:t>
      </w:r>
      <w:r>
        <w:rPr>
          <w:spacing w:val="-6"/>
          <w:sz w:val="20"/>
        </w:rPr>
        <w:t> </w:t>
      </w:r>
      <w:r>
        <w:rPr>
          <w:sz w:val="20"/>
        </w:rPr>
        <w:t>la</w:t>
      </w:r>
      <w:r>
        <w:rPr>
          <w:spacing w:val="-1"/>
          <w:sz w:val="20"/>
        </w:rPr>
        <w:t> </w:t>
      </w:r>
      <w:r>
        <w:rPr>
          <w:sz w:val="20"/>
        </w:rPr>
        <w:t>forma</w:t>
      </w:r>
      <w:r>
        <w:rPr>
          <w:spacing w:val="-1"/>
          <w:sz w:val="20"/>
        </w:rPr>
        <w:t> </w:t>
      </w:r>
      <w:r>
        <w:rPr>
          <w:sz w:val="20"/>
        </w:rPr>
        <w:t>y términos</w:t>
      </w:r>
      <w:r>
        <w:rPr>
          <w:spacing w:val="-4"/>
          <w:sz w:val="20"/>
        </w:rPr>
        <w:t> </w:t>
      </w:r>
      <w:r>
        <w:rPr>
          <w:sz w:val="20"/>
        </w:rPr>
        <w:t>que</w:t>
      </w:r>
      <w:r>
        <w:rPr>
          <w:spacing w:val="-1"/>
          <w:sz w:val="20"/>
        </w:rPr>
        <w:t> </w:t>
      </w:r>
      <w:r>
        <w:rPr>
          <w:sz w:val="20"/>
        </w:rPr>
        <w:t>establezcan</w:t>
      </w:r>
      <w:r>
        <w:rPr>
          <w:spacing w:val="-1"/>
          <w:sz w:val="20"/>
        </w:rPr>
        <w:t> </w:t>
      </w:r>
      <w:r>
        <w:rPr>
          <w:sz w:val="20"/>
        </w:rPr>
        <w:t>este</w:t>
      </w:r>
      <w:r>
        <w:rPr>
          <w:spacing w:val="-1"/>
          <w:sz w:val="20"/>
        </w:rPr>
        <w:t> </w:t>
      </w:r>
      <w:r>
        <w:rPr>
          <w:sz w:val="20"/>
        </w:rPr>
        <w:t>Código</w:t>
      </w:r>
      <w:r>
        <w:rPr>
          <w:spacing w:val="-1"/>
          <w:sz w:val="20"/>
        </w:rPr>
        <w:t> </w:t>
      </w:r>
      <w:r>
        <w:rPr>
          <w:sz w:val="20"/>
        </w:rPr>
        <w:t>y el </w:t>
      </w:r>
      <w:r>
        <w:rPr>
          <w:spacing w:val="-2"/>
          <w:sz w:val="20"/>
        </w:rPr>
        <w:t>Estatuto.</w:t>
      </w:r>
    </w:p>
    <w:p>
      <w:pPr>
        <w:spacing w:after="0" w:line="237" w:lineRule="auto"/>
        <w:jc w:val="both"/>
        <w:rPr>
          <w:sz w:val="20"/>
        </w:rPr>
        <w:sectPr>
          <w:pgSz w:w="12240" w:h="15840"/>
          <w:pgMar w:header="720" w:footer="707" w:top="1880" w:bottom="900" w:left="1240" w:right="1240"/>
        </w:sectPr>
      </w:pPr>
    </w:p>
    <w:p>
      <w:pPr>
        <w:pStyle w:val="BodyText"/>
        <w:spacing w:before="63"/>
      </w:pPr>
    </w:p>
    <w:p>
      <w:pPr>
        <w:pStyle w:val="ListParagraph"/>
        <w:numPr>
          <w:ilvl w:val="0"/>
          <w:numId w:val="166"/>
        </w:numPr>
        <w:tabs>
          <w:tab w:pos="702" w:val="left" w:leader="none"/>
        </w:tabs>
        <w:spacing w:line="240" w:lineRule="auto" w:before="1" w:after="0"/>
        <w:ind w:left="176" w:right="174" w:firstLine="288"/>
        <w:jc w:val="both"/>
        <w:rPr>
          <w:sz w:val="20"/>
        </w:rPr>
      </w:pPr>
      <w:r>
        <w:rPr>
          <w:sz w:val="20"/>
        </w:rPr>
        <w:t>Los miembros del Servicio Profesional Electoral, con motivo de la carga laboral que representa el año electoral al ser todos los días y horas hábiles, tendrán derecho a recibir una compensación derivada de las labores extraordinarias que realicen, de acuerdo con el presupuesto autorizado.</w:t>
      </w:r>
    </w:p>
    <w:p>
      <w:pPr>
        <w:pStyle w:val="Heading4"/>
      </w:pPr>
      <w:r>
        <w:rPr/>
        <w:t>Artículo</w:t>
      </w:r>
      <w:r>
        <w:rPr>
          <w:spacing w:val="-5"/>
        </w:rPr>
        <w:t> 172</w:t>
      </w:r>
    </w:p>
    <w:p>
      <w:pPr>
        <w:pStyle w:val="ListParagraph"/>
        <w:numPr>
          <w:ilvl w:val="0"/>
          <w:numId w:val="167"/>
        </w:numPr>
        <w:tabs>
          <w:tab w:pos="707" w:val="left" w:leader="none"/>
        </w:tabs>
        <w:spacing w:line="237" w:lineRule="auto" w:before="7" w:after="0"/>
        <w:ind w:left="176" w:right="175" w:firstLine="288"/>
        <w:jc w:val="both"/>
        <w:rPr>
          <w:sz w:val="20"/>
        </w:rPr>
      </w:pPr>
      <w:r>
        <w:rPr>
          <w:sz w:val="20"/>
        </w:rPr>
        <w:t>El personal que integre los Cuerpos del Servicio Profesional Electoral y las ramas administrativas del Instituto, será</w:t>
      </w:r>
      <w:r>
        <w:rPr>
          <w:spacing w:val="-2"/>
          <w:sz w:val="20"/>
        </w:rPr>
        <w:t> </w:t>
      </w:r>
      <w:r>
        <w:rPr>
          <w:sz w:val="20"/>
        </w:rPr>
        <w:t>considerado</w:t>
      </w:r>
      <w:r>
        <w:rPr>
          <w:spacing w:val="-2"/>
          <w:sz w:val="20"/>
        </w:rPr>
        <w:t> </w:t>
      </w:r>
      <w:r>
        <w:rPr>
          <w:sz w:val="20"/>
        </w:rPr>
        <w:t>de</w:t>
      </w:r>
      <w:r>
        <w:rPr>
          <w:spacing w:val="-2"/>
          <w:sz w:val="20"/>
        </w:rPr>
        <w:t> </w:t>
      </w:r>
      <w:r>
        <w:rPr>
          <w:sz w:val="20"/>
        </w:rPr>
        <w:t>confianza</w:t>
      </w:r>
      <w:r>
        <w:rPr>
          <w:spacing w:val="-2"/>
          <w:sz w:val="20"/>
        </w:rPr>
        <w:t> </w:t>
      </w:r>
      <w:r>
        <w:rPr>
          <w:sz w:val="20"/>
        </w:rPr>
        <w:t>y</w:t>
      </w:r>
      <w:r>
        <w:rPr>
          <w:spacing w:val="-1"/>
          <w:sz w:val="20"/>
        </w:rPr>
        <w:t> </w:t>
      </w:r>
      <w:r>
        <w:rPr>
          <w:sz w:val="20"/>
        </w:rPr>
        <w:t>quedará</w:t>
      </w:r>
      <w:r>
        <w:rPr>
          <w:spacing w:val="-7"/>
          <w:sz w:val="20"/>
        </w:rPr>
        <w:t> </w:t>
      </w:r>
      <w:r>
        <w:rPr>
          <w:sz w:val="20"/>
        </w:rPr>
        <w:t>sujeto</w:t>
      </w:r>
      <w:r>
        <w:rPr>
          <w:spacing w:val="-2"/>
          <w:sz w:val="20"/>
        </w:rPr>
        <w:t> </w:t>
      </w:r>
      <w:r>
        <w:rPr>
          <w:sz w:val="20"/>
        </w:rPr>
        <w:t>al régimen</w:t>
      </w:r>
      <w:r>
        <w:rPr>
          <w:spacing w:val="-2"/>
          <w:sz w:val="20"/>
        </w:rPr>
        <w:t> </w:t>
      </w:r>
      <w:r>
        <w:rPr>
          <w:sz w:val="20"/>
        </w:rPr>
        <w:t>establecido</w:t>
      </w:r>
      <w:r>
        <w:rPr>
          <w:spacing w:val="-2"/>
          <w:sz w:val="20"/>
        </w:rPr>
        <w:t> </w:t>
      </w:r>
      <w:r>
        <w:rPr>
          <w:sz w:val="20"/>
        </w:rPr>
        <w:t>en</w:t>
      </w:r>
      <w:r>
        <w:rPr>
          <w:spacing w:val="-7"/>
          <w:sz w:val="20"/>
        </w:rPr>
        <w:t> </w:t>
      </w:r>
      <w:r>
        <w:rPr>
          <w:sz w:val="20"/>
        </w:rPr>
        <w:t>la</w:t>
      </w:r>
      <w:r>
        <w:rPr>
          <w:spacing w:val="-7"/>
          <w:sz w:val="20"/>
        </w:rPr>
        <w:t> </w:t>
      </w:r>
      <w:r>
        <w:rPr>
          <w:sz w:val="20"/>
        </w:rPr>
        <w:t>fracción</w:t>
      </w:r>
      <w:r>
        <w:rPr>
          <w:spacing w:val="-2"/>
          <w:sz w:val="20"/>
        </w:rPr>
        <w:t> </w:t>
      </w:r>
      <w:r>
        <w:rPr>
          <w:sz w:val="20"/>
        </w:rPr>
        <w:t>XIV</w:t>
      </w:r>
      <w:r>
        <w:rPr>
          <w:spacing w:val="-1"/>
          <w:sz w:val="20"/>
        </w:rPr>
        <w:t> </w:t>
      </w:r>
      <w:r>
        <w:rPr>
          <w:sz w:val="20"/>
        </w:rPr>
        <w:t>del artículo 123 de la Constitución.</w:t>
      </w:r>
    </w:p>
    <w:p>
      <w:pPr>
        <w:pStyle w:val="BodyText"/>
        <w:spacing w:before="3"/>
      </w:pPr>
    </w:p>
    <w:p>
      <w:pPr>
        <w:pStyle w:val="ListParagraph"/>
        <w:numPr>
          <w:ilvl w:val="0"/>
          <w:numId w:val="167"/>
        </w:numPr>
        <w:tabs>
          <w:tab w:pos="702" w:val="left" w:leader="none"/>
        </w:tabs>
        <w:spacing w:line="240" w:lineRule="auto" w:before="0" w:after="0"/>
        <w:ind w:left="176" w:right="174" w:firstLine="288"/>
        <w:jc w:val="both"/>
        <w:rPr>
          <w:sz w:val="20"/>
        </w:rPr>
      </w:pPr>
      <w:r>
        <w:rPr>
          <w:sz w:val="20"/>
        </w:rPr>
        <w:t>El personal del Instituto Federal Electoral será incorporado al régimen del Instituto de Seguridad y Servicios Sociales de los Trabajadores del Estado.</w:t>
      </w:r>
    </w:p>
    <w:p>
      <w:pPr>
        <w:pStyle w:val="BodyText"/>
        <w:spacing w:before="1"/>
      </w:pPr>
    </w:p>
    <w:p>
      <w:pPr>
        <w:pStyle w:val="ListParagraph"/>
        <w:numPr>
          <w:ilvl w:val="0"/>
          <w:numId w:val="167"/>
        </w:numPr>
        <w:tabs>
          <w:tab w:pos="697" w:val="left" w:leader="none"/>
        </w:tabs>
        <w:spacing w:line="240" w:lineRule="auto" w:before="0" w:after="0"/>
        <w:ind w:left="176" w:right="185" w:firstLine="288"/>
        <w:jc w:val="both"/>
        <w:rPr>
          <w:sz w:val="20"/>
        </w:rPr>
      </w:pPr>
      <w:r>
        <w:rPr>
          <w:sz w:val="20"/>
        </w:rPr>
        <w:t>Las diferencias o conflictos entre el Instituto Federal Electoral y sus servidores serán resueltas por el Tribunal Electoral conforme al procedimiento previsto en la ley de la materia.</w:t>
      </w:r>
    </w:p>
    <w:p>
      <w:pPr>
        <w:pStyle w:val="Heading2"/>
        <w:spacing w:line="251" w:lineRule="exact" w:before="228"/>
        <w:ind w:left="1459"/>
      </w:pPr>
      <w:r>
        <w:rPr/>
        <w:t>LIBRO</w:t>
      </w:r>
      <w:r>
        <w:rPr>
          <w:spacing w:val="-7"/>
        </w:rPr>
        <w:t> </w:t>
      </w:r>
      <w:r>
        <w:rPr>
          <w:spacing w:val="-2"/>
        </w:rPr>
        <w:t>QUINTO</w:t>
      </w:r>
    </w:p>
    <w:p>
      <w:pPr>
        <w:spacing w:line="251" w:lineRule="exact" w:before="0"/>
        <w:ind w:left="1464" w:right="1458" w:firstLine="0"/>
        <w:jc w:val="center"/>
        <w:rPr>
          <w:b/>
          <w:sz w:val="22"/>
        </w:rPr>
      </w:pPr>
      <w:r>
        <w:rPr>
          <w:b/>
          <w:sz w:val="22"/>
        </w:rPr>
        <w:t>Del</w:t>
      </w:r>
      <w:r>
        <w:rPr>
          <w:b/>
          <w:spacing w:val="-4"/>
          <w:sz w:val="22"/>
        </w:rPr>
        <w:t> </w:t>
      </w:r>
      <w:r>
        <w:rPr>
          <w:b/>
          <w:sz w:val="22"/>
        </w:rPr>
        <w:t>proceso</w:t>
      </w:r>
      <w:r>
        <w:rPr>
          <w:b/>
          <w:spacing w:val="-1"/>
          <w:sz w:val="22"/>
        </w:rPr>
        <w:t> </w:t>
      </w:r>
      <w:r>
        <w:rPr>
          <w:b/>
          <w:spacing w:val="-2"/>
          <w:sz w:val="22"/>
        </w:rPr>
        <w:t>electoral</w:t>
      </w:r>
    </w:p>
    <w:p>
      <w:pPr>
        <w:pStyle w:val="BodyText"/>
        <w:spacing w:before="2"/>
        <w:rPr>
          <w:b/>
          <w:sz w:val="22"/>
        </w:rPr>
      </w:pPr>
    </w:p>
    <w:p>
      <w:pPr>
        <w:pStyle w:val="Heading2"/>
        <w:ind w:left="1459"/>
      </w:pPr>
      <w:r>
        <w:rPr/>
        <w:t>TITULO</w:t>
      </w:r>
      <w:r>
        <w:rPr>
          <w:spacing w:val="-3"/>
        </w:rPr>
        <w:t> </w:t>
      </w:r>
      <w:r>
        <w:rPr>
          <w:spacing w:val="-2"/>
        </w:rPr>
        <w:t>PRIMERO</w:t>
      </w:r>
    </w:p>
    <w:p>
      <w:pPr>
        <w:pStyle w:val="Heading3"/>
        <w:spacing w:before="2"/>
        <w:ind w:left="1462"/>
      </w:pPr>
      <w:r>
        <w:rPr/>
        <w:t>Disposiciones</w:t>
      </w:r>
      <w:r>
        <w:rPr>
          <w:spacing w:val="-15"/>
        </w:rPr>
        <w:t> </w:t>
      </w:r>
      <w:r>
        <w:rPr>
          <w:spacing w:val="-2"/>
        </w:rPr>
        <w:t>preliminares</w:t>
      </w:r>
    </w:p>
    <w:p>
      <w:pPr>
        <w:pStyle w:val="Heading4"/>
        <w:spacing w:before="227"/>
      </w:pPr>
      <w:r>
        <w:rPr/>
        <w:t>Artículo</w:t>
      </w:r>
      <w:r>
        <w:rPr>
          <w:spacing w:val="-5"/>
        </w:rPr>
        <w:t> 173</w:t>
      </w:r>
    </w:p>
    <w:p>
      <w:pPr>
        <w:pStyle w:val="ListParagraph"/>
        <w:numPr>
          <w:ilvl w:val="0"/>
          <w:numId w:val="168"/>
        </w:numPr>
        <w:tabs>
          <w:tab w:pos="688" w:val="left" w:leader="none"/>
        </w:tabs>
        <w:spacing w:line="240" w:lineRule="auto" w:before="5" w:after="0"/>
        <w:ind w:left="176" w:right="174" w:firstLine="288"/>
        <w:jc w:val="both"/>
        <w:rPr>
          <w:sz w:val="20"/>
        </w:rPr>
      </w:pPr>
      <w:r>
        <w:rPr>
          <w:sz w:val="20"/>
        </w:rPr>
        <w:t>El proceso</w:t>
      </w:r>
      <w:r>
        <w:rPr>
          <w:spacing w:val="-2"/>
          <w:sz w:val="20"/>
        </w:rPr>
        <w:t> </w:t>
      </w:r>
      <w:r>
        <w:rPr>
          <w:sz w:val="20"/>
        </w:rPr>
        <w:t>electoral es</w:t>
      </w:r>
      <w:r>
        <w:rPr>
          <w:spacing w:val="-5"/>
          <w:sz w:val="20"/>
        </w:rPr>
        <w:t> </w:t>
      </w:r>
      <w:r>
        <w:rPr>
          <w:sz w:val="20"/>
        </w:rPr>
        <w:t>el conjunto</w:t>
      </w:r>
      <w:r>
        <w:rPr>
          <w:spacing w:val="-2"/>
          <w:sz w:val="20"/>
        </w:rPr>
        <w:t> </w:t>
      </w:r>
      <w:r>
        <w:rPr>
          <w:sz w:val="20"/>
        </w:rPr>
        <w:t>de</w:t>
      </w:r>
      <w:r>
        <w:rPr>
          <w:spacing w:val="-2"/>
          <w:sz w:val="20"/>
        </w:rPr>
        <w:t> </w:t>
      </w:r>
      <w:r>
        <w:rPr>
          <w:sz w:val="20"/>
        </w:rPr>
        <w:t>actos</w:t>
      </w:r>
      <w:r>
        <w:rPr>
          <w:spacing w:val="-5"/>
          <w:sz w:val="20"/>
        </w:rPr>
        <w:t> </w:t>
      </w:r>
      <w:r>
        <w:rPr>
          <w:sz w:val="20"/>
        </w:rPr>
        <w:t>ordenados</w:t>
      </w:r>
      <w:r>
        <w:rPr>
          <w:spacing w:val="-5"/>
          <w:sz w:val="20"/>
        </w:rPr>
        <w:t> </w:t>
      </w:r>
      <w:r>
        <w:rPr>
          <w:sz w:val="20"/>
        </w:rPr>
        <w:t>por</w:t>
      </w:r>
      <w:r>
        <w:rPr>
          <w:spacing w:val="-1"/>
          <w:sz w:val="20"/>
        </w:rPr>
        <w:t> </w:t>
      </w:r>
      <w:r>
        <w:rPr>
          <w:sz w:val="20"/>
        </w:rPr>
        <w:t>la</w:t>
      </w:r>
      <w:r>
        <w:rPr>
          <w:spacing w:val="-2"/>
          <w:sz w:val="20"/>
        </w:rPr>
        <w:t> </w:t>
      </w:r>
      <w:r>
        <w:rPr>
          <w:sz w:val="20"/>
        </w:rPr>
        <w:t>Constitución</w:t>
      </w:r>
      <w:r>
        <w:rPr>
          <w:spacing w:val="-2"/>
          <w:sz w:val="20"/>
        </w:rPr>
        <w:t> </w:t>
      </w:r>
      <w:r>
        <w:rPr>
          <w:sz w:val="20"/>
        </w:rPr>
        <w:t>y</w:t>
      </w:r>
      <w:r>
        <w:rPr>
          <w:spacing w:val="-1"/>
          <w:sz w:val="20"/>
        </w:rPr>
        <w:t> </w:t>
      </w:r>
      <w:r>
        <w:rPr>
          <w:sz w:val="20"/>
        </w:rPr>
        <w:t>este</w:t>
      </w:r>
      <w:r>
        <w:rPr>
          <w:spacing w:val="-2"/>
          <w:sz w:val="20"/>
        </w:rPr>
        <w:t> </w:t>
      </w:r>
      <w:r>
        <w:rPr>
          <w:sz w:val="20"/>
        </w:rPr>
        <w:t>Código, realizados por las autoridades electorales, los partidos políticos nacionales y los ciudadanos, que tiene por objeto la renovación periódica de los integrantes de los Poderes Legislativo y Ejecutivo de la Unión.</w:t>
      </w:r>
    </w:p>
    <w:p>
      <w:pPr>
        <w:pStyle w:val="BodyText"/>
        <w:spacing w:before="2"/>
      </w:pPr>
    </w:p>
    <w:p>
      <w:pPr>
        <w:pStyle w:val="ListParagraph"/>
        <w:numPr>
          <w:ilvl w:val="0"/>
          <w:numId w:val="168"/>
        </w:numPr>
        <w:tabs>
          <w:tab w:pos="707" w:val="left" w:leader="none"/>
        </w:tabs>
        <w:spacing w:line="240" w:lineRule="auto" w:before="0" w:after="0"/>
        <w:ind w:left="176" w:right="170" w:firstLine="288"/>
        <w:jc w:val="both"/>
        <w:rPr>
          <w:sz w:val="20"/>
        </w:rPr>
      </w:pPr>
      <w:r>
        <w:rPr>
          <w:sz w:val="20"/>
        </w:rPr>
        <w:t>Previo a que se inicie el proceso electoral el Consejo General del Instituto determinará el ámbito territorial de cada una de las cinco circunscripciones plurinominales, así como, en su caso, la</w:t>
      </w:r>
      <w:r>
        <w:rPr>
          <w:spacing w:val="40"/>
          <w:sz w:val="20"/>
        </w:rPr>
        <w:t> </w:t>
      </w:r>
      <w:r>
        <w:rPr>
          <w:sz w:val="20"/>
        </w:rPr>
        <w:t>demarcación territorial a que se refiere el artículo 53 de la Constitución.</w:t>
      </w:r>
    </w:p>
    <w:p>
      <w:pPr>
        <w:pStyle w:val="Heading4"/>
        <w:spacing w:before="222"/>
      </w:pPr>
      <w:r>
        <w:rPr/>
        <w:t>Artículo</w:t>
      </w:r>
      <w:r>
        <w:rPr>
          <w:spacing w:val="-5"/>
        </w:rPr>
        <w:t> 174</w:t>
      </w:r>
    </w:p>
    <w:p>
      <w:pPr>
        <w:pStyle w:val="ListParagraph"/>
        <w:numPr>
          <w:ilvl w:val="0"/>
          <w:numId w:val="169"/>
        </w:numPr>
        <w:tabs>
          <w:tab w:pos="722" w:val="left" w:leader="none"/>
        </w:tabs>
        <w:spacing w:line="240" w:lineRule="auto" w:before="5" w:after="0"/>
        <w:ind w:left="176" w:right="173" w:firstLine="288"/>
        <w:jc w:val="both"/>
        <w:rPr>
          <w:sz w:val="20"/>
        </w:rPr>
      </w:pPr>
      <w:r>
        <w:rPr>
          <w:sz w:val="20"/>
        </w:rPr>
        <w:t>El proceso electoral ordinario se inicia en el mes de octubre del año previo al de la elección y concluye con el dictamen y declaración de validez de la elección de Presidente de los Estados Unidos Mexicanos. En todo caso, la conclusión será una vez que el Tribunal Electoral haya resuelto el último de los medios de impugnación que se hubieren interpuesto o cuando se tenga constancia de que no se presentó ninguno.</w:t>
      </w:r>
    </w:p>
    <w:p>
      <w:pPr>
        <w:pStyle w:val="BodyText"/>
        <w:spacing w:before="3"/>
      </w:pPr>
    </w:p>
    <w:p>
      <w:pPr>
        <w:pStyle w:val="ListParagraph"/>
        <w:numPr>
          <w:ilvl w:val="0"/>
          <w:numId w:val="169"/>
        </w:numPr>
        <w:tabs>
          <w:tab w:pos="688" w:val="left" w:leader="none"/>
        </w:tabs>
        <w:spacing w:line="240" w:lineRule="auto" w:before="0" w:after="0"/>
        <w:ind w:left="688" w:right="0" w:hanging="224"/>
        <w:jc w:val="left"/>
        <w:rPr>
          <w:sz w:val="20"/>
        </w:rPr>
      </w:pPr>
      <w:r>
        <w:rPr>
          <w:sz w:val="20"/>
        </w:rPr>
        <w:t>Para</w:t>
      </w:r>
      <w:r>
        <w:rPr>
          <w:spacing w:val="-13"/>
          <w:sz w:val="20"/>
        </w:rPr>
        <w:t> </w:t>
      </w:r>
      <w:r>
        <w:rPr>
          <w:sz w:val="20"/>
        </w:rPr>
        <w:t>los</w:t>
      </w:r>
      <w:r>
        <w:rPr>
          <w:spacing w:val="-8"/>
          <w:sz w:val="20"/>
        </w:rPr>
        <w:t> </w:t>
      </w:r>
      <w:r>
        <w:rPr>
          <w:sz w:val="20"/>
        </w:rPr>
        <w:t>efectos</w:t>
      </w:r>
      <w:r>
        <w:rPr>
          <w:spacing w:val="-9"/>
          <w:sz w:val="20"/>
        </w:rPr>
        <w:t> </w:t>
      </w:r>
      <w:r>
        <w:rPr>
          <w:sz w:val="20"/>
        </w:rPr>
        <w:t>de</w:t>
      </w:r>
      <w:r>
        <w:rPr>
          <w:spacing w:val="-6"/>
          <w:sz w:val="20"/>
        </w:rPr>
        <w:t> </w:t>
      </w:r>
      <w:r>
        <w:rPr>
          <w:sz w:val="20"/>
        </w:rPr>
        <w:t>este</w:t>
      </w:r>
      <w:r>
        <w:rPr>
          <w:spacing w:val="-6"/>
          <w:sz w:val="20"/>
        </w:rPr>
        <w:t> </w:t>
      </w:r>
      <w:r>
        <w:rPr>
          <w:sz w:val="20"/>
        </w:rPr>
        <w:t>Código,</w:t>
      </w:r>
      <w:r>
        <w:rPr>
          <w:spacing w:val="-3"/>
          <w:sz w:val="20"/>
        </w:rPr>
        <w:t> </w:t>
      </w:r>
      <w:r>
        <w:rPr>
          <w:sz w:val="20"/>
        </w:rPr>
        <w:t>el</w:t>
      </w:r>
      <w:r>
        <w:rPr>
          <w:spacing w:val="-2"/>
          <w:sz w:val="20"/>
        </w:rPr>
        <w:t> </w:t>
      </w:r>
      <w:r>
        <w:rPr>
          <w:sz w:val="20"/>
        </w:rPr>
        <w:t>proceso</w:t>
      </w:r>
      <w:r>
        <w:rPr>
          <w:spacing w:val="-6"/>
          <w:sz w:val="20"/>
        </w:rPr>
        <w:t> </w:t>
      </w:r>
      <w:r>
        <w:rPr>
          <w:sz w:val="20"/>
        </w:rPr>
        <w:t>electoral</w:t>
      </w:r>
      <w:r>
        <w:rPr>
          <w:spacing w:val="-6"/>
          <w:sz w:val="20"/>
        </w:rPr>
        <w:t> </w:t>
      </w:r>
      <w:r>
        <w:rPr>
          <w:sz w:val="20"/>
        </w:rPr>
        <w:t>ordinario</w:t>
      </w:r>
      <w:r>
        <w:rPr>
          <w:spacing w:val="-10"/>
          <w:sz w:val="20"/>
        </w:rPr>
        <w:t> </w:t>
      </w:r>
      <w:r>
        <w:rPr>
          <w:sz w:val="20"/>
        </w:rPr>
        <w:t>comprende</w:t>
      </w:r>
      <w:r>
        <w:rPr>
          <w:spacing w:val="-6"/>
          <w:sz w:val="20"/>
        </w:rPr>
        <w:t> </w:t>
      </w:r>
      <w:r>
        <w:rPr>
          <w:sz w:val="20"/>
        </w:rPr>
        <w:t>las</w:t>
      </w:r>
      <w:r>
        <w:rPr>
          <w:spacing w:val="-9"/>
          <w:sz w:val="20"/>
        </w:rPr>
        <w:t> </w:t>
      </w:r>
      <w:r>
        <w:rPr>
          <w:sz w:val="20"/>
        </w:rPr>
        <w:t>etapas</w:t>
      </w:r>
      <w:r>
        <w:rPr>
          <w:spacing w:val="-8"/>
          <w:sz w:val="20"/>
        </w:rPr>
        <w:t> </w:t>
      </w:r>
      <w:r>
        <w:rPr>
          <w:spacing w:val="-2"/>
          <w:sz w:val="20"/>
        </w:rPr>
        <w:t>siguientes:</w:t>
      </w:r>
    </w:p>
    <w:p>
      <w:pPr>
        <w:pStyle w:val="BodyText"/>
        <w:spacing w:before="2"/>
      </w:pPr>
    </w:p>
    <w:p>
      <w:pPr>
        <w:pStyle w:val="ListParagraph"/>
        <w:numPr>
          <w:ilvl w:val="1"/>
          <w:numId w:val="169"/>
        </w:numPr>
        <w:tabs>
          <w:tab w:pos="697" w:val="left" w:leader="none"/>
        </w:tabs>
        <w:spacing w:line="240" w:lineRule="auto" w:before="0" w:after="0"/>
        <w:ind w:left="697" w:right="0" w:hanging="233"/>
        <w:jc w:val="left"/>
        <w:rPr>
          <w:sz w:val="20"/>
        </w:rPr>
      </w:pPr>
      <w:r>
        <w:rPr>
          <w:sz w:val="20"/>
        </w:rPr>
        <w:t>Preparación</w:t>
      </w:r>
      <w:r>
        <w:rPr>
          <w:spacing w:val="-4"/>
          <w:sz w:val="20"/>
        </w:rPr>
        <w:t> </w:t>
      </w:r>
      <w:r>
        <w:rPr>
          <w:sz w:val="20"/>
        </w:rPr>
        <w:t>de</w:t>
      </w:r>
      <w:r>
        <w:rPr>
          <w:spacing w:val="-8"/>
          <w:sz w:val="20"/>
        </w:rPr>
        <w:t> </w:t>
      </w:r>
      <w:r>
        <w:rPr>
          <w:sz w:val="20"/>
        </w:rPr>
        <w:t>la</w:t>
      </w:r>
      <w:r>
        <w:rPr>
          <w:spacing w:val="-3"/>
          <w:sz w:val="20"/>
        </w:rPr>
        <w:t> </w:t>
      </w:r>
      <w:r>
        <w:rPr>
          <w:spacing w:val="-2"/>
          <w:sz w:val="20"/>
        </w:rPr>
        <w:t>elección;</w:t>
      </w:r>
    </w:p>
    <w:p>
      <w:pPr>
        <w:pStyle w:val="ListParagraph"/>
        <w:numPr>
          <w:ilvl w:val="1"/>
          <w:numId w:val="169"/>
        </w:numPr>
        <w:tabs>
          <w:tab w:pos="698" w:val="left" w:leader="none"/>
        </w:tabs>
        <w:spacing w:line="240" w:lineRule="auto" w:before="226" w:after="0"/>
        <w:ind w:left="698" w:right="0" w:hanging="234"/>
        <w:jc w:val="left"/>
        <w:rPr>
          <w:sz w:val="20"/>
        </w:rPr>
      </w:pPr>
      <w:r>
        <w:rPr>
          <w:sz w:val="20"/>
        </w:rPr>
        <w:t>Jornada</w:t>
      </w:r>
      <w:r>
        <w:rPr>
          <w:spacing w:val="-10"/>
          <w:sz w:val="20"/>
        </w:rPr>
        <w:t> </w:t>
      </w:r>
      <w:r>
        <w:rPr>
          <w:spacing w:val="-2"/>
          <w:sz w:val="20"/>
        </w:rPr>
        <w:t>electoral;</w:t>
      </w:r>
    </w:p>
    <w:p>
      <w:pPr>
        <w:pStyle w:val="BodyText"/>
      </w:pPr>
    </w:p>
    <w:p>
      <w:pPr>
        <w:pStyle w:val="ListParagraph"/>
        <w:numPr>
          <w:ilvl w:val="1"/>
          <w:numId w:val="169"/>
        </w:numPr>
        <w:tabs>
          <w:tab w:pos="688" w:val="left" w:leader="none"/>
        </w:tabs>
        <w:spacing w:line="240" w:lineRule="auto" w:before="1" w:after="0"/>
        <w:ind w:left="688" w:right="0" w:hanging="224"/>
        <w:jc w:val="left"/>
        <w:rPr>
          <w:sz w:val="20"/>
        </w:rPr>
      </w:pPr>
      <w:r>
        <w:rPr>
          <w:sz w:val="20"/>
        </w:rPr>
        <w:t>Resultados</w:t>
      </w:r>
      <w:r>
        <w:rPr>
          <w:spacing w:val="-9"/>
          <w:sz w:val="20"/>
        </w:rPr>
        <w:t> </w:t>
      </w:r>
      <w:r>
        <w:rPr>
          <w:sz w:val="20"/>
        </w:rPr>
        <w:t>y</w:t>
      </w:r>
      <w:r>
        <w:rPr>
          <w:spacing w:val="-5"/>
          <w:sz w:val="20"/>
        </w:rPr>
        <w:t> </w:t>
      </w:r>
      <w:r>
        <w:rPr>
          <w:sz w:val="20"/>
        </w:rPr>
        <w:t>declaraciones</w:t>
      </w:r>
      <w:r>
        <w:rPr>
          <w:spacing w:val="-9"/>
          <w:sz w:val="20"/>
        </w:rPr>
        <w:t> </w:t>
      </w:r>
      <w:r>
        <w:rPr>
          <w:sz w:val="20"/>
        </w:rPr>
        <w:t>de</w:t>
      </w:r>
      <w:r>
        <w:rPr>
          <w:spacing w:val="-11"/>
          <w:sz w:val="20"/>
        </w:rPr>
        <w:t> </w:t>
      </w:r>
      <w:r>
        <w:rPr>
          <w:sz w:val="20"/>
        </w:rPr>
        <w:t>validez</w:t>
      </w:r>
      <w:r>
        <w:rPr>
          <w:spacing w:val="-8"/>
          <w:sz w:val="20"/>
        </w:rPr>
        <w:t> </w:t>
      </w:r>
      <w:r>
        <w:rPr>
          <w:sz w:val="20"/>
        </w:rPr>
        <w:t>de</w:t>
      </w:r>
      <w:r>
        <w:rPr>
          <w:spacing w:val="-6"/>
          <w:sz w:val="20"/>
        </w:rPr>
        <w:t> </w:t>
      </w:r>
      <w:r>
        <w:rPr>
          <w:sz w:val="20"/>
        </w:rPr>
        <w:t>las</w:t>
      </w:r>
      <w:r>
        <w:rPr>
          <w:spacing w:val="-9"/>
          <w:sz w:val="20"/>
        </w:rPr>
        <w:t> </w:t>
      </w:r>
      <w:r>
        <w:rPr>
          <w:sz w:val="20"/>
        </w:rPr>
        <w:t>elecciones;</w:t>
      </w:r>
      <w:r>
        <w:rPr>
          <w:spacing w:val="-3"/>
          <w:sz w:val="20"/>
        </w:rPr>
        <w:t> </w:t>
      </w:r>
      <w:r>
        <w:rPr>
          <w:spacing w:val="-10"/>
          <w:sz w:val="20"/>
        </w:rPr>
        <w:t>y</w:t>
      </w:r>
    </w:p>
    <w:p>
      <w:pPr>
        <w:pStyle w:val="BodyText"/>
        <w:spacing w:before="1"/>
      </w:pPr>
    </w:p>
    <w:p>
      <w:pPr>
        <w:pStyle w:val="ListParagraph"/>
        <w:numPr>
          <w:ilvl w:val="1"/>
          <w:numId w:val="169"/>
        </w:numPr>
        <w:tabs>
          <w:tab w:pos="697" w:val="left" w:leader="none"/>
        </w:tabs>
        <w:spacing w:line="240" w:lineRule="auto" w:before="0" w:after="0"/>
        <w:ind w:left="697" w:right="0" w:hanging="233"/>
        <w:jc w:val="left"/>
        <w:rPr>
          <w:sz w:val="20"/>
        </w:rPr>
      </w:pPr>
      <w:r>
        <w:rPr>
          <w:sz w:val="20"/>
        </w:rPr>
        <w:t>Dictamen</w:t>
      </w:r>
      <w:r>
        <w:rPr>
          <w:spacing w:val="-6"/>
          <w:sz w:val="20"/>
        </w:rPr>
        <w:t> </w:t>
      </w:r>
      <w:r>
        <w:rPr>
          <w:sz w:val="20"/>
        </w:rPr>
        <w:t>y</w:t>
      </w:r>
      <w:r>
        <w:rPr>
          <w:spacing w:val="-3"/>
          <w:sz w:val="20"/>
        </w:rPr>
        <w:t> </w:t>
      </w:r>
      <w:r>
        <w:rPr>
          <w:sz w:val="20"/>
        </w:rPr>
        <w:t>declaraciones</w:t>
      </w:r>
      <w:r>
        <w:rPr>
          <w:spacing w:val="-7"/>
          <w:sz w:val="20"/>
        </w:rPr>
        <w:t> </w:t>
      </w:r>
      <w:r>
        <w:rPr>
          <w:sz w:val="20"/>
        </w:rPr>
        <w:t>de</w:t>
      </w:r>
      <w:r>
        <w:rPr>
          <w:spacing w:val="-9"/>
          <w:sz w:val="20"/>
        </w:rPr>
        <w:t> </w:t>
      </w:r>
      <w:r>
        <w:rPr>
          <w:sz w:val="20"/>
        </w:rPr>
        <w:t>validez</w:t>
      </w:r>
      <w:r>
        <w:rPr>
          <w:spacing w:val="-6"/>
          <w:sz w:val="20"/>
        </w:rPr>
        <w:t> </w:t>
      </w:r>
      <w:r>
        <w:rPr>
          <w:sz w:val="20"/>
        </w:rPr>
        <w:t>de</w:t>
      </w:r>
      <w:r>
        <w:rPr>
          <w:spacing w:val="-4"/>
          <w:sz w:val="20"/>
        </w:rPr>
        <w:t> </w:t>
      </w:r>
      <w:r>
        <w:rPr>
          <w:sz w:val="20"/>
        </w:rPr>
        <w:t>la</w:t>
      </w:r>
      <w:r>
        <w:rPr>
          <w:spacing w:val="-9"/>
          <w:sz w:val="20"/>
        </w:rPr>
        <w:t> </w:t>
      </w:r>
      <w:r>
        <w:rPr>
          <w:sz w:val="20"/>
        </w:rPr>
        <w:t>elección</w:t>
      </w:r>
      <w:r>
        <w:rPr>
          <w:spacing w:val="-9"/>
          <w:sz w:val="20"/>
        </w:rPr>
        <w:t> </w:t>
      </w:r>
      <w:r>
        <w:rPr>
          <w:sz w:val="20"/>
        </w:rPr>
        <w:t>y</w:t>
      </w:r>
      <w:r>
        <w:rPr>
          <w:spacing w:val="-3"/>
          <w:sz w:val="20"/>
        </w:rPr>
        <w:t> </w:t>
      </w:r>
      <w:r>
        <w:rPr>
          <w:sz w:val="20"/>
        </w:rPr>
        <w:t>de</w:t>
      </w:r>
      <w:r>
        <w:rPr>
          <w:spacing w:val="-4"/>
          <w:sz w:val="20"/>
        </w:rPr>
        <w:t> </w:t>
      </w:r>
      <w:r>
        <w:rPr>
          <w:sz w:val="20"/>
        </w:rPr>
        <w:t>Presidente</w:t>
      </w:r>
      <w:r>
        <w:rPr>
          <w:spacing w:val="-3"/>
          <w:sz w:val="20"/>
        </w:rPr>
        <w:t> </w:t>
      </w:r>
      <w:r>
        <w:rPr>
          <w:spacing w:val="-2"/>
          <w:sz w:val="20"/>
        </w:rPr>
        <w:t>electo.</w:t>
      </w:r>
    </w:p>
    <w:p>
      <w:pPr>
        <w:pStyle w:val="BodyText"/>
        <w:spacing w:before="1"/>
      </w:pPr>
    </w:p>
    <w:p>
      <w:pPr>
        <w:pStyle w:val="ListParagraph"/>
        <w:numPr>
          <w:ilvl w:val="0"/>
          <w:numId w:val="169"/>
        </w:numPr>
        <w:tabs>
          <w:tab w:pos="697" w:val="left" w:leader="none"/>
        </w:tabs>
        <w:spacing w:line="240" w:lineRule="auto" w:before="0" w:after="0"/>
        <w:ind w:left="176" w:right="178" w:firstLine="288"/>
        <w:jc w:val="both"/>
        <w:rPr>
          <w:sz w:val="20"/>
        </w:rPr>
      </w:pPr>
      <w:r>
        <w:rPr>
          <w:sz w:val="20"/>
        </w:rPr>
        <w:t>La etapa de preparación de la elección se inicia con la primera sesión que el Consejo General del Instituto celebre durante la primera semana del mes</w:t>
      </w:r>
      <w:r>
        <w:rPr>
          <w:spacing w:val="-3"/>
          <w:sz w:val="20"/>
        </w:rPr>
        <w:t> </w:t>
      </w:r>
      <w:r>
        <w:rPr>
          <w:sz w:val="20"/>
        </w:rPr>
        <w:t>de octubre del año previo al en que deban realizarse las elecciones federales ordinarias y concluye al iniciarse la jornada electoral.</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0"/>
          <w:numId w:val="169"/>
        </w:numPr>
        <w:tabs>
          <w:tab w:pos="688" w:val="left" w:leader="none"/>
        </w:tabs>
        <w:spacing w:line="240" w:lineRule="auto" w:before="1" w:after="0"/>
        <w:ind w:left="176" w:right="171" w:firstLine="288"/>
        <w:jc w:val="both"/>
        <w:rPr>
          <w:sz w:val="20"/>
        </w:rPr>
      </w:pPr>
      <w:r>
        <w:rPr>
          <w:sz w:val="20"/>
        </w:rPr>
        <w:t>La</w:t>
      </w:r>
      <w:r>
        <w:rPr>
          <w:spacing w:val="-1"/>
          <w:sz w:val="20"/>
        </w:rPr>
        <w:t> </w:t>
      </w:r>
      <w:r>
        <w:rPr>
          <w:sz w:val="20"/>
        </w:rPr>
        <w:t>etapa</w:t>
      </w:r>
      <w:r>
        <w:rPr>
          <w:spacing w:val="-1"/>
          <w:sz w:val="20"/>
        </w:rPr>
        <w:t> </w:t>
      </w:r>
      <w:r>
        <w:rPr>
          <w:sz w:val="20"/>
        </w:rPr>
        <w:t>de</w:t>
      </w:r>
      <w:r>
        <w:rPr>
          <w:spacing w:val="-6"/>
          <w:sz w:val="20"/>
        </w:rPr>
        <w:t> </w:t>
      </w:r>
      <w:r>
        <w:rPr>
          <w:sz w:val="20"/>
        </w:rPr>
        <w:t>la</w:t>
      </w:r>
      <w:r>
        <w:rPr>
          <w:spacing w:val="-6"/>
          <w:sz w:val="20"/>
        </w:rPr>
        <w:t> </w:t>
      </w:r>
      <w:r>
        <w:rPr>
          <w:sz w:val="20"/>
        </w:rPr>
        <w:t>jornada</w:t>
      </w:r>
      <w:r>
        <w:rPr>
          <w:spacing w:val="-1"/>
          <w:sz w:val="20"/>
        </w:rPr>
        <w:t> </w:t>
      </w:r>
      <w:r>
        <w:rPr>
          <w:sz w:val="20"/>
        </w:rPr>
        <w:t>electoral se</w:t>
      </w:r>
      <w:r>
        <w:rPr>
          <w:spacing w:val="-6"/>
          <w:sz w:val="20"/>
        </w:rPr>
        <w:t> </w:t>
      </w:r>
      <w:r>
        <w:rPr>
          <w:sz w:val="20"/>
        </w:rPr>
        <w:t>inicia</w:t>
      </w:r>
      <w:r>
        <w:rPr>
          <w:spacing w:val="-1"/>
          <w:sz w:val="20"/>
        </w:rPr>
        <w:t> </w:t>
      </w:r>
      <w:r>
        <w:rPr>
          <w:sz w:val="20"/>
        </w:rPr>
        <w:t>a</w:t>
      </w:r>
      <w:r>
        <w:rPr>
          <w:spacing w:val="-6"/>
          <w:sz w:val="20"/>
        </w:rPr>
        <w:t> </w:t>
      </w:r>
      <w:r>
        <w:rPr>
          <w:sz w:val="20"/>
        </w:rPr>
        <w:t>las</w:t>
      </w:r>
      <w:r>
        <w:rPr>
          <w:spacing w:val="-4"/>
          <w:sz w:val="20"/>
        </w:rPr>
        <w:t> </w:t>
      </w:r>
      <w:r>
        <w:rPr>
          <w:sz w:val="20"/>
        </w:rPr>
        <w:t>8:00</w:t>
      </w:r>
      <w:r>
        <w:rPr>
          <w:spacing w:val="-1"/>
          <w:sz w:val="20"/>
        </w:rPr>
        <w:t> </w:t>
      </w:r>
      <w:r>
        <w:rPr>
          <w:sz w:val="20"/>
        </w:rPr>
        <w:t>horas</w:t>
      </w:r>
      <w:r>
        <w:rPr>
          <w:spacing w:val="-4"/>
          <w:sz w:val="20"/>
        </w:rPr>
        <w:t> </w:t>
      </w:r>
      <w:r>
        <w:rPr>
          <w:sz w:val="20"/>
        </w:rPr>
        <w:t>del primer</w:t>
      </w:r>
      <w:r>
        <w:rPr>
          <w:spacing w:val="-4"/>
          <w:sz w:val="20"/>
        </w:rPr>
        <w:t> </w:t>
      </w:r>
      <w:r>
        <w:rPr>
          <w:sz w:val="20"/>
        </w:rPr>
        <w:t>domingo</w:t>
      </w:r>
      <w:r>
        <w:rPr>
          <w:spacing w:val="-1"/>
          <w:sz w:val="20"/>
        </w:rPr>
        <w:t> </w:t>
      </w:r>
      <w:r>
        <w:rPr>
          <w:sz w:val="20"/>
        </w:rPr>
        <w:t>de</w:t>
      </w:r>
      <w:r>
        <w:rPr>
          <w:spacing w:val="-6"/>
          <w:sz w:val="20"/>
        </w:rPr>
        <w:t> </w:t>
      </w:r>
      <w:r>
        <w:rPr>
          <w:sz w:val="20"/>
        </w:rPr>
        <w:t>julio</w:t>
      </w:r>
      <w:r>
        <w:rPr>
          <w:spacing w:val="-6"/>
          <w:sz w:val="20"/>
        </w:rPr>
        <w:t> </w:t>
      </w:r>
      <w:r>
        <w:rPr>
          <w:sz w:val="20"/>
        </w:rPr>
        <w:t>y concluye</w:t>
      </w:r>
      <w:r>
        <w:rPr>
          <w:spacing w:val="-1"/>
          <w:sz w:val="20"/>
        </w:rPr>
        <w:t> </w:t>
      </w:r>
      <w:r>
        <w:rPr>
          <w:sz w:val="20"/>
        </w:rPr>
        <w:t>con la clausura de casilla.</w:t>
      </w:r>
    </w:p>
    <w:p>
      <w:pPr>
        <w:pStyle w:val="BodyText"/>
        <w:spacing w:before="1"/>
      </w:pPr>
    </w:p>
    <w:p>
      <w:pPr>
        <w:pStyle w:val="ListParagraph"/>
        <w:numPr>
          <w:ilvl w:val="0"/>
          <w:numId w:val="169"/>
        </w:numPr>
        <w:tabs>
          <w:tab w:pos="693" w:val="left" w:leader="none"/>
        </w:tabs>
        <w:spacing w:line="240" w:lineRule="auto" w:before="0" w:after="0"/>
        <w:ind w:left="176" w:right="171" w:firstLine="288"/>
        <w:jc w:val="both"/>
        <w:rPr>
          <w:sz w:val="20"/>
        </w:rPr>
      </w:pPr>
      <w:r>
        <w:rPr>
          <w:sz w:val="20"/>
        </w:rPr>
        <w:t>La etapa de resultados y de declaraciones de validez de las elecciones se inicia con la remisión de la documentación y expedientes electorales a los Consejos Distritales y concluye con los cómputos y declaraciones que realicen los Consejos del Instituto, o las resoluciones que, en su caso, emita en última instancia el Tribunal Electoral.</w:t>
      </w:r>
    </w:p>
    <w:p>
      <w:pPr>
        <w:pStyle w:val="ListParagraph"/>
        <w:numPr>
          <w:ilvl w:val="0"/>
          <w:numId w:val="169"/>
        </w:numPr>
        <w:tabs>
          <w:tab w:pos="727" w:val="left" w:leader="none"/>
        </w:tabs>
        <w:spacing w:line="240" w:lineRule="auto" w:before="227" w:after="0"/>
        <w:ind w:left="176" w:right="178" w:firstLine="288"/>
        <w:jc w:val="both"/>
        <w:rPr>
          <w:sz w:val="20"/>
        </w:rPr>
      </w:pPr>
      <w:r>
        <w:rPr>
          <w:sz w:val="20"/>
        </w:rPr>
        <w:t>La etapa de dictamen y declaraciones de validez de la elección y de Presidente electo de los Estados Unidos Mexicanos, se inicia al resolverse el último de los medios de impugnación que se hubiesen interpuesto en contra de esta elección o cuando se tenga constancia de que no se presentó ninguno y concluye al aprobar la Sala Superior del Tribunal Electoral, el dictamen que contenga el cómputo final y las declaraciones de validez de la elección y de Presidente electo.</w:t>
      </w:r>
    </w:p>
    <w:p>
      <w:pPr>
        <w:pStyle w:val="BodyText"/>
        <w:spacing w:before="3"/>
      </w:pPr>
    </w:p>
    <w:p>
      <w:pPr>
        <w:pStyle w:val="ListParagraph"/>
        <w:numPr>
          <w:ilvl w:val="0"/>
          <w:numId w:val="169"/>
        </w:numPr>
        <w:tabs>
          <w:tab w:pos="722" w:val="left" w:leader="none"/>
        </w:tabs>
        <w:spacing w:line="240" w:lineRule="auto" w:before="1" w:after="0"/>
        <w:ind w:left="176" w:right="175" w:firstLine="288"/>
        <w:jc w:val="both"/>
        <w:rPr>
          <w:sz w:val="20"/>
        </w:rPr>
      </w:pPr>
      <w:r>
        <w:rPr>
          <w:sz w:val="20"/>
        </w:rPr>
        <w:t>Atendiendo al principio de definitividad que rige en los procesos electorales, a la conclusión de cualquiera de sus etapas o de alguno de los actos o actividades trascendentes de los órganos</w:t>
      </w:r>
      <w:r>
        <w:rPr>
          <w:spacing w:val="40"/>
          <w:sz w:val="20"/>
        </w:rPr>
        <w:t> </w:t>
      </w:r>
      <w:r>
        <w:rPr>
          <w:sz w:val="20"/>
        </w:rPr>
        <w:t>electorales, el Secretario Ejecutivo o el Vocal Ejecutivo de la Junta Local o Distrital del Instituto, según corresponda, podrá difundir su realización y conclusión por los medios que estime pertinentes.</w:t>
      </w:r>
    </w:p>
    <w:p>
      <w:pPr>
        <w:pStyle w:val="Heading2"/>
        <w:spacing w:before="222"/>
        <w:ind w:left="1458"/>
      </w:pPr>
      <w:r>
        <w:rPr/>
        <w:t>TITULO</w:t>
      </w:r>
      <w:r>
        <w:rPr>
          <w:spacing w:val="-3"/>
        </w:rPr>
        <w:t> </w:t>
      </w:r>
      <w:r>
        <w:rPr>
          <w:spacing w:val="-2"/>
        </w:rPr>
        <w:t>SEGUNDO</w:t>
      </w:r>
    </w:p>
    <w:p>
      <w:pPr>
        <w:spacing w:before="2"/>
        <w:ind w:left="1458" w:right="1458" w:firstLine="0"/>
        <w:jc w:val="center"/>
        <w:rPr>
          <w:b/>
          <w:sz w:val="22"/>
        </w:rPr>
      </w:pPr>
      <w:r>
        <w:rPr>
          <w:b/>
          <w:sz w:val="22"/>
        </w:rPr>
        <w:t>De</w:t>
      </w:r>
      <w:r>
        <w:rPr>
          <w:b/>
          <w:spacing w:val="-2"/>
          <w:sz w:val="22"/>
        </w:rPr>
        <w:t> </w:t>
      </w:r>
      <w:r>
        <w:rPr>
          <w:b/>
          <w:sz w:val="22"/>
        </w:rPr>
        <w:t>los</w:t>
      </w:r>
      <w:r>
        <w:rPr>
          <w:b/>
          <w:spacing w:val="-6"/>
          <w:sz w:val="22"/>
        </w:rPr>
        <w:t> </w:t>
      </w:r>
      <w:r>
        <w:rPr>
          <w:b/>
          <w:sz w:val="22"/>
        </w:rPr>
        <w:t>actos</w:t>
      </w:r>
      <w:r>
        <w:rPr>
          <w:b/>
          <w:spacing w:val="-5"/>
          <w:sz w:val="22"/>
        </w:rPr>
        <w:t> </w:t>
      </w:r>
      <w:r>
        <w:rPr>
          <w:b/>
          <w:sz w:val="22"/>
        </w:rPr>
        <w:t>preparatorios</w:t>
      </w:r>
      <w:r>
        <w:rPr>
          <w:b/>
          <w:spacing w:val="-6"/>
          <w:sz w:val="22"/>
        </w:rPr>
        <w:t> </w:t>
      </w:r>
      <w:r>
        <w:rPr>
          <w:b/>
          <w:sz w:val="22"/>
        </w:rPr>
        <w:t>de</w:t>
      </w:r>
      <w:r>
        <w:rPr>
          <w:b/>
          <w:spacing w:val="-2"/>
          <w:sz w:val="22"/>
        </w:rPr>
        <w:t> </w:t>
      </w:r>
      <w:r>
        <w:rPr>
          <w:b/>
          <w:sz w:val="22"/>
        </w:rPr>
        <w:t>la</w:t>
      </w:r>
      <w:r>
        <w:rPr>
          <w:b/>
          <w:spacing w:val="-4"/>
          <w:sz w:val="22"/>
        </w:rPr>
        <w:t> </w:t>
      </w:r>
      <w:r>
        <w:rPr>
          <w:b/>
          <w:spacing w:val="-2"/>
          <w:sz w:val="22"/>
        </w:rPr>
        <w:t>elección</w:t>
      </w:r>
    </w:p>
    <w:p>
      <w:pPr>
        <w:pStyle w:val="Heading2"/>
        <w:spacing w:before="251"/>
      </w:pPr>
      <w:r>
        <w:rPr/>
        <w:t>CAPITULO</w:t>
      </w:r>
      <w:r>
        <w:rPr>
          <w:spacing w:val="-8"/>
        </w:rPr>
        <w:t> </w:t>
      </w:r>
      <w:r>
        <w:rPr>
          <w:spacing w:val="-2"/>
        </w:rPr>
        <w:t>PRIMERO</w:t>
      </w:r>
    </w:p>
    <w:p>
      <w:pPr>
        <w:pStyle w:val="Heading3"/>
        <w:spacing w:before="2"/>
        <w:ind w:left="1461"/>
      </w:pPr>
      <w:r>
        <w:rPr/>
        <w:t>Del</w:t>
      </w:r>
      <w:r>
        <w:rPr>
          <w:spacing w:val="-8"/>
        </w:rPr>
        <w:t> </w:t>
      </w:r>
      <w:r>
        <w:rPr/>
        <w:t>procedimiento</w:t>
      </w:r>
      <w:r>
        <w:rPr>
          <w:spacing w:val="-4"/>
        </w:rPr>
        <w:t> </w:t>
      </w:r>
      <w:r>
        <w:rPr/>
        <w:t>de</w:t>
      </w:r>
      <w:r>
        <w:rPr>
          <w:spacing w:val="-3"/>
        </w:rPr>
        <w:t> </w:t>
      </w:r>
      <w:r>
        <w:rPr/>
        <w:t>registro</w:t>
      </w:r>
      <w:r>
        <w:rPr>
          <w:spacing w:val="-3"/>
        </w:rPr>
        <w:t> </w:t>
      </w:r>
      <w:r>
        <w:rPr/>
        <w:t>de</w:t>
      </w:r>
      <w:r>
        <w:rPr>
          <w:spacing w:val="-2"/>
        </w:rPr>
        <w:t> candidatos</w:t>
      </w:r>
    </w:p>
    <w:p>
      <w:pPr>
        <w:pStyle w:val="Heading4"/>
        <w:spacing w:before="231"/>
      </w:pPr>
      <w:r>
        <w:rPr/>
        <w:t>Artículo</w:t>
      </w:r>
      <w:r>
        <w:rPr>
          <w:spacing w:val="-5"/>
        </w:rPr>
        <w:t> 175</w:t>
      </w:r>
    </w:p>
    <w:p>
      <w:pPr>
        <w:pStyle w:val="ListParagraph"/>
        <w:numPr>
          <w:ilvl w:val="0"/>
          <w:numId w:val="170"/>
        </w:numPr>
        <w:tabs>
          <w:tab w:pos="688" w:val="left" w:leader="none"/>
        </w:tabs>
        <w:spacing w:line="240" w:lineRule="auto" w:before="6" w:after="0"/>
        <w:ind w:left="176" w:right="181" w:firstLine="288"/>
        <w:jc w:val="both"/>
        <w:rPr>
          <w:sz w:val="20"/>
        </w:rPr>
      </w:pPr>
      <w:r>
        <w:rPr>
          <w:sz w:val="20"/>
        </w:rPr>
        <w:t>Corresponde</w:t>
      </w:r>
      <w:r>
        <w:rPr>
          <w:spacing w:val="-1"/>
          <w:sz w:val="20"/>
        </w:rPr>
        <w:t> </w:t>
      </w:r>
      <w:r>
        <w:rPr>
          <w:sz w:val="20"/>
        </w:rPr>
        <w:t>exclusivamente</w:t>
      </w:r>
      <w:r>
        <w:rPr>
          <w:spacing w:val="-1"/>
          <w:sz w:val="20"/>
        </w:rPr>
        <w:t> </w:t>
      </w:r>
      <w:r>
        <w:rPr>
          <w:sz w:val="20"/>
        </w:rPr>
        <w:t>a</w:t>
      </w:r>
      <w:r>
        <w:rPr>
          <w:spacing w:val="-1"/>
          <w:sz w:val="20"/>
        </w:rPr>
        <w:t> </w:t>
      </w:r>
      <w:r>
        <w:rPr>
          <w:sz w:val="20"/>
        </w:rPr>
        <w:t>los</w:t>
      </w:r>
      <w:r>
        <w:rPr>
          <w:spacing w:val="-4"/>
          <w:sz w:val="20"/>
        </w:rPr>
        <w:t> </w:t>
      </w:r>
      <w:r>
        <w:rPr>
          <w:sz w:val="20"/>
        </w:rPr>
        <w:t>partidos</w:t>
      </w:r>
      <w:r>
        <w:rPr>
          <w:spacing w:val="-4"/>
          <w:sz w:val="20"/>
        </w:rPr>
        <w:t> </w:t>
      </w:r>
      <w:r>
        <w:rPr>
          <w:sz w:val="20"/>
        </w:rPr>
        <w:t>políticos</w:t>
      </w:r>
      <w:r>
        <w:rPr>
          <w:spacing w:val="-4"/>
          <w:sz w:val="20"/>
        </w:rPr>
        <w:t> </w:t>
      </w:r>
      <w:r>
        <w:rPr>
          <w:sz w:val="20"/>
        </w:rPr>
        <w:t>nacionales</w:t>
      </w:r>
      <w:r>
        <w:rPr>
          <w:spacing w:val="-4"/>
          <w:sz w:val="20"/>
        </w:rPr>
        <w:t> </w:t>
      </w:r>
      <w:r>
        <w:rPr>
          <w:sz w:val="20"/>
        </w:rPr>
        <w:t>el derecho</w:t>
      </w:r>
      <w:r>
        <w:rPr>
          <w:spacing w:val="-1"/>
          <w:sz w:val="20"/>
        </w:rPr>
        <w:t> </w:t>
      </w:r>
      <w:r>
        <w:rPr>
          <w:sz w:val="20"/>
        </w:rPr>
        <w:t>de solicitar el registro</w:t>
      </w:r>
      <w:r>
        <w:rPr>
          <w:spacing w:val="-1"/>
          <w:sz w:val="20"/>
        </w:rPr>
        <w:t> </w:t>
      </w:r>
      <w:r>
        <w:rPr>
          <w:sz w:val="20"/>
        </w:rPr>
        <w:t>de candidatos a cargos de elección popular.</w:t>
      </w:r>
    </w:p>
    <w:p>
      <w:pPr>
        <w:pStyle w:val="ListParagraph"/>
        <w:numPr>
          <w:ilvl w:val="0"/>
          <w:numId w:val="170"/>
        </w:numPr>
        <w:tabs>
          <w:tab w:pos="712" w:val="left" w:leader="none"/>
        </w:tabs>
        <w:spacing w:line="240" w:lineRule="auto" w:before="226" w:after="0"/>
        <w:ind w:left="176" w:right="175" w:firstLine="288"/>
        <w:jc w:val="both"/>
        <w:rPr>
          <w:sz w:val="20"/>
        </w:rPr>
      </w:pPr>
      <w:r>
        <w:rPr>
          <w:sz w:val="20"/>
        </w:rPr>
        <w:t>Las candidaturas a diputados a elegirse por el principio de mayoría relativa y por el principio de representación proporcional, así como las de senadores por el principio de mayoría relativa y por el de representación proporcional, se registrarán por fórmulas de candidatos compuestas cada una por un propietario y un suplente, y serán consideradas, fórmulas y candidatos, separadamente, salvo para efectos de la votación.</w:t>
      </w:r>
    </w:p>
    <w:p>
      <w:pPr>
        <w:pStyle w:val="BodyText"/>
        <w:spacing w:before="3"/>
      </w:pPr>
    </w:p>
    <w:p>
      <w:pPr>
        <w:pStyle w:val="ListParagraph"/>
        <w:numPr>
          <w:ilvl w:val="0"/>
          <w:numId w:val="170"/>
        </w:numPr>
        <w:tabs>
          <w:tab w:pos="722" w:val="left" w:leader="none"/>
        </w:tabs>
        <w:spacing w:line="240" w:lineRule="auto" w:before="0" w:after="0"/>
        <w:ind w:left="176" w:right="171" w:firstLine="288"/>
        <w:jc w:val="both"/>
        <w:rPr>
          <w:sz w:val="20"/>
        </w:rPr>
      </w:pPr>
      <w:r>
        <w:rPr>
          <w:sz w:val="20"/>
        </w:rPr>
        <w:t>Los partidos políticos promoverán y garantizarán en los términos del presente ordenamiento, la igualdad de oportunidades y la equidad entre mujeres y hombres en la vida política del país, a través de postulaciones a cargos de elección popular en el Congreso de la Unión, tanto de mayoría relativa como</w:t>
      </w:r>
      <w:r>
        <w:rPr>
          <w:spacing w:val="40"/>
          <w:sz w:val="20"/>
        </w:rPr>
        <w:t> </w:t>
      </w:r>
      <w:r>
        <w:rPr>
          <w:sz w:val="20"/>
        </w:rPr>
        <w:t>de representación proporcional.</w:t>
      </w:r>
    </w:p>
    <w:p>
      <w:pPr>
        <w:pStyle w:val="ListParagraph"/>
        <w:numPr>
          <w:ilvl w:val="0"/>
          <w:numId w:val="170"/>
        </w:numPr>
        <w:tabs>
          <w:tab w:pos="693" w:val="left" w:leader="none"/>
        </w:tabs>
        <w:spacing w:line="240" w:lineRule="auto" w:before="228" w:after="0"/>
        <w:ind w:left="176" w:right="175" w:firstLine="288"/>
        <w:jc w:val="both"/>
        <w:rPr>
          <w:sz w:val="20"/>
        </w:rPr>
      </w:pPr>
      <w:r>
        <w:rPr>
          <w:sz w:val="20"/>
        </w:rPr>
        <w:t>En el caso de que para un</w:t>
      </w:r>
      <w:r>
        <w:rPr>
          <w:spacing w:val="-2"/>
          <w:sz w:val="20"/>
        </w:rPr>
        <w:t> </w:t>
      </w:r>
      <w:r>
        <w:rPr>
          <w:sz w:val="20"/>
        </w:rPr>
        <w:t>mismo cargo</w:t>
      </w:r>
      <w:r>
        <w:rPr>
          <w:spacing w:val="-2"/>
          <w:sz w:val="20"/>
        </w:rPr>
        <w:t> </w:t>
      </w:r>
      <w:r>
        <w:rPr>
          <w:sz w:val="20"/>
        </w:rPr>
        <w:t>de elección</w:t>
      </w:r>
      <w:r>
        <w:rPr>
          <w:spacing w:val="-2"/>
          <w:sz w:val="20"/>
        </w:rPr>
        <w:t> </w:t>
      </w:r>
      <w:r>
        <w:rPr>
          <w:sz w:val="20"/>
        </w:rPr>
        <w:t>popular sean registrados</w:t>
      </w:r>
      <w:r>
        <w:rPr>
          <w:spacing w:val="-1"/>
          <w:sz w:val="20"/>
        </w:rPr>
        <w:t> </w:t>
      </w:r>
      <w:r>
        <w:rPr>
          <w:sz w:val="20"/>
        </w:rPr>
        <w:t>diferentes</w:t>
      </w:r>
      <w:r>
        <w:rPr>
          <w:spacing w:val="-1"/>
          <w:sz w:val="20"/>
        </w:rPr>
        <w:t> </w:t>
      </w:r>
      <w:r>
        <w:rPr>
          <w:sz w:val="20"/>
        </w:rPr>
        <w:t>candidatos por un mismo partido político, el Secretario del Consejo General, una vez detectada esta situación, requerirá al partido político a efecto de que informe al Consejo General, en un término de 48 horas, qué candidato o fórmula prevalece. En caso de no hacerlo se entenderá que el partido político opta por el último de los registros presentados, quedando sin efecto los demás.</w:t>
      </w:r>
    </w:p>
    <w:p>
      <w:pPr>
        <w:pStyle w:val="Heading4"/>
        <w:spacing w:before="228"/>
      </w:pPr>
      <w:r>
        <w:rPr/>
        <w:t>Artículo</w:t>
      </w:r>
      <w:r>
        <w:rPr>
          <w:spacing w:val="-10"/>
        </w:rPr>
        <w:t> </w:t>
      </w:r>
      <w:r>
        <w:rPr/>
        <w:t>175-</w:t>
      </w:r>
      <w:r>
        <w:rPr>
          <w:spacing w:val="-10"/>
        </w:rPr>
        <w:t>A</w:t>
      </w:r>
    </w:p>
    <w:p>
      <w:pPr>
        <w:pStyle w:val="BodyText"/>
        <w:spacing w:before="6"/>
        <w:ind w:left="176" w:right="177" w:firstLine="288"/>
        <w:jc w:val="both"/>
      </w:pPr>
      <w:r>
        <w:rPr/>
        <w:t>De la totalidad de solicitudes de registro, tanto de las candidaturas a diputados como de senadores que presenten los partidos políticos o las coaliciones ante el Instituto Federal Electoral, en ningún caso incluirán más del setenta por ciento de candidatos propietarios de un mismo género.</w:t>
      </w:r>
    </w:p>
    <w:p>
      <w:pPr>
        <w:pStyle w:val="Heading4"/>
      </w:pPr>
      <w:r>
        <w:rPr/>
        <w:t>Artículo</w:t>
      </w:r>
      <w:r>
        <w:rPr>
          <w:spacing w:val="-10"/>
        </w:rPr>
        <w:t> </w:t>
      </w:r>
      <w:r>
        <w:rPr/>
        <w:t>175-</w:t>
      </w:r>
      <w:r>
        <w:rPr>
          <w:spacing w:val="-10"/>
        </w:rPr>
        <w:t>B</w:t>
      </w:r>
    </w:p>
    <w:p>
      <w:pPr>
        <w:spacing w:after="0"/>
        <w:sectPr>
          <w:pgSz w:w="12240" w:h="15840"/>
          <w:pgMar w:header="720" w:footer="707" w:top="1880" w:bottom="900" w:left="1240" w:right="1240"/>
        </w:sectPr>
      </w:pPr>
    </w:p>
    <w:p>
      <w:pPr>
        <w:pStyle w:val="BodyText"/>
        <w:spacing w:before="63"/>
        <w:rPr>
          <w:b/>
        </w:rPr>
      </w:pPr>
    </w:p>
    <w:p>
      <w:pPr>
        <w:pStyle w:val="ListParagraph"/>
        <w:numPr>
          <w:ilvl w:val="0"/>
          <w:numId w:val="171"/>
        </w:numPr>
        <w:tabs>
          <w:tab w:pos="717" w:val="left" w:leader="none"/>
        </w:tabs>
        <w:spacing w:line="240" w:lineRule="auto" w:before="1" w:after="0"/>
        <w:ind w:left="176" w:right="177" w:firstLine="288"/>
        <w:jc w:val="both"/>
        <w:rPr>
          <w:sz w:val="20"/>
        </w:rPr>
      </w:pPr>
      <w:r>
        <w:rPr>
          <w:sz w:val="20"/>
        </w:rPr>
        <w:t>Las listas de representación proporcional se integrarán por segmentos de tres candidaturas. En cada uno de los tres primeros segmentos de cada lista habrá una candidatura de género distinto. Lo anterior sin perjuicio de los mayores avances que en esta materia señale la normatividad interna y los procedimientos de cada partido político.</w:t>
      </w:r>
    </w:p>
    <w:p>
      <w:pPr>
        <w:pStyle w:val="Heading4"/>
        <w:spacing w:before="227"/>
      </w:pPr>
      <w:r>
        <w:rPr/>
        <w:t>Artículo</w:t>
      </w:r>
      <w:r>
        <w:rPr>
          <w:spacing w:val="-10"/>
        </w:rPr>
        <w:t> </w:t>
      </w:r>
      <w:r>
        <w:rPr/>
        <w:t>175-</w:t>
      </w:r>
      <w:r>
        <w:rPr>
          <w:spacing w:val="-10"/>
        </w:rPr>
        <w:t>C</w:t>
      </w:r>
    </w:p>
    <w:p>
      <w:pPr>
        <w:pStyle w:val="ListParagraph"/>
        <w:numPr>
          <w:ilvl w:val="0"/>
          <w:numId w:val="172"/>
        </w:numPr>
        <w:tabs>
          <w:tab w:pos="722" w:val="left" w:leader="none"/>
        </w:tabs>
        <w:spacing w:line="240" w:lineRule="auto" w:before="5" w:after="0"/>
        <w:ind w:left="176" w:right="168" w:firstLine="288"/>
        <w:jc w:val="both"/>
        <w:rPr>
          <w:sz w:val="20"/>
        </w:rPr>
      </w:pPr>
      <w:r>
        <w:rPr>
          <w:sz w:val="20"/>
        </w:rPr>
        <w:t>Hecho el cierre del registro de candidaturas, si un partido político o coalición no cumple con lo establecido en los artículos 175-A y 175-B, el Consejo General del Instituto Federal Electoral le requerirá en primera instancia para que en el plazo de 48 horas, contadas a partir de la notificación, rectifique la solicitud de registro de candidaturas y le apercibirá de que, en caso de no hacerlo le hará una amonestación pública.</w:t>
      </w:r>
    </w:p>
    <w:p>
      <w:pPr>
        <w:pStyle w:val="ListParagraph"/>
        <w:numPr>
          <w:ilvl w:val="0"/>
          <w:numId w:val="172"/>
        </w:numPr>
        <w:tabs>
          <w:tab w:pos="688" w:val="left" w:leader="none"/>
        </w:tabs>
        <w:spacing w:line="240" w:lineRule="auto" w:before="228" w:after="0"/>
        <w:ind w:left="176" w:right="169" w:firstLine="288"/>
        <w:jc w:val="both"/>
        <w:rPr>
          <w:sz w:val="20"/>
        </w:rPr>
      </w:pPr>
      <w:r>
        <w:rPr>
          <w:sz w:val="20"/>
        </w:rPr>
        <w:t>Transcurrido</w:t>
      </w:r>
      <w:r>
        <w:rPr>
          <w:spacing w:val="-2"/>
          <w:sz w:val="20"/>
        </w:rPr>
        <w:t> </w:t>
      </w:r>
      <w:r>
        <w:rPr>
          <w:sz w:val="20"/>
        </w:rPr>
        <w:t>el plazo</w:t>
      </w:r>
      <w:r>
        <w:rPr>
          <w:spacing w:val="-7"/>
          <w:sz w:val="20"/>
        </w:rPr>
        <w:t> </w:t>
      </w:r>
      <w:r>
        <w:rPr>
          <w:sz w:val="20"/>
        </w:rPr>
        <w:t>a</w:t>
      </w:r>
      <w:r>
        <w:rPr>
          <w:spacing w:val="-2"/>
          <w:sz w:val="20"/>
        </w:rPr>
        <w:t> </w:t>
      </w:r>
      <w:r>
        <w:rPr>
          <w:sz w:val="20"/>
        </w:rPr>
        <w:t>que</w:t>
      </w:r>
      <w:r>
        <w:rPr>
          <w:spacing w:val="-2"/>
          <w:sz w:val="20"/>
        </w:rPr>
        <w:t> </w:t>
      </w:r>
      <w:r>
        <w:rPr>
          <w:sz w:val="20"/>
        </w:rPr>
        <w:t>se</w:t>
      </w:r>
      <w:r>
        <w:rPr>
          <w:spacing w:val="-2"/>
          <w:sz w:val="20"/>
        </w:rPr>
        <w:t> </w:t>
      </w:r>
      <w:r>
        <w:rPr>
          <w:sz w:val="20"/>
        </w:rPr>
        <w:t>refiere</w:t>
      </w:r>
      <w:r>
        <w:rPr>
          <w:spacing w:val="-2"/>
          <w:sz w:val="20"/>
        </w:rPr>
        <w:t> </w:t>
      </w:r>
      <w:r>
        <w:rPr>
          <w:sz w:val="20"/>
        </w:rPr>
        <w:t>el párrafo</w:t>
      </w:r>
      <w:r>
        <w:rPr>
          <w:spacing w:val="-2"/>
          <w:sz w:val="20"/>
        </w:rPr>
        <w:t> </w:t>
      </w:r>
      <w:r>
        <w:rPr>
          <w:sz w:val="20"/>
        </w:rPr>
        <w:t>anterior,</w:t>
      </w:r>
      <w:r>
        <w:rPr>
          <w:spacing w:val="-4"/>
          <w:sz w:val="20"/>
        </w:rPr>
        <w:t> </w:t>
      </w:r>
      <w:r>
        <w:rPr>
          <w:sz w:val="20"/>
        </w:rPr>
        <w:t>el partido</w:t>
      </w:r>
      <w:r>
        <w:rPr>
          <w:spacing w:val="-2"/>
          <w:sz w:val="20"/>
        </w:rPr>
        <w:t> </w:t>
      </w:r>
      <w:r>
        <w:rPr>
          <w:sz w:val="20"/>
        </w:rPr>
        <w:t>político</w:t>
      </w:r>
      <w:r>
        <w:rPr>
          <w:spacing w:val="-7"/>
          <w:sz w:val="20"/>
        </w:rPr>
        <w:t> </w:t>
      </w:r>
      <w:r>
        <w:rPr>
          <w:sz w:val="20"/>
        </w:rPr>
        <w:t>o</w:t>
      </w:r>
      <w:r>
        <w:rPr>
          <w:spacing w:val="-2"/>
          <w:sz w:val="20"/>
        </w:rPr>
        <w:t> </w:t>
      </w:r>
      <w:r>
        <w:rPr>
          <w:sz w:val="20"/>
        </w:rPr>
        <w:t>coalición</w:t>
      </w:r>
      <w:r>
        <w:rPr>
          <w:spacing w:val="-2"/>
          <w:sz w:val="20"/>
        </w:rPr>
        <w:t> </w:t>
      </w:r>
      <w:r>
        <w:rPr>
          <w:sz w:val="20"/>
        </w:rPr>
        <w:t>que</w:t>
      </w:r>
      <w:r>
        <w:rPr>
          <w:spacing w:val="-2"/>
          <w:sz w:val="20"/>
        </w:rPr>
        <w:t> </w:t>
      </w:r>
      <w:r>
        <w:rPr>
          <w:sz w:val="20"/>
        </w:rPr>
        <w:t>no</w:t>
      </w:r>
      <w:r>
        <w:rPr>
          <w:spacing w:val="-2"/>
          <w:sz w:val="20"/>
        </w:rPr>
        <w:t> </w:t>
      </w:r>
      <w:r>
        <w:rPr>
          <w:sz w:val="20"/>
        </w:rPr>
        <w:t>realice la</w:t>
      </w:r>
      <w:r>
        <w:rPr>
          <w:spacing w:val="-1"/>
          <w:sz w:val="20"/>
        </w:rPr>
        <w:t> </w:t>
      </w:r>
      <w:r>
        <w:rPr>
          <w:sz w:val="20"/>
        </w:rPr>
        <w:t>sustitución</w:t>
      </w:r>
      <w:r>
        <w:rPr>
          <w:spacing w:val="-1"/>
          <w:sz w:val="20"/>
        </w:rPr>
        <w:t> </w:t>
      </w:r>
      <w:r>
        <w:rPr>
          <w:sz w:val="20"/>
        </w:rPr>
        <w:t>de</w:t>
      </w:r>
      <w:r>
        <w:rPr>
          <w:spacing w:val="-1"/>
          <w:sz w:val="20"/>
        </w:rPr>
        <w:t> </w:t>
      </w:r>
      <w:r>
        <w:rPr>
          <w:sz w:val="20"/>
        </w:rPr>
        <w:t>candidatos, será acreedor a una amonestación pública</w:t>
      </w:r>
      <w:r>
        <w:rPr>
          <w:spacing w:val="-1"/>
          <w:sz w:val="20"/>
        </w:rPr>
        <w:t> </w:t>
      </w:r>
      <w:r>
        <w:rPr>
          <w:sz w:val="20"/>
        </w:rPr>
        <w:t>y el Consejo</w:t>
      </w:r>
      <w:r>
        <w:rPr>
          <w:spacing w:val="-1"/>
          <w:sz w:val="20"/>
        </w:rPr>
        <w:t> </w:t>
      </w:r>
      <w:r>
        <w:rPr>
          <w:sz w:val="20"/>
        </w:rPr>
        <w:t>General del Instituto Federal Electoral le</w:t>
      </w:r>
      <w:r>
        <w:rPr>
          <w:spacing w:val="-1"/>
          <w:sz w:val="20"/>
        </w:rPr>
        <w:t> </w:t>
      </w:r>
      <w:r>
        <w:rPr>
          <w:sz w:val="20"/>
        </w:rPr>
        <w:t>requerirá, de</w:t>
      </w:r>
      <w:r>
        <w:rPr>
          <w:spacing w:val="-1"/>
          <w:sz w:val="20"/>
        </w:rPr>
        <w:t> </w:t>
      </w:r>
      <w:r>
        <w:rPr>
          <w:sz w:val="20"/>
        </w:rPr>
        <w:t>nueva</w:t>
      </w:r>
      <w:r>
        <w:rPr>
          <w:spacing w:val="-1"/>
          <w:sz w:val="20"/>
        </w:rPr>
        <w:t> </w:t>
      </w:r>
      <w:r>
        <w:rPr>
          <w:sz w:val="20"/>
        </w:rPr>
        <w:t>cuenta, para</w:t>
      </w:r>
      <w:r>
        <w:rPr>
          <w:spacing w:val="-1"/>
          <w:sz w:val="20"/>
        </w:rPr>
        <w:t> </w:t>
      </w:r>
      <w:r>
        <w:rPr>
          <w:sz w:val="20"/>
        </w:rPr>
        <w:t>que</w:t>
      </w:r>
      <w:r>
        <w:rPr>
          <w:spacing w:val="-1"/>
          <w:sz w:val="20"/>
        </w:rPr>
        <w:t> </w:t>
      </w:r>
      <w:r>
        <w:rPr>
          <w:sz w:val="20"/>
        </w:rPr>
        <w:t>en</w:t>
      </w:r>
      <w:r>
        <w:rPr>
          <w:spacing w:val="-1"/>
          <w:sz w:val="20"/>
        </w:rPr>
        <w:t> </w:t>
      </w:r>
      <w:r>
        <w:rPr>
          <w:sz w:val="20"/>
        </w:rPr>
        <w:t>un</w:t>
      </w:r>
      <w:r>
        <w:rPr>
          <w:spacing w:val="-1"/>
          <w:sz w:val="20"/>
        </w:rPr>
        <w:t> </w:t>
      </w:r>
      <w:r>
        <w:rPr>
          <w:sz w:val="20"/>
        </w:rPr>
        <w:t>plazo</w:t>
      </w:r>
      <w:r>
        <w:rPr>
          <w:spacing w:val="-1"/>
          <w:sz w:val="20"/>
        </w:rPr>
        <w:t> </w:t>
      </w:r>
      <w:r>
        <w:rPr>
          <w:sz w:val="20"/>
        </w:rPr>
        <w:t>de</w:t>
      </w:r>
      <w:r>
        <w:rPr>
          <w:spacing w:val="-1"/>
          <w:sz w:val="20"/>
        </w:rPr>
        <w:t> </w:t>
      </w:r>
      <w:r>
        <w:rPr>
          <w:sz w:val="20"/>
        </w:rPr>
        <w:t>24</w:t>
      </w:r>
      <w:r>
        <w:rPr>
          <w:spacing w:val="-1"/>
          <w:sz w:val="20"/>
        </w:rPr>
        <w:t> </w:t>
      </w:r>
      <w:r>
        <w:rPr>
          <w:sz w:val="20"/>
        </w:rPr>
        <w:t>horas, contadas</w:t>
      </w:r>
      <w:r>
        <w:rPr>
          <w:spacing w:val="-4"/>
          <w:sz w:val="20"/>
        </w:rPr>
        <w:t> </w:t>
      </w:r>
      <w:r>
        <w:rPr>
          <w:sz w:val="20"/>
        </w:rPr>
        <w:t>a</w:t>
      </w:r>
      <w:r>
        <w:rPr>
          <w:spacing w:val="-1"/>
          <w:sz w:val="20"/>
        </w:rPr>
        <w:t> </w:t>
      </w:r>
      <w:r>
        <w:rPr>
          <w:sz w:val="20"/>
        </w:rPr>
        <w:t>partir de</w:t>
      </w:r>
      <w:r>
        <w:rPr>
          <w:spacing w:val="-1"/>
          <w:sz w:val="20"/>
        </w:rPr>
        <w:t> </w:t>
      </w:r>
      <w:r>
        <w:rPr>
          <w:sz w:val="20"/>
        </w:rPr>
        <w:t>la notificación, haga</w:t>
      </w:r>
      <w:r>
        <w:rPr>
          <w:spacing w:val="-2"/>
          <w:sz w:val="20"/>
        </w:rPr>
        <w:t> </w:t>
      </w:r>
      <w:r>
        <w:rPr>
          <w:sz w:val="20"/>
        </w:rPr>
        <w:t>la corrección. En</w:t>
      </w:r>
      <w:r>
        <w:rPr>
          <w:spacing w:val="-2"/>
          <w:sz w:val="20"/>
        </w:rPr>
        <w:t> </w:t>
      </w:r>
      <w:r>
        <w:rPr>
          <w:sz w:val="20"/>
        </w:rPr>
        <w:t>caso de reincidencia se sancionará con la negativa del registro de las candidaturas correspondientes.</w:t>
      </w:r>
    </w:p>
    <w:p>
      <w:pPr>
        <w:pStyle w:val="ListParagraph"/>
        <w:numPr>
          <w:ilvl w:val="0"/>
          <w:numId w:val="172"/>
        </w:numPr>
        <w:tabs>
          <w:tab w:pos="697" w:val="left" w:leader="none"/>
        </w:tabs>
        <w:spacing w:line="240" w:lineRule="auto" w:before="228" w:after="0"/>
        <w:ind w:left="176" w:right="178" w:firstLine="288"/>
        <w:jc w:val="both"/>
        <w:rPr>
          <w:sz w:val="20"/>
        </w:rPr>
      </w:pPr>
      <w:r>
        <w:rPr>
          <w:sz w:val="20"/>
        </w:rPr>
        <w:t>Quedan exceptuadas de lo señalado en los numerales 1 y 2 del presente artículo las candidaturas de mayoría relativa que sean resultado de un proceso de elección mediante</w:t>
      </w:r>
      <w:r>
        <w:rPr>
          <w:spacing w:val="-1"/>
          <w:sz w:val="20"/>
        </w:rPr>
        <w:t> </w:t>
      </w:r>
      <w:r>
        <w:rPr>
          <w:sz w:val="20"/>
        </w:rPr>
        <w:t>voto directo.</w:t>
      </w:r>
    </w:p>
    <w:p>
      <w:pPr>
        <w:pStyle w:val="Heading4"/>
        <w:spacing w:before="227"/>
      </w:pPr>
      <w:r>
        <w:rPr/>
        <w:t>Artículo</w:t>
      </w:r>
      <w:r>
        <w:rPr>
          <w:spacing w:val="-5"/>
        </w:rPr>
        <w:t> 176</w:t>
      </w:r>
    </w:p>
    <w:p>
      <w:pPr>
        <w:pStyle w:val="ListParagraph"/>
        <w:numPr>
          <w:ilvl w:val="0"/>
          <w:numId w:val="173"/>
        </w:numPr>
        <w:tabs>
          <w:tab w:pos="722" w:val="left" w:leader="none"/>
        </w:tabs>
        <w:spacing w:line="240" w:lineRule="auto" w:before="5" w:after="0"/>
        <w:ind w:left="176" w:right="173" w:firstLine="288"/>
        <w:jc w:val="both"/>
        <w:rPr>
          <w:sz w:val="20"/>
        </w:rPr>
      </w:pPr>
      <w:r>
        <w:rPr>
          <w:sz w:val="20"/>
        </w:rPr>
        <w:t>Para el registro de candidaturas a todo cargo de elección popular, el partido político postulante deberá presentar y obtener el registro de la plataforma</w:t>
      </w:r>
      <w:r>
        <w:rPr>
          <w:spacing w:val="-5"/>
          <w:sz w:val="20"/>
        </w:rPr>
        <w:t> </w:t>
      </w:r>
      <w:r>
        <w:rPr>
          <w:sz w:val="20"/>
        </w:rPr>
        <w:t>electoral que sus</w:t>
      </w:r>
      <w:r>
        <w:rPr>
          <w:spacing w:val="-3"/>
          <w:sz w:val="20"/>
        </w:rPr>
        <w:t> </w:t>
      </w:r>
      <w:r>
        <w:rPr>
          <w:sz w:val="20"/>
        </w:rPr>
        <w:t>candidatos sostendrán a lo largo de las campañas políticas.</w:t>
      </w:r>
    </w:p>
    <w:p>
      <w:pPr>
        <w:pStyle w:val="BodyText"/>
        <w:spacing w:before="2"/>
      </w:pPr>
    </w:p>
    <w:p>
      <w:pPr>
        <w:pStyle w:val="ListParagraph"/>
        <w:numPr>
          <w:ilvl w:val="0"/>
          <w:numId w:val="173"/>
        </w:numPr>
        <w:tabs>
          <w:tab w:pos="697" w:val="left" w:leader="none"/>
        </w:tabs>
        <w:spacing w:line="240" w:lineRule="auto" w:before="1" w:after="0"/>
        <w:ind w:left="176" w:right="174" w:firstLine="288"/>
        <w:jc w:val="both"/>
        <w:rPr>
          <w:sz w:val="20"/>
        </w:rPr>
      </w:pPr>
      <w:r>
        <w:rPr>
          <w:sz w:val="20"/>
        </w:rPr>
        <w:t>La plataforma electoral deberá presentarse para su registro ante el Consejo General, dentro de los quince primeros días del mes de enero del año de la elección. Del registro se expedirá constancia.</w:t>
      </w:r>
    </w:p>
    <w:p>
      <w:pPr>
        <w:pStyle w:val="Heading4"/>
        <w:spacing w:before="221"/>
      </w:pPr>
      <w:r>
        <w:rPr/>
        <w:t>Artículo</w:t>
      </w:r>
      <w:r>
        <w:rPr>
          <w:spacing w:val="-5"/>
        </w:rPr>
        <w:t> 177</w:t>
      </w:r>
    </w:p>
    <w:p>
      <w:pPr>
        <w:pStyle w:val="ListParagraph"/>
        <w:numPr>
          <w:ilvl w:val="0"/>
          <w:numId w:val="174"/>
        </w:numPr>
        <w:tabs>
          <w:tab w:pos="693" w:val="left" w:leader="none"/>
        </w:tabs>
        <w:spacing w:line="240" w:lineRule="auto" w:before="5" w:after="0"/>
        <w:ind w:left="176" w:right="174" w:firstLine="288"/>
        <w:jc w:val="both"/>
        <w:rPr>
          <w:sz w:val="20"/>
        </w:rPr>
      </w:pPr>
      <w:r>
        <w:rPr>
          <w:sz w:val="20"/>
        </w:rPr>
        <w:t>Los plazos y órganos competentes para el registro</w:t>
      </w:r>
      <w:r>
        <w:rPr>
          <w:spacing w:val="-1"/>
          <w:sz w:val="20"/>
        </w:rPr>
        <w:t> </w:t>
      </w:r>
      <w:r>
        <w:rPr>
          <w:sz w:val="20"/>
        </w:rPr>
        <w:t>de las candidaturas en el año de</w:t>
      </w:r>
      <w:r>
        <w:rPr>
          <w:spacing w:val="-1"/>
          <w:sz w:val="20"/>
        </w:rPr>
        <w:t> </w:t>
      </w:r>
      <w:r>
        <w:rPr>
          <w:sz w:val="20"/>
        </w:rPr>
        <w:t>la elección</w:t>
      </w:r>
      <w:r>
        <w:rPr>
          <w:spacing w:val="-1"/>
          <w:sz w:val="20"/>
        </w:rPr>
        <w:t> </w:t>
      </w:r>
      <w:r>
        <w:rPr>
          <w:sz w:val="20"/>
        </w:rPr>
        <w:t>son los siguientes:</w:t>
      </w:r>
    </w:p>
    <w:p>
      <w:pPr>
        <w:pStyle w:val="BodyText"/>
        <w:spacing w:before="2"/>
      </w:pPr>
    </w:p>
    <w:p>
      <w:pPr>
        <w:pStyle w:val="ListParagraph"/>
        <w:numPr>
          <w:ilvl w:val="1"/>
          <w:numId w:val="174"/>
        </w:numPr>
        <w:tabs>
          <w:tab w:pos="712" w:val="left" w:leader="none"/>
        </w:tabs>
        <w:spacing w:line="240" w:lineRule="auto" w:before="0" w:after="0"/>
        <w:ind w:left="176" w:right="179" w:firstLine="288"/>
        <w:jc w:val="both"/>
        <w:rPr>
          <w:sz w:val="20"/>
        </w:rPr>
      </w:pPr>
      <w:r>
        <w:rPr>
          <w:sz w:val="20"/>
        </w:rPr>
        <w:t>Para diputados electos por el principio de mayoría relativa, del 1o. al 15 de abril inclusive, por los Consejos Distritales;</w:t>
      </w:r>
    </w:p>
    <w:p>
      <w:pPr>
        <w:pStyle w:val="BodyText"/>
        <w:spacing w:before="1"/>
      </w:pPr>
    </w:p>
    <w:p>
      <w:pPr>
        <w:pStyle w:val="ListParagraph"/>
        <w:numPr>
          <w:ilvl w:val="1"/>
          <w:numId w:val="174"/>
        </w:numPr>
        <w:tabs>
          <w:tab w:pos="751" w:val="left" w:leader="none"/>
        </w:tabs>
        <w:spacing w:line="240" w:lineRule="auto" w:before="1" w:after="0"/>
        <w:ind w:left="176" w:right="173" w:firstLine="288"/>
        <w:jc w:val="both"/>
        <w:rPr>
          <w:sz w:val="20"/>
        </w:rPr>
      </w:pPr>
      <w:r>
        <w:rPr>
          <w:sz w:val="20"/>
        </w:rPr>
        <w:t>Para diputados electos por el principio de representación proporcional, del 15 al 30 de abril inclusive, por el Consejo General;</w:t>
      </w:r>
    </w:p>
    <w:p>
      <w:pPr>
        <w:pStyle w:val="BodyText"/>
        <w:spacing w:before="1"/>
      </w:pPr>
    </w:p>
    <w:p>
      <w:pPr>
        <w:pStyle w:val="ListParagraph"/>
        <w:numPr>
          <w:ilvl w:val="1"/>
          <w:numId w:val="174"/>
        </w:numPr>
        <w:tabs>
          <w:tab w:pos="693" w:val="left" w:leader="none"/>
        </w:tabs>
        <w:spacing w:line="240" w:lineRule="auto" w:before="0" w:after="0"/>
        <w:ind w:left="176" w:right="177" w:firstLine="288"/>
        <w:jc w:val="both"/>
        <w:rPr>
          <w:sz w:val="20"/>
        </w:rPr>
      </w:pPr>
      <w:r>
        <w:rPr>
          <w:sz w:val="20"/>
        </w:rPr>
        <w:t>Para senadores electos por el principio de</w:t>
      </w:r>
      <w:r>
        <w:rPr>
          <w:spacing w:val="-1"/>
          <w:sz w:val="20"/>
        </w:rPr>
        <w:t> </w:t>
      </w:r>
      <w:r>
        <w:rPr>
          <w:sz w:val="20"/>
        </w:rPr>
        <w:t>mayoría</w:t>
      </w:r>
      <w:r>
        <w:rPr>
          <w:spacing w:val="-1"/>
          <w:sz w:val="20"/>
        </w:rPr>
        <w:t> </w:t>
      </w:r>
      <w:r>
        <w:rPr>
          <w:sz w:val="20"/>
        </w:rPr>
        <w:t>relativa, del 15 al 30 de</w:t>
      </w:r>
      <w:r>
        <w:rPr>
          <w:spacing w:val="-1"/>
          <w:sz w:val="20"/>
        </w:rPr>
        <w:t> </w:t>
      </w:r>
      <w:r>
        <w:rPr>
          <w:sz w:val="20"/>
        </w:rPr>
        <w:t>marzo</w:t>
      </w:r>
      <w:r>
        <w:rPr>
          <w:spacing w:val="-1"/>
          <w:sz w:val="20"/>
        </w:rPr>
        <w:t> </w:t>
      </w:r>
      <w:r>
        <w:rPr>
          <w:sz w:val="20"/>
        </w:rPr>
        <w:t>inclusive, por los Consejos Locales correspondientes;</w:t>
      </w:r>
    </w:p>
    <w:p>
      <w:pPr>
        <w:pStyle w:val="ListParagraph"/>
        <w:numPr>
          <w:ilvl w:val="1"/>
          <w:numId w:val="174"/>
        </w:numPr>
        <w:tabs>
          <w:tab w:pos="741" w:val="left" w:leader="none"/>
        </w:tabs>
        <w:spacing w:line="240" w:lineRule="auto" w:before="227" w:after="0"/>
        <w:ind w:left="176" w:right="180" w:firstLine="288"/>
        <w:jc w:val="both"/>
        <w:rPr>
          <w:sz w:val="20"/>
        </w:rPr>
      </w:pPr>
      <w:r>
        <w:rPr>
          <w:sz w:val="20"/>
        </w:rPr>
        <w:t>Para senadores electos por el principio de representación proporcional, del 1o. al 15 de abril inclusive, por el Consejo General; y</w:t>
      </w:r>
    </w:p>
    <w:p>
      <w:pPr>
        <w:pStyle w:val="BodyText"/>
        <w:spacing w:before="1"/>
      </w:pPr>
    </w:p>
    <w:p>
      <w:pPr>
        <w:pStyle w:val="ListParagraph"/>
        <w:numPr>
          <w:ilvl w:val="1"/>
          <w:numId w:val="174"/>
        </w:numPr>
        <w:tabs>
          <w:tab w:pos="702" w:val="left" w:leader="none"/>
        </w:tabs>
        <w:spacing w:line="240" w:lineRule="auto" w:before="0" w:after="0"/>
        <w:ind w:left="176" w:right="180" w:firstLine="288"/>
        <w:jc w:val="both"/>
        <w:rPr>
          <w:sz w:val="20"/>
        </w:rPr>
      </w:pPr>
      <w:r>
        <w:rPr>
          <w:sz w:val="20"/>
        </w:rPr>
        <w:t>Para Presidente de los Estados Unidos Mexicanos, del 1o. al 15 de enero inclusive, por el Consejo </w:t>
      </w:r>
      <w:r>
        <w:rPr>
          <w:spacing w:val="-2"/>
          <w:sz w:val="20"/>
        </w:rPr>
        <w:t>General.</w:t>
      </w:r>
    </w:p>
    <w:p>
      <w:pPr>
        <w:pStyle w:val="BodyText"/>
        <w:spacing w:before="2"/>
      </w:pPr>
    </w:p>
    <w:p>
      <w:pPr>
        <w:pStyle w:val="ListParagraph"/>
        <w:numPr>
          <w:ilvl w:val="0"/>
          <w:numId w:val="174"/>
        </w:numPr>
        <w:tabs>
          <w:tab w:pos="697" w:val="left" w:leader="none"/>
        </w:tabs>
        <w:spacing w:line="240" w:lineRule="auto" w:before="0" w:after="0"/>
        <w:ind w:left="176" w:right="174" w:firstLine="288"/>
        <w:jc w:val="both"/>
        <w:rPr>
          <w:sz w:val="20"/>
        </w:rPr>
      </w:pPr>
      <w:r>
        <w:rPr>
          <w:sz w:val="20"/>
        </w:rPr>
        <w:t>El Instituto Federal Electoral dará amplia difusión a la apertura del registro de las candidaturas y a los plazos a que se refiere el presente Capítulo.</w:t>
      </w:r>
    </w:p>
    <w:p>
      <w:pPr>
        <w:pStyle w:val="Heading4"/>
      </w:pPr>
      <w:r>
        <w:rPr/>
        <w:t>Artículo</w:t>
      </w:r>
      <w:r>
        <w:rPr>
          <w:spacing w:val="-5"/>
        </w:rPr>
        <w:t> 178</w:t>
      </w:r>
    </w:p>
    <w:p>
      <w:pPr>
        <w:spacing w:after="0"/>
        <w:sectPr>
          <w:pgSz w:w="12240" w:h="15840"/>
          <w:pgMar w:header="720" w:footer="707" w:top="1880" w:bottom="900" w:left="1240" w:right="1240"/>
        </w:sectPr>
      </w:pPr>
    </w:p>
    <w:p>
      <w:pPr>
        <w:pStyle w:val="BodyText"/>
        <w:spacing w:before="63"/>
        <w:rPr>
          <w:b/>
        </w:rPr>
      </w:pPr>
    </w:p>
    <w:p>
      <w:pPr>
        <w:pStyle w:val="ListParagraph"/>
        <w:numPr>
          <w:ilvl w:val="0"/>
          <w:numId w:val="175"/>
        </w:numPr>
        <w:tabs>
          <w:tab w:pos="736" w:val="left" w:leader="none"/>
        </w:tabs>
        <w:spacing w:line="240" w:lineRule="auto" w:before="1" w:after="0"/>
        <w:ind w:left="176" w:right="177" w:firstLine="288"/>
        <w:jc w:val="both"/>
        <w:rPr>
          <w:sz w:val="20"/>
        </w:rPr>
      </w:pPr>
      <w:r>
        <w:rPr>
          <w:sz w:val="20"/>
        </w:rPr>
        <w:t>La solicitud de registro de candidaturas deberá señalar el partido político o coalición que las postulen y los siguientes datos de los candidatos:</w:t>
      </w:r>
    </w:p>
    <w:p>
      <w:pPr>
        <w:pStyle w:val="BodyText"/>
        <w:spacing w:before="1"/>
      </w:pPr>
    </w:p>
    <w:p>
      <w:pPr>
        <w:pStyle w:val="ListParagraph"/>
        <w:numPr>
          <w:ilvl w:val="1"/>
          <w:numId w:val="175"/>
        </w:numPr>
        <w:tabs>
          <w:tab w:pos="697" w:val="left" w:leader="none"/>
        </w:tabs>
        <w:spacing w:line="240" w:lineRule="auto" w:before="0" w:after="0"/>
        <w:ind w:left="697" w:right="0" w:hanging="233"/>
        <w:jc w:val="left"/>
        <w:rPr>
          <w:sz w:val="20"/>
        </w:rPr>
      </w:pPr>
      <w:r>
        <w:rPr>
          <w:sz w:val="20"/>
        </w:rPr>
        <w:t>Apellido</w:t>
      </w:r>
      <w:r>
        <w:rPr>
          <w:spacing w:val="-10"/>
          <w:sz w:val="20"/>
        </w:rPr>
        <w:t> </w:t>
      </w:r>
      <w:r>
        <w:rPr>
          <w:sz w:val="20"/>
        </w:rPr>
        <w:t>paterno,</w:t>
      </w:r>
      <w:r>
        <w:rPr>
          <w:spacing w:val="-3"/>
          <w:sz w:val="20"/>
        </w:rPr>
        <w:t> </w:t>
      </w:r>
      <w:r>
        <w:rPr>
          <w:sz w:val="20"/>
        </w:rPr>
        <w:t>apellido</w:t>
      </w:r>
      <w:r>
        <w:rPr>
          <w:spacing w:val="-10"/>
          <w:sz w:val="20"/>
        </w:rPr>
        <w:t> </w:t>
      </w:r>
      <w:r>
        <w:rPr>
          <w:sz w:val="20"/>
        </w:rPr>
        <w:t>materno</w:t>
      </w:r>
      <w:r>
        <w:rPr>
          <w:spacing w:val="-10"/>
          <w:sz w:val="20"/>
        </w:rPr>
        <w:t> </w:t>
      </w:r>
      <w:r>
        <w:rPr>
          <w:sz w:val="20"/>
        </w:rPr>
        <w:t>y</w:t>
      </w:r>
      <w:r>
        <w:rPr>
          <w:spacing w:val="-4"/>
          <w:sz w:val="20"/>
        </w:rPr>
        <w:t> </w:t>
      </w:r>
      <w:r>
        <w:rPr>
          <w:sz w:val="20"/>
        </w:rPr>
        <w:t>nombre</w:t>
      </w:r>
      <w:r>
        <w:rPr>
          <w:spacing w:val="-5"/>
          <w:sz w:val="20"/>
        </w:rPr>
        <w:t> </w:t>
      </w:r>
      <w:r>
        <w:rPr>
          <w:spacing w:val="-2"/>
          <w:sz w:val="20"/>
        </w:rPr>
        <w:t>completo;</w:t>
      </w:r>
    </w:p>
    <w:p>
      <w:pPr>
        <w:pStyle w:val="BodyText"/>
      </w:pPr>
    </w:p>
    <w:p>
      <w:pPr>
        <w:pStyle w:val="ListParagraph"/>
        <w:numPr>
          <w:ilvl w:val="1"/>
          <w:numId w:val="175"/>
        </w:numPr>
        <w:tabs>
          <w:tab w:pos="697" w:val="left" w:leader="none"/>
        </w:tabs>
        <w:spacing w:line="240" w:lineRule="auto" w:before="1" w:after="0"/>
        <w:ind w:left="697" w:right="0" w:hanging="233"/>
        <w:jc w:val="left"/>
        <w:rPr>
          <w:sz w:val="20"/>
        </w:rPr>
      </w:pPr>
      <w:r>
        <w:rPr>
          <w:sz w:val="20"/>
        </w:rPr>
        <w:t>Lugar</w:t>
      </w:r>
      <w:r>
        <w:rPr>
          <w:spacing w:val="-2"/>
          <w:sz w:val="20"/>
        </w:rPr>
        <w:t> </w:t>
      </w:r>
      <w:r>
        <w:rPr>
          <w:sz w:val="20"/>
        </w:rPr>
        <w:t>y</w:t>
      </w:r>
      <w:r>
        <w:rPr>
          <w:spacing w:val="-5"/>
          <w:sz w:val="20"/>
        </w:rPr>
        <w:t> </w:t>
      </w:r>
      <w:r>
        <w:rPr>
          <w:sz w:val="20"/>
        </w:rPr>
        <w:t>fecha</w:t>
      </w:r>
      <w:r>
        <w:rPr>
          <w:spacing w:val="-2"/>
          <w:sz w:val="20"/>
        </w:rPr>
        <w:t> </w:t>
      </w:r>
      <w:r>
        <w:rPr>
          <w:sz w:val="20"/>
        </w:rPr>
        <w:t>de</w:t>
      </w:r>
      <w:r>
        <w:rPr>
          <w:spacing w:val="-2"/>
          <w:sz w:val="20"/>
        </w:rPr>
        <w:t> nacimiento;</w:t>
      </w:r>
    </w:p>
    <w:p>
      <w:pPr>
        <w:pStyle w:val="ListParagraph"/>
        <w:numPr>
          <w:ilvl w:val="1"/>
          <w:numId w:val="175"/>
        </w:numPr>
        <w:tabs>
          <w:tab w:pos="688" w:val="left" w:leader="none"/>
        </w:tabs>
        <w:spacing w:line="240" w:lineRule="auto" w:before="226" w:after="0"/>
        <w:ind w:left="688" w:right="0" w:hanging="224"/>
        <w:jc w:val="left"/>
        <w:rPr>
          <w:sz w:val="20"/>
        </w:rPr>
      </w:pPr>
      <w:r>
        <w:rPr>
          <w:sz w:val="20"/>
        </w:rPr>
        <w:t>Domicilio</w:t>
      </w:r>
      <w:r>
        <w:rPr>
          <w:spacing w:val="-5"/>
          <w:sz w:val="20"/>
        </w:rPr>
        <w:t> </w:t>
      </w:r>
      <w:r>
        <w:rPr>
          <w:sz w:val="20"/>
        </w:rPr>
        <w:t>y</w:t>
      </w:r>
      <w:r>
        <w:rPr>
          <w:spacing w:val="-8"/>
          <w:sz w:val="20"/>
        </w:rPr>
        <w:t> </w:t>
      </w:r>
      <w:r>
        <w:rPr>
          <w:sz w:val="20"/>
        </w:rPr>
        <w:t>tiempo</w:t>
      </w:r>
      <w:r>
        <w:rPr>
          <w:spacing w:val="-5"/>
          <w:sz w:val="20"/>
        </w:rPr>
        <w:t> </w:t>
      </w:r>
      <w:r>
        <w:rPr>
          <w:sz w:val="20"/>
        </w:rPr>
        <w:t>de</w:t>
      </w:r>
      <w:r>
        <w:rPr>
          <w:spacing w:val="-5"/>
          <w:sz w:val="20"/>
        </w:rPr>
        <w:t> </w:t>
      </w:r>
      <w:r>
        <w:rPr>
          <w:sz w:val="20"/>
        </w:rPr>
        <w:t>residencia</w:t>
      </w:r>
      <w:r>
        <w:rPr>
          <w:spacing w:val="-5"/>
          <w:sz w:val="20"/>
        </w:rPr>
        <w:t> </w:t>
      </w:r>
      <w:r>
        <w:rPr>
          <w:sz w:val="20"/>
        </w:rPr>
        <w:t>en</w:t>
      </w:r>
      <w:r>
        <w:rPr>
          <w:spacing w:val="-5"/>
          <w:sz w:val="20"/>
        </w:rPr>
        <w:t> </w:t>
      </w:r>
      <w:r>
        <w:rPr>
          <w:sz w:val="20"/>
        </w:rPr>
        <w:t>el</w:t>
      </w:r>
      <w:r>
        <w:rPr>
          <w:spacing w:val="-9"/>
          <w:sz w:val="20"/>
        </w:rPr>
        <w:t> </w:t>
      </w:r>
      <w:r>
        <w:rPr>
          <w:spacing w:val="-2"/>
          <w:sz w:val="20"/>
        </w:rPr>
        <w:t>mismo;</w:t>
      </w:r>
    </w:p>
    <w:p>
      <w:pPr>
        <w:pStyle w:val="BodyText"/>
        <w:spacing w:before="1"/>
      </w:pPr>
    </w:p>
    <w:p>
      <w:pPr>
        <w:pStyle w:val="ListParagraph"/>
        <w:numPr>
          <w:ilvl w:val="1"/>
          <w:numId w:val="175"/>
        </w:numPr>
        <w:tabs>
          <w:tab w:pos="697" w:val="left" w:leader="none"/>
        </w:tabs>
        <w:spacing w:line="240" w:lineRule="auto" w:before="0" w:after="0"/>
        <w:ind w:left="697" w:right="0" w:hanging="233"/>
        <w:jc w:val="left"/>
        <w:rPr>
          <w:sz w:val="20"/>
        </w:rPr>
      </w:pPr>
      <w:r>
        <w:rPr>
          <w:spacing w:val="-2"/>
          <w:sz w:val="20"/>
        </w:rPr>
        <w:t>Ocupación;</w:t>
      </w:r>
    </w:p>
    <w:p>
      <w:pPr>
        <w:pStyle w:val="BodyText"/>
        <w:spacing w:before="1"/>
      </w:pPr>
    </w:p>
    <w:p>
      <w:pPr>
        <w:pStyle w:val="ListParagraph"/>
        <w:numPr>
          <w:ilvl w:val="1"/>
          <w:numId w:val="175"/>
        </w:numPr>
        <w:tabs>
          <w:tab w:pos="697" w:val="left" w:leader="none"/>
        </w:tabs>
        <w:spacing w:line="240" w:lineRule="auto" w:before="0" w:after="0"/>
        <w:ind w:left="697" w:right="0" w:hanging="233"/>
        <w:jc w:val="left"/>
        <w:rPr>
          <w:sz w:val="20"/>
        </w:rPr>
      </w:pPr>
      <w:r>
        <w:rPr>
          <w:sz w:val="20"/>
        </w:rPr>
        <w:t>Clave</w:t>
      </w:r>
      <w:r>
        <w:rPr>
          <w:spacing w:val="-6"/>
          <w:sz w:val="20"/>
        </w:rPr>
        <w:t> </w:t>
      </w:r>
      <w:r>
        <w:rPr>
          <w:sz w:val="20"/>
        </w:rPr>
        <w:t>de</w:t>
      </w:r>
      <w:r>
        <w:rPr>
          <w:spacing w:val="-9"/>
          <w:sz w:val="20"/>
        </w:rPr>
        <w:t> </w:t>
      </w:r>
      <w:r>
        <w:rPr>
          <w:sz w:val="20"/>
        </w:rPr>
        <w:t>la</w:t>
      </w:r>
      <w:r>
        <w:rPr>
          <w:spacing w:val="-5"/>
          <w:sz w:val="20"/>
        </w:rPr>
        <w:t> </w:t>
      </w:r>
      <w:r>
        <w:rPr>
          <w:sz w:val="20"/>
        </w:rPr>
        <w:t>Credencial</w:t>
      </w:r>
      <w:r>
        <w:rPr>
          <w:spacing w:val="-5"/>
          <w:sz w:val="20"/>
        </w:rPr>
        <w:t> </w:t>
      </w:r>
      <w:r>
        <w:rPr>
          <w:sz w:val="20"/>
        </w:rPr>
        <w:t>para</w:t>
      </w:r>
      <w:r>
        <w:rPr>
          <w:spacing w:val="-5"/>
          <w:sz w:val="20"/>
        </w:rPr>
        <w:t> </w:t>
      </w:r>
      <w:r>
        <w:rPr>
          <w:sz w:val="20"/>
        </w:rPr>
        <w:t>Votar;</w:t>
      </w:r>
      <w:r>
        <w:rPr>
          <w:spacing w:val="-2"/>
          <w:sz w:val="20"/>
        </w:rPr>
        <w:t> </w:t>
      </w:r>
      <w:r>
        <w:rPr>
          <w:spacing w:val="-10"/>
          <w:sz w:val="20"/>
        </w:rPr>
        <w:t>y</w:t>
      </w:r>
    </w:p>
    <w:p>
      <w:pPr>
        <w:pStyle w:val="BodyText"/>
        <w:spacing w:before="1"/>
      </w:pPr>
    </w:p>
    <w:p>
      <w:pPr>
        <w:pStyle w:val="ListParagraph"/>
        <w:numPr>
          <w:ilvl w:val="1"/>
          <w:numId w:val="175"/>
        </w:numPr>
        <w:tabs>
          <w:tab w:pos="644" w:val="left" w:leader="none"/>
        </w:tabs>
        <w:spacing w:line="240" w:lineRule="auto" w:before="0" w:after="0"/>
        <w:ind w:left="644" w:right="0" w:hanging="180"/>
        <w:jc w:val="left"/>
        <w:rPr>
          <w:sz w:val="20"/>
        </w:rPr>
      </w:pPr>
      <w:r>
        <w:rPr>
          <w:sz w:val="20"/>
        </w:rPr>
        <w:t>Cargo</w:t>
      </w:r>
      <w:r>
        <w:rPr>
          <w:spacing w:val="-5"/>
          <w:sz w:val="20"/>
        </w:rPr>
        <w:t> </w:t>
      </w:r>
      <w:r>
        <w:rPr>
          <w:sz w:val="20"/>
        </w:rPr>
        <w:t>para</w:t>
      </w:r>
      <w:r>
        <w:rPr>
          <w:spacing w:val="-4"/>
          <w:sz w:val="20"/>
        </w:rPr>
        <w:t> </w:t>
      </w:r>
      <w:r>
        <w:rPr>
          <w:sz w:val="20"/>
        </w:rPr>
        <w:t>el</w:t>
      </w:r>
      <w:r>
        <w:rPr>
          <w:spacing w:val="-1"/>
          <w:sz w:val="20"/>
        </w:rPr>
        <w:t> </w:t>
      </w:r>
      <w:r>
        <w:rPr>
          <w:sz w:val="20"/>
        </w:rPr>
        <w:t>que</w:t>
      </w:r>
      <w:r>
        <w:rPr>
          <w:spacing w:val="-5"/>
          <w:sz w:val="20"/>
        </w:rPr>
        <w:t> </w:t>
      </w:r>
      <w:r>
        <w:rPr>
          <w:sz w:val="20"/>
        </w:rPr>
        <w:t>se</w:t>
      </w:r>
      <w:r>
        <w:rPr>
          <w:spacing w:val="-4"/>
          <w:sz w:val="20"/>
        </w:rPr>
        <w:t> </w:t>
      </w:r>
      <w:r>
        <w:rPr>
          <w:sz w:val="20"/>
        </w:rPr>
        <w:t>les</w:t>
      </w:r>
      <w:r>
        <w:rPr>
          <w:spacing w:val="-7"/>
          <w:sz w:val="20"/>
        </w:rPr>
        <w:t> </w:t>
      </w:r>
      <w:r>
        <w:rPr>
          <w:spacing w:val="-2"/>
          <w:sz w:val="20"/>
        </w:rPr>
        <w:t>postule.</w:t>
      </w:r>
    </w:p>
    <w:p>
      <w:pPr>
        <w:pStyle w:val="BodyText"/>
        <w:spacing w:before="1"/>
      </w:pPr>
    </w:p>
    <w:p>
      <w:pPr>
        <w:pStyle w:val="ListParagraph"/>
        <w:numPr>
          <w:ilvl w:val="0"/>
          <w:numId w:val="175"/>
        </w:numPr>
        <w:tabs>
          <w:tab w:pos="697" w:val="left" w:leader="none"/>
        </w:tabs>
        <w:spacing w:line="240" w:lineRule="auto" w:before="0" w:after="0"/>
        <w:ind w:left="176" w:right="172" w:firstLine="288"/>
        <w:jc w:val="both"/>
        <w:rPr>
          <w:sz w:val="20"/>
        </w:rPr>
      </w:pPr>
      <w:r>
        <w:rPr>
          <w:sz w:val="20"/>
        </w:rPr>
        <w:t>La solicitud deberá acompañarse de la declaración de aceptación de la candidatura, copia del acta de nacimiento y de la Credencial para Votar así como, en su caso, la constancia de residencia de propietarios y suplentes.</w:t>
      </w:r>
    </w:p>
    <w:p>
      <w:pPr>
        <w:pStyle w:val="ListParagraph"/>
        <w:numPr>
          <w:ilvl w:val="0"/>
          <w:numId w:val="175"/>
        </w:numPr>
        <w:tabs>
          <w:tab w:pos="688" w:val="left" w:leader="none"/>
        </w:tabs>
        <w:spacing w:line="240" w:lineRule="auto" w:before="227" w:after="0"/>
        <w:ind w:left="176" w:right="175" w:firstLine="288"/>
        <w:jc w:val="both"/>
        <w:rPr>
          <w:sz w:val="20"/>
        </w:rPr>
      </w:pPr>
      <w:r>
        <w:rPr>
          <w:sz w:val="20"/>
        </w:rPr>
        <w:t>De</w:t>
      </w:r>
      <w:r>
        <w:rPr>
          <w:spacing w:val="-2"/>
          <w:sz w:val="20"/>
        </w:rPr>
        <w:t> </w:t>
      </w:r>
      <w:r>
        <w:rPr>
          <w:sz w:val="20"/>
        </w:rPr>
        <w:t>igual</w:t>
      </w:r>
      <w:r>
        <w:rPr>
          <w:spacing w:val="-2"/>
          <w:sz w:val="20"/>
        </w:rPr>
        <w:t> </w:t>
      </w:r>
      <w:r>
        <w:rPr>
          <w:sz w:val="20"/>
        </w:rPr>
        <w:t>manera</w:t>
      </w:r>
      <w:r>
        <w:rPr>
          <w:spacing w:val="-2"/>
          <w:sz w:val="20"/>
        </w:rPr>
        <w:t> </w:t>
      </w:r>
      <w:r>
        <w:rPr>
          <w:sz w:val="20"/>
        </w:rPr>
        <w:t>el partido</w:t>
      </w:r>
      <w:r>
        <w:rPr>
          <w:spacing w:val="-2"/>
          <w:sz w:val="20"/>
        </w:rPr>
        <w:t> </w:t>
      </w:r>
      <w:r>
        <w:rPr>
          <w:sz w:val="20"/>
        </w:rPr>
        <w:t>político</w:t>
      </w:r>
      <w:r>
        <w:rPr>
          <w:spacing w:val="-2"/>
          <w:sz w:val="20"/>
        </w:rPr>
        <w:t> </w:t>
      </w:r>
      <w:r>
        <w:rPr>
          <w:sz w:val="20"/>
        </w:rPr>
        <w:t>postulante</w:t>
      </w:r>
      <w:r>
        <w:rPr>
          <w:spacing w:val="-2"/>
          <w:sz w:val="20"/>
        </w:rPr>
        <w:t> </w:t>
      </w:r>
      <w:r>
        <w:rPr>
          <w:sz w:val="20"/>
        </w:rPr>
        <w:t>deberá</w:t>
      </w:r>
      <w:r>
        <w:rPr>
          <w:spacing w:val="-2"/>
          <w:sz w:val="20"/>
        </w:rPr>
        <w:t> </w:t>
      </w:r>
      <w:r>
        <w:rPr>
          <w:sz w:val="20"/>
        </w:rPr>
        <w:t>manifestar</w:t>
      </w:r>
      <w:r>
        <w:rPr>
          <w:spacing w:val="-1"/>
          <w:sz w:val="20"/>
        </w:rPr>
        <w:t> </w:t>
      </w:r>
      <w:r>
        <w:rPr>
          <w:sz w:val="20"/>
        </w:rPr>
        <w:t>por</w:t>
      </w:r>
      <w:r>
        <w:rPr>
          <w:spacing w:val="-1"/>
          <w:sz w:val="20"/>
        </w:rPr>
        <w:t> </w:t>
      </w:r>
      <w:r>
        <w:rPr>
          <w:sz w:val="20"/>
        </w:rPr>
        <w:t>escrito</w:t>
      </w:r>
      <w:r>
        <w:rPr>
          <w:spacing w:val="-2"/>
          <w:sz w:val="20"/>
        </w:rPr>
        <w:t> </w:t>
      </w:r>
      <w:r>
        <w:rPr>
          <w:sz w:val="20"/>
        </w:rPr>
        <w:t>que</w:t>
      </w:r>
      <w:r>
        <w:rPr>
          <w:spacing w:val="-2"/>
          <w:sz w:val="20"/>
        </w:rPr>
        <w:t> </w:t>
      </w:r>
      <w:r>
        <w:rPr>
          <w:sz w:val="20"/>
        </w:rPr>
        <w:t>los</w:t>
      </w:r>
      <w:r>
        <w:rPr>
          <w:spacing w:val="-5"/>
          <w:sz w:val="20"/>
        </w:rPr>
        <w:t> </w:t>
      </w:r>
      <w:r>
        <w:rPr>
          <w:sz w:val="20"/>
        </w:rPr>
        <w:t>candidatos</w:t>
      </w:r>
      <w:r>
        <w:rPr>
          <w:spacing w:val="-5"/>
          <w:sz w:val="20"/>
        </w:rPr>
        <w:t> </w:t>
      </w:r>
      <w:r>
        <w:rPr>
          <w:sz w:val="20"/>
        </w:rPr>
        <w:t>cuyo registro solicita fueron seleccionados de conformidad con las normas estatutarias del propio partido </w:t>
      </w:r>
      <w:r>
        <w:rPr>
          <w:spacing w:val="-2"/>
          <w:sz w:val="20"/>
        </w:rPr>
        <w:t>político.</w:t>
      </w:r>
    </w:p>
    <w:p>
      <w:pPr>
        <w:pStyle w:val="BodyText"/>
        <w:spacing w:before="2"/>
      </w:pPr>
    </w:p>
    <w:p>
      <w:pPr>
        <w:pStyle w:val="ListParagraph"/>
        <w:numPr>
          <w:ilvl w:val="0"/>
          <w:numId w:val="175"/>
        </w:numPr>
        <w:tabs>
          <w:tab w:pos="727" w:val="left" w:leader="none"/>
        </w:tabs>
        <w:spacing w:line="240" w:lineRule="auto" w:before="0" w:after="0"/>
        <w:ind w:left="176" w:right="174" w:firstLine="288"/>
        <w:jc w:val="both"/>
        <w:rPr>
          <w:sz w:val="20"/>
        </w:rPr>
      </w:pPr>
      <w:r>
        <w:rPr>
          <w:sz w:val="20"/>
        </w:rPr>
        <w:t>La solicitud de cada partido político para el registro de las listas completas de candidaturas a diputados por el principio de representación proporcional para las cinco circunscripciones plurinominales, deberá acompañarse, además de los documentos referidos en los párrafos anteriores, de la constancia</w:t>
      </w:r>
      <w:r>
        <w:rPr>
          <w:spacing w:val="40"/>
          <w:sz w:val="20"/>
        </w:rPr>
        <w:t> </w:t>
      </w:r>
      <w:r>
        <w:rPr>
          <w:sz w:val="20"/>
        </w:rPr>
        <w:t>de registro de por lo menos 200 candidaturas para diputados por el principio de mayoría relativa, las que se podrán acreditar con las registradas por el propio partido y las que correspondan a la coalición parcial</w:t>
      </w:r>
      <w:r>
        <w:rPr>
          <w:spacing w:val="40"/>
          <w:sz w:val="20"/>
        </w:rPr>
        <w:t> </w:t>
      </w:r>
      <w:r>
        <w:rPr>
          <w:sz w:val="20"/>
        </w:rPr>
        <w:t>a la que, en su caso, pertenezca.</w:t>
      </w:r>
    </w:p>
    <w:p>
      <w:pPr>
        <w:pStyle w:val="ListParagraph"/>
        <w:numPr>
          <w:ilvl w:val="0"/>
          <w:numId w:val="175"/>
        </w:numPr>
        <w:tabs>
          <w:tab w:pos="688" w:val="left" w:leader="none"/>
        </w:tabs>
        <w:spacing w:line="240" w:lineRule="auto" w:before="228" w:after="0"/>
        <w:ind w:left="176" w:right="172" w:firstLine="288"/>
        <w:jc w:val="both"/>
        <w:rPr>
          <w:sz w:val="20"/>
        </w:rPr>
      </w:pPr>
      <w:r>
        <w:rPr>
          <w:sz w:val="20"/>
        </w:rPr>
        <w:t>La</w:t>
      </w:r>
      <w:r>
        <w:rPr>
          <w:spacing w:val="-1"/>
          <w:sz w:val="20"/>
        </w:rPr>
        <w:t> </w:t>
      </w:r>
      <w:r>
        <w:rPr>
          <w:sz w:val="20"/>
        </w:rPr>
        <w:t>solicitud</w:t>
      </w:r>
      <w:r>
        <w:rPr>
          <w:spacing w:val="-1"/>
          <w:sz w:val="20"/>
        </w:rPr>
        <w:t> </w:t>
      </w:r>
      <w:r>
        <w:rPr>
          <w:sz w:val="20"/>
        </w:rPr>
        <w:t>de</w:t>
      </w:r>
      <w:r>
        <w:rPr>
          <w:spacing w:val="-1"/>
          <w:sz w:val="20"/>
        </w:rPr>
        <w:t> </w:t>
      </w:r>
      <w:r>
        <w:rPr>
          <w:sz w:val="20"/>
        </w:rPr>
        <w:t>cada</w:t>
      </w:r>
      <w:r>
        <w:rPr>
          <w:spacing w:val="-1"/>
          <w:sz w:val="20"/>
        </w:rPr>
        <w:t> </w:t>
      </w:r>
      <w:r>
        <w:rPr>
          <w:sz w:val="20"/>
        </w:rPr>
        <w:t>partido</w:t>
      </w:r>
      <w:r>
        <w:rPr>
          <w:spacing w:val="-1"/>
          <w:sz w:val="20"/>
        </w:rPr>
        <w:t> </w:t>
      </w:r>
      <w:r>
        <w:rPr>
          <w:sz w:val="20"/>
        </w:rPr>
        <w:t>político</w:t>
      </w:r>
      <w:r>
        <w:rPr>
          <w:spacing w:val="-1"/>
          <w:sz w:val="20"/>
        </w:rPr>
        <w:t> </w:t>
      </w:r>
      <w:r>
        <w:rPr>
          <w:sz w:val="20"/>
        </w:rPr>
        <w:t>para</w:t>
      </w:r>
      <w:r>
        <w:rPr>
          <w:spacing w:val="-1"/>
          <w:sz w:val="20"/>
        </w:rPr>
        <w:t> </w:t>
      </w:r>
      <w:r>
        <w:rPr>
          <w:sz w:val="20"/>
        </w:rPr>
        <w:t>el registro</w:t>
      </w:r>
      <w:r>
        <w:rPr>
          <w:spacing w:val="-1"/>
          <w:sz w:val="20"/>
        </w:rPr>
        <w:t> </w:t>
      </w:r>
      <w:r>
        <w:rPr>
          <w:sz w:val="20"/>
        </w:rPr>
        <w:t>de</w:t>
      </w:r>
      <w:r>
        <w:rPr>
          <w:spacing w:val="-1"/>
          <w:sz w:val="20"/>
        </w:rPr>
        <w:t> </w:t>
      </w:r>
      <w:r>
        <w:rPr>
          <w:sz w:val="20"/>
        </w:rPr>
        <w:t>la</w:t>
      </w:r>
      <w:r>
        <w:rPr>
          <w:spacing w:val="-1"/>
          <w:sz w:val="20"/>
        </w:rPr>
        <w:t> </w:t>
      </w:r>
      <w:r>
        <w:rPr>
          <w:sz w:val="20"/>
        </w:rPr>
        <w:t>lista</w:t>
      </w:r>
      <w:r>
        <w:rPr>
          <w:spacing w:val="-1"/>
          <w:sz w:val="20"/>
        </w:rPr>
        <w:t> </w:t>
      </w:r>
      <w:r>
        <w:rPr>
          <w:sz w:val="20"/>
        </w:rPr>
        <w:t>nacional de</w:t>
      </w:r>
      <w:r>
        <w:rPr>
          <w:spacing w:val="-1"/>
          <w:sz w:val="20"/>
        </w:rPr>
        <w:t> </w:t>
      </w:r>
      <w:r>
        <w:rPr>
          <w:sz w:val="20"/>
        </w:rPr>
        <w:t>candidaturas</w:t>
      </w:r>
      <w:r>
        <w:rPr>
          <w:spacing w:val="-4"/>
          <w:sz w:val="20"/>
        </w:rPr>
        <w:t> </w:t>
      </w:r>
      <w:r>
        <w:rPr>
          <w:sz w:val="20"/>
        </w:rPr>
        <w:t>a senadores por el principio de representación proporcional para la circunscripción plurinominal nacional, deberá acompañarse, además de los documentos referidos en los párrafos anteriores, de la constancia de registro de por lo menos 21 listas con las dos fórmulas por entidad federativa de las candidaturas a senadores por el principio de mayoría relativa, las que se podrán acreditar con las registradas por el propio partido y las que correspondan a la coalición parcial a la que, en su caso, pertenezca.</w:t>
      </w:r>
    </w:p>
    <w:p>
      <w:pPr>
        <w:pStyle w:val="BodyText"/>
        <w:spacing w:before="4"/>
      </w:pPr>
    </w:p>
    <w:p>
      <w:pPr>
        <w:pStyle w:val="ListParagraph"/>
        <w:numPr>
          <w:ilvl w:val="0"/>
          <w:numId w:val="175"/>
        </w:numPr>
        <w:tabs>
          <w:tab w:pos="693" w:val="left" w:leader="none"/>
        </w:tabs>
        <w:spacing w:line="240" w:lineRule="auto" w:before="0" w:after="0"/>
        <w:ind w:left="176" w:right="175" w:firstLine="288"/>
        <w:jc w:val="both"/>
        <w:rPr>
          <w:sz w:val="20"/>
        </w:rPr>
      </w:pPr>
      <w:r>
        <w:rPr>
          <w:sz w:val="20"/>
        </w:rPr>
        <w:t>Para el registro de candidatos de coalición, según corresponda, deberá acreditarse que se cumplió con lo dispuesto en los artículos 58 al 64 de este Código, de acuerdo con la elección de que se trate.</w:t>
      </w:r>
    </w:p>
    <w:p>
      <w:pPr>
        <w:pStyle w:val="Heading4"/>
        <w:spacing w:before="227"/>
      </w:pPr>
      <w:r>
        <w:rPr/>
        <w:t>Artículo</w:t>
      </w:r>
      <w:r>
        <w:rPr>
          <w:spacing w:val="-5"/>
        </w:rPr>
        <w:t> 179</w:t>
      </w:r>
    </w:p>
    <w:p>
      <w:pPr>
        <w:pStyle w:val="ListParagraph"/>
        <w:numPr>
          <w:ilvl w:val="0"/>
          <w:numId w:val="176"/>
        </w:numPr>
        <w:tabs>
          <w:tab w:pos="688" w:val="left" w:leader="none"/>
        </w:tabs>
        <w:spacing w:line="240" w:lineRule="auto" w:before="0" w:after="0"/>
        <w:ind w:left="176" w:right="180" w:firstLine="288"/>
        <w:jc w:val="both"/>
        <w:rPr>
          <w:sz w:val="20"/>
        </w:rPr>
      </w:pPr>
      <w:r>
        <w:rPr>
          <w:sz w:val="20"/>
        </w:rPr>
        <w:t>Recibida</w:t>
      </w:r>
      <w:r>
        <w:rPr>
          <w:spacing w:val="-1"/>
          <w:sz w:val="20"/>
        </w:rPr>
        <w:t> </w:t>
      </w:r>
      <w:r>
        <w:rPr>
          <w:sz w:val="20"/>
        </w:rPr>
        <w:t>una</w:t>
      </w:r>
      <w:r>
        <w:rPr>
          <w:spacing w:val="-1"/>
          <w:sz w:val="20"/>
        </w:rPr>
        <w:t> </w:t>
      </w:r>
      <w:r>
        <w:rPr>
          <w:sz w:val="20"/>
        </w:rPr>
        <w:t>solicitud</w:t>
      </w:r>
      <w:r>
        <w:rPr>
          <w:spacing w:val="-1"/>
          <w:sz w:val="20"/>
        </w:rPr>
        <w:t> </w:t>
      </w:r>
      <w:r>
        <w:rPr>
          <w:sz w:val="20"/>
        </w:rPr>
        <w:t>de</w:t>
      </w:r>
      <w:r>
        <w:rPr>
          <w:spacing w:val="-1"/>
          <w:sz w:val="20"/>
        </w:rPr>
        <w:t> </w:t>
      </w:r>
      <w:r>
        <w:rPr>
          <w:sz w:val="20"/>
        </w:rPr>
        <w:t>registro</w:t>
      </w:r>
      <w:r>
        <w:rPr>
          <w:spacing w:val="-1"/>
          <w:sz w:val="20"/>
        </w:rPr>
        <w:t> </w:t>
      </w:r>
      <w:r>
        <w:rPr>
          <w:sz w:val="20"/>
        </w:rPr>
        <w:t>de candidaturas por el Presidente</w:t>
      </w:r>
      <w:r>
        <w:rPr>
          <w:spacing w:val="-1"/>
          <w:sz w:val="20"/>
        </w:rPr>
        <w:t> </w:t>
      </w:r>
      <w:r>
        <w:rPr>
          <w:sz w:val="20"/>
        </w:rPr>
        <w:t>o</w:t>
      </w:r>
      <w:r>
        <w:rPr>
          <w:spacing w:val="-1"/>
          <w:sz w:val="20"/>
        </w:rPr>
        <w:t> </w:t>
      </w:r>
      <w:r>
        <w:rPr>
          <w:sz w:val="20"/>
        </w:rPr>
        <w:t>el Secretario</w:t>
      </w:r>
      <w:r>
        <w:rPr>
          <w:spacing w:val="-1"/>
          <w:sz w:val="20"/>
        </w:rPr>
        <w:t> </w:t>
      </w:r>
      <w:r>
        <w:rPr>
          <w:sz w:val="20"/>
        </w:rPr>
        <w:t>del Consejo</w:t>
      </w:r>
      <w:r>
        <w:rPr>
          <w:spacing w:val="-1"/>
          <w:sz w:val="20"/>
        </w:rPr>
        <w:t> </w:t>
      </w:r>
      <w:r>
        <w:rPr>
          <w:sz w:val="20"/>
        </w:rPr>
        <w:t>que corresponda, se verificará dentro de los tres días siguientes que se cumplió con todos los requisitos señalados en el artículo anterior.</w:t>
      </w:r>
    </w:p>
    <w:p>
      <w:pPr>
        <w:pStyle w:val="BodyText"/>
        <w:spacing w:before="2"/>
      </w:pPr>
    </w:p>
    <w:p>
      <w:pPr>
        <w:pStyle w:val="ListParagraph"/>
        <w:numPr>
          <w:ilvl w:val="0"/>
          <w:numId w:val="176"/>
        </w:numPr>
        <w:tabs>
          <w:tab w:pos="697" w:val="left" w:leader="none"/>
        </w:tabs>
        <w:spacing w:line="240" w:lineRule="auto" w:before="0" w:after="0"/>
        <w:ind w:left="176" w:right="175" w:firstLine="288"/>
        <w:jc w:val="both"/>
        <w:rPr>
          <w:sz w:val="20"/>
        </w:rPr>
      </w:pPr>
      <w:r>
        <w:rPr>
          <w:sz w:val="20"/>
        </w:rPr>
        <w:t>Si de la verificación realizada se advierte que se omitió el cumplimiento de uno o varios requisitos, se notificará de inmediato al partido político correspondiente, para que dentro de las 48 horas siguientes subsane el o los requisitos omitidos o sustituya la candidatura, siempre y cuando esto pueda realizarse dentro de los plazos que señala el artículo 177 de este Código.</w:t>
      </w:r>
    </w:p>
    <w:p>
      <w:pPr>
        <w:pStyle w:val="BodyText"/>
        <w:spacing w:before="4"/>
      </w:pPr>
    </w:p>
    <w:p>
      <w:pPr>
        <w:pStyle w:val="ListParagraph"/>
        <w:numPr>
          <w:ilvl w:val="0"/>
          <w:numId w:val="176"/>
        </w:numPr>
        <w:tabs>
          <w:tab w:pos="751" w:val="left" w:leader="none"/>
        </w:tabs>
        <w:spacing w:line="237" w:lineRule="auto" w:before="0" w:after="0"/>
        <w:ind w:left="176" w:right="168" w:firstLine="288"/>
        <w:jc w:val="both"/>
        <w:rPr>
          <w:sz w:val="20"/>
        </w:rPr>
      </w:pPr>
      <w:r>
        <w:rPr>
          <w:sz w:val="20"/>
        </w:rPr>
        <w:t>Para el caso de que los partidos políticos excedan el número de candidaturas simultáneas señaladas en el artículo 8, párrafos 2 y 3, de este Código, el Secretario del Consejo General, una vez detectadas</w:t>
      </w:r>
      <w:r>
        <w:rPr>
          <w:spacing w:val="-3"/>
          <w:sz w:val="20"/>
        </w:rPr>
        <w:t> </w:t>
      </w:r>
      <w:r>
        <w:rPr>
          <w:sz w:val="20"/>
        </w:rPr>
        <w:t>las</w:t>
      </w:r>
      <w:r>
        <w:rPr>
          <w:spacing w:val="-3"/>
          <w:sz w:val="20"/>
        </w:rPr>
        <w:t> </w:t>
      </w:r>
      <w:r>
        <w:rPr>
          <w:sz w:val="20"/>
        </w:rPr>
        <w:t>mismas, requerirá al partido político a efecto de que informe a la autoridad electoral, en un</w:t>
      </w:r>
    </w:p>
    <w:p>
      <w:pPr>
        <w:spacing w:after="0" w:line="237" w:lineRule="auto"/>
        <w:jc w:val="both"/>
        <w:rPr>
          <w:sz w:val="20"/>
        </w:rPr>
        <w:sectPr>
          <w:pgSz w:w="12240" w:h="15840"/>
          <w:pgMar w:header="720" w:footer="707" w:top="1880" w:bottom="900" w:left="1240" w:right="1240"/>
        </w:sectPr>
      </w:pPr>
    </w:p>
    <w:p>
      <w:pPr>
        <w:pStyle w:val="BodyText"/>
        <w:spacing w:before="63"/>
      </w:pPr>
    </w:p>
    <w:p>
      <w:pPr>
        <w:pStyle w:val="BodyText"/>
        <w:spacing w:before="1"/>
        <w:ind w:left="176" w:right="171"/>
        <w:jc w:val="both"/>
      </w:pPr>
      <w:r>
        <w:rPr/>
        <w:t>término de 48 horas, las</w:t>
      </w:r>
      <w:r>
        <w:rPr>
          <w:spacing w:val="-3"/>
        </w:rPr>
        <w:t> </w:t>
      </w:r>
      <w:r>
        <w:rPr/>
        <w:t>candidaturas</w:t>
      </w:r>
      <w:r>
        <w:rPr>
          <w:spacing w:val="-3"/>
        </w:rPr>
        <w:t> </w:t>
      </w:r>
      <w:r>
        <w:rPr/>
        <w:t>o las fórmulas</w:t>
      </w:r>
      <w:r>
        <w:rPr>
          <w:spacing w:val="-3"/>
        </w:rPr>
        <w:t> </w:t>
      </w:r>
      <w:r>
        <w:rPr/>
        <w:t>que deban excluirse de sus</w:t>
      </w:r>
      <w:r>
        <w:rPr>
          <w:spacing w:val="-3"/>
        </w:rPr>
        <w:t> </w:t>
      </w:r>
      <w:r>
        <w:rPr/>
        <w:t>listas; en caso contrario, el Instituto procederá a suprimir de las</w:t>
      </w:r>
      <w:r>
        <w:rPr>
          <w:spacing w:val="-2"/>
        </w:rPr>
        <w:t> </w:t>
      </w:r>
      <w:r>
        <w:rPr/>
        <w:t>respectivas</w:t>
      </w:r>
      <w:r>
        <w:rPr>
          <w:spacing w:val="-2"/>
        </w:rPr>
        <w:t> </w:t>
      </w:r>
      <w:r>
        <w:rPr/>
        <w:t>listas</w:t>
      </w:r>
      <w:r>
        <w:rPr>
          <w:spacing w:val="-2"/>
        </w:rPr>
        <w:t> </w:t>
      </w:r>
      <w:r>
        <w:rPr/>
        <w:t>las fórmulas</w:t>
      </w:r>
      <w:r>
        <w:rPr>
          <w:spacing w:val="-2"/>
        </w:rPr>
        <w:t> </w:t>
      </w:r>
      <w:r>
        <w:rPr/>
        <w:t>necesarias hasta ajustar el límite de candidaturas</w:t>
      </w:r>
      <w:r>
        <w:rPr>
          <w:spacing w:val="-2"/>
        </w:rPr>
        <w:t> </w:t>
      </w:r>
      <w:r>
        <w:rPr/>
        <w:t>permitidas</w:t>
      </w:r>
      <w:r>
        <w:rPr>
          <w:spacing w:val="-2"/>
        </w:rPr>
        <w:t> </w:t>
      </w:r>
      <w:r>
        <w:rPr/>
        <w:t>por la ley,</w:t>
      </w:r>
      <w:r>
        <w:rPr>
          <w:spacing w:val="-1"/>
        </w:rPr>
        <w:t> </w:t>
      </w:r>
      <w:r>
        <w:rPr/>
        <w:t>iniciando con los</w:t>
      </w:r>
      <w:r>
        <w:rPr>
          <w:spacing w:val="-2"/>
        </w:rPr>
        <w:t> </w:t>
      </w:r>
      <w:r>
        <w:rPr/>
        <w:t>registros simultáneos</w:t>
      </w:r>
      <w:r>
        <w:rPr>
          <w:spacing w:val="-2"/>
        </w:rPr>
        <w:t> </w:t>
      </w:r>
      <w:r>
        <w:rPr/>
        <w:t>ubicados</w:t>
      </w:r>
      <w:r>
        <w:rPr>
          <w:spacing w:val="-2"/>
        </w:rPr>
        <w:t> </w:t>
      </w:r>
      <w:r>
        <w:rPr/>
        <w:t>en los</w:t>
      </w:r>
      <w:r>
        <w:rPr>
          <w:spacing w:val="-2"/>
        </w:rPr>
        <w:t> </w:t>
      </w:r>
      <w:r>
        <w:rPr/>
        <w:t>últimos</w:t>
      </w:r>
      <w:r>
        <w:rPr>
          <w:spacing w:val="-2"/>
        </w:rPr>
        <w:t> </w:t>
      </w:r>
      <w:r>
        <w:rPr/>
        <w:t>lugares de cada una de las listas, una después de otra, en su orden, hasta ajustar el número antes referido.</w:t>
      </w:r>
    </w:p>
    <w:p>
      <w:pPr>
        <w:pStyle w:val="BodyText"/>
        <w:spacing w:before="3"/>
      </w:pPr>
    </w:p>
    <w:p>
      <w:pPr>
        <w:pStyle w:val="ListParagraph"/>
        <w:numPr>
          <w:ilvl w:val="0"/>
          <w:numId w:val="176"/>
        </w:numPr>
        <w:tabs>
          <w:tab w:pos="693" w:val="left" w:leader="none"/>
        </w:tabs>
        <w:spacing w:line="237" w:lineRule="auto" w:before="0" w:after="0"/>
        <w:ind w:left="176" w:right="174" w:firstLine="288"/>
        <w:jc w:val="both"/>
        <w:rPr>
          <w:sz w:val="20"/>
        </w:rPr>
      </w:pPr>
      <w:r>
        <w:rPr>
          <w:sz w:val="20"/>
        </w:rPr>
        <w:t>Cualquier solicitud o documentación presentada fuera de los plazos a que se refiere el artículo 177 será desechada de plano y en su caso, no se registrará la candidatura o candidaturas que no satisfagan los requisitos.</w:t>
      </w:r>
    </w:p>
    <w:p>
      <w:pPr>
        <w:pStyle w:val="BodyText"/>
        <w:spacing w:before="3"/>
      </w:pPr>
    </w:p>
    <w:p>
      <w:pPr>
        <w:pStyle w:val="ListParagraph"/>
        <w:numPr>
          <w:ilvl w:val="0"/>
          <w:numId w:val="176"/>
        </w:numPr>
        <w:tabs>
          <w:tab w:pos="697" w:val="left" w:leader="none"/>
        </w:tabs>
        <w:spacing w:line="240" w:lineRule="auto" w:before="0" w:after="0"/>
        <w:ind w:left="176" w:right="178" w:firstLine="288"/>
        <w:jc w:val="both"/>
        <w:rPr>
          <w:sz w:val="20"/>
        </w:rPr>
      </w:pPr>
      <w:r>
        <w:rPr>
          <w:sz w:val="20"/>
        </w:rPr>
        <w:t>Dentro de los tres días siguientes al en que venzan los plazos a que se refiere el artículo 177, los Consejos General, Locales y Distritales celebrarán una sesión cuyo único objeto será registrar las candidaturas que procedan.</w:t>
      </w:r>
    </w:p>
    <w:p>
      <w:pPr>
        <w:pStyle w:val="BodyText"/>
        <w:spacing w:before="2"/>
      </w:pPr>
    </w:p>
    <w:p>
      <w:pPr>
        <w:pStyle w:val="ListParagraph"/>
        <w:numPr>
          <w:ilvl w:val="0"/>
          <w:numId w:val="176"/>
        </w:numPr>
        <w:tabs>
          <w:tab w:pos="741" w:val="left" w:leader="none"/>
        </w:tabs>
        <w:spacing w:line="240" w:lineRule="auto" w:before="0" w:after="0"/>
        <w:ind w:left="176" w:right="175" w:firstLine="288"/>
        <w:jc w:val="both"/>
        <w:rPr>
          <w:sz w:val="20"/>
        </w:rPr>
      </w:pPr>
      <w:r>
        <w:rPr>
          <w:sz w:val="20"/>
        </w:rPr>
        <w:t>Los Consejos Locales y Distritales comunicarán de inmediato al Consejo General el acuerdo relativo al registro de candidaturas que hayan realizado durante la sesión a que se refiere el párrafo </w:t>
      </w:r>
      <w:r>
        <w:rPr>
          <w:spacing w:val="-2"/>
          <w:sz w:val="20"/>
        </w:rPr>
        <w:t>anterior.</w:t>
      </w:r>
    </w:p>
    <w:p>
      <w:pPr>
        <w:pStyle w:val="BodyText"/>
        <w:spacing w:before="3"/>
      </w:pPr>
    </w:p>
    <w:p>
      <w:pPr>
        <w:pStyle w:val="ListParagraph"/>
        <w:numPr>
          <w:ilvl w:val="0"/>
          <w:numId w:val="176"/>
        </w:numPr>
        <w:tabs>
          <w:tab w:pos="688" w:val="left" w:leader="none"/>
        </w:tabs>
        <w:spacing w:line="237" w:lineRule="auto" w:before="1" w:after="0"/>
        <w:ind w:left="176" w:right="175" w:firstLine="288"/>
        <w:jc w:val="both"/>
        <w:rPr>
          <w:sz w:val="20"/>
        </w:rPr>
      </w:pPr>
      <w:r>
        <w:rPr>
          <w:sz w:val="20"/>
        </w:rPr>
        <w:t>De igual manera, el Consejo General comunicará de inmediato a los</w:t>
      </w:r>
      <w:r>
        <w:rPr>
          <w:spacing w:val="-3"/>
          <w:sz w:val="20"/>
        </w:rPr>
        <w:t> </w:t>
      </w:r>
      <w:r>
        <w:rPr>
          <w:sz w:val="20"/>
        </w:rPr>
        <w:t>Consejos Locales y Distritales, las determinaciones que haya tomado sobre el registro de las listas de candidatos por el principio de representación proporcional.</w:t>
      </w:r>
    </w:p>
    <w:p>
      <w:pPr>
        <w:pStyle w:val="BodyText"/>
        <w:spacing w:before="2"/>
      </w:pPr>
    </w:p>
    <w:p>
      <w:pPr>
        <w:pStyle w:val="ListParagraph"/>
        <w:numPr>
          <w:ilvl w:val="0"/>
          <w:numId w:val="176"/>
        </w:numPr>
        <w:tabs>
          <w:tab w:pos="717" w:val="left" w:leader="none"/>
        </w:tabs>
        <w:spacing w:line="240" w:lineRule="auto" w:before="0" w:after="0"/>
        <w:ind w:left="176" w:right="176" w:firstLine="288"/>
        <w:jc w:val="both"/>
        <w:rPr>
          <w:sz w:val="20"/>
        </w:rPr>
      </w:pPr>
      <w:r>
        <w:rPr>
          <w:sz w:val="20"/>
        </w:rPr>
        <w:t>Al concluir la sesión a la que se refiere el párrafo 5 de este artículo, el Secretario Ejecutivo del Instituto o los Vocales Ejecutivos, Locales o Distritales, según corresponda, tomarán las medidas necesarias para hacer pública la conclusión del registro de candidaturas, dando a conocer los nombres del candidato o fórmulas registradas y de aquellos que no cumplieron con los requisitos.</w:t>
      </w:r>
    </w:p>
    <w:p>
      <w:pPr>
        <w:pStyle w:val="Heading4"/>
        <w:spacing w:before="228"/>
        <w:jc w:val="left"/>
      </w:pPr>
      <w:r>
        <w:rPr/>
        <w:t>Artículo</w:t>
      </w:r>
      <w:r>
        <w:rPr>
          <w:spacing w:val="-5"/>
        </w:rPr>
        <w:t> 180</w:t>
      </w:r>
    </w:p>
    <w:p>
      <w:pPr>
        <w:pStyle w:val="ListParagraph"/>
        <w:numPr>
          <w:ilvl w:val="0"/>
          <w:numId w:val="177"/>
        </w:numPr>
        <w:tabs>
          <w:tab w:pos="697" w:val="left" w:leader="none"/>
        </w:tabs>
        <w:spacing w:line="240" w:lineRule="auto" w:before="5" w:after="0"/>
        <w:ind w:left="176" w:right="177" w:firstLine="288"/>
        <w:jc w:val="both"/>
        <w:rPr>
          <w:sz w:val="20"/>
        </w:rPr>
      </w:pPr>
      <w:r>
        <w:rPr>
          <w:sz w:val="20"/>
        </w:rPr>
        <w:t>El Consejo General solicitará oportunamente la publicación en el Diario Oficial de la Federación de la relación de nombres de los candidatos y los partidos o coaliciones que los postulan.</w:t>
      </w:r>
    </w:p>
    <w:p>
      <w:pPr>
        <w:pStyle w:val="ListParagraph"/>
        <w:numPr>
          <w:ilvl w:val="0"/>
          <w:numId w:val="177"/>
        </w:numPr>
        <w:tabs>
          <w:tab w:pos="727" w:val="left" w:leader="none"/>
        </w:tabs>
        <w:spacing w:line="240" w:lineRule="auto" w:before="226" w:after="0"/>
        <w:ind w:left="176" w:right="182" w:firstLine="288"/>
        <w:jc w:val="both"/>
        <w:rPr>
          <w:sz w:val="20"/>
        </w:rPr>
      </w:pPr>
      <w:r>
        <w:rPr>
          <w:sz w:val="20"/>
        </w:rPr>
        <w:t>En la misma forma se publicarán y difundirán las cancelaciones de registro o sustituciones de </w:t>
      </w:r>
      <w:r>
        <w:rPr>
          <w:spacing w:val="-2"/>
          <w:sz w:val="20"/>
        </w:rPr>
        <w:t>candidatos.</w:t>
      </w:r>
    </w:p>
    <w:p>
      <w:pPr>
        <w:pStyle w:val="Heading4"/>
        <w:spacing w:before="227"/>
        <w:jc w:val="left"/>
      </w:pPr>
      <w:r>
        <w:rPr/>
        <w:t>Artículo</w:t>
      </w:r>
      <w:r>
        <w:rPr>
          <w:spacing w:val="-5"/>
        </w:rPr>
        <w:t> 181</w:t>
      </w:r>
    </w:p>
    <w:p>
      <w:pPr>
        <w:pStyle w:val="ListParagraph"/>
        <w:numPr>
          <w:ilvl w:val="0"/>
          <w:numId w:val="178"/>
        </w:numPr>
        <w:tabs>
          <w:tab w:pos="688" w:val="left" w:leader="none"/>
        </w:tabs>
        <w:spacing w:line="240" w:lineRule="auto" w:before="6" w:after="0"/>
        <w:ind w:left="176" w:right="181" w:firstLine="288"/>
        <w:jc w:val="both"/>
        <w:rPr>
          <w:sz w:val="20"/>
        </w:rPr>
      </w:pPr>
      <w:r>
        <w:rPr>
          <w:sz w:val="20"/>
        </w:rPr>
        <w:t>Para la sustitución de candidatos, los</w:t>
      </w:r>
      <w:r>
        <w:rPr>
          <w:spacing w:val="-3"/>
          <w:sz w:val="20"/>
        </w:rPr>
        <w:t> </w:t>
      </w:r>
      <w:r>
        <w:rPr>
          <w:sz w:val="20"/>
        </w:rPr>
        <w:t>partidos</w:t>
      </w:r>
      <w:r>
        <w:rPr>
          <w:spacing w:val="-3"/>
          <w:sz w:val="20"/>
        </w:rPr>
        <w:t> </w:t>
      </w:r>
      <w:r>
        <w:rPr>
          <w:sz w:val="20"/>
        </w:rPr>
        <w:t>políticos</w:t>
      </w:r>
      <w:r>
        <w:rPr>
          <w:spacing w:val="-3"/>
          <w:sz w:val="20"/>
        </w:rPr>
        <w:t> </w:t>
      </w:r>
      <w:r>
        <w:rPr>
          <w:sz w:val="20"/>
        </w:rPr>
        <w:t>lo solicitarán por escrito al Consejo General, observando las siguientes disposiciones:</w:t>
      </w:r>
    </w:p>
    <w:p>
      <w:pPr>
        <w:pStyle w:val="BodyText"/>
        <w:spacing w:before="1"/>
      </w:pPr>
    </w:p>
    <w:p>
      <w:pPr>
        <w:pStyle w:val="ListParagraph"/>
        <w:numPr>
          <w:ilvl w:val="1"/>
          <w:numId w:val="178"/>
        </w:numPr>
        <w:tabs>
          <w:tab w:pos="697" w:val="left" w:leader="none"/>
        </w:tabs>
        <w:spacing w:line="240" w:lineRule="auto" w:before="0" w:after="0"/>
        <w:ind w:left="697" w:right="0" w:hanging="233"/>
        <w:jc w:val="left"/>
        <w:rPr>
          <w:sz w:val="20"/>
        </w:rPr>
      </w:pPr>
      <w:r>
        <w:rPr>
          <w:sz w:val="20"/>
        </w:rPr>
        <w:t>Dentro</w:t>
      </w:r>
      <w:r>
        <w:rPr>
          <w:spacing w:val="-10"/>
          <w:sz w:val="20"/>
        </w:rPr>
        <w:t> </w:t>
      </w:r>
      <w:r>
        <w:rPr>
          <w:sz w:val="20"/>
        </w:rPr>
        <w:t>del</w:t>
      </w:r>
      <w:r>
        <w:rPr>
          <w:spacing w:val="-7"/>
          <w:sz w:val="20"/>
        </w:rPr>
        <w:t> </w:t>
      </w:r>
      <w:r>
        <w:rPr>
          <w:sz w:val="20"/>
        </w:rPr>
        <w:t>plazo</w:t>
      </w:r>
      <w:r>
        <w:rPr>
          <w:spacing w:val="-7"/>
          <w:sz w:val="20"/>
        </w:rPr>
        <w:t> </w:t>
      </w:r>
      <w:r>
        <w:rPr>
          <w:sz w:val="20"/>
        </w:rPr>
        <w:t>establecido</w:t>
      </w:r>
      <w:r>
        <w:rPr>
          <w:spacing w:val="-8"/>
          <w:sz w:val="20"/>
        </w:rPr>
        <w:t> </w:t>
      </w:r>
      <w:r>
        <w:rPr>
          <w:sz w:val="20"/>
        </w:rPr>
        <w:t>para</w:t>
      </w:r>
      <w:r>
        <w:rPr>
          <w:spacing w:val="-7"/>
          <w:sz w:val="20"/>
        </w:rPr>
        <w:t> </w:t>
      </w:r>
      <w:r>
        <w:rPr>
          <w:sz w:val="20"/>
        </w:rPr>
        <w:t>el</w:t>
      </w:r>
      <w:r>
        <w:rPr>
          <w:spacing w:val="-4"/>
          <w:sz w:val="20"/>
        </w:rPr>
        <w:t> </w:t>
      </w:r>
      <w:r>
        <w:rPr>
          <w:sz w:val="20"/>
        </w:rPr>
        <w:t>registro</w:t>
      </w:r>
      <w:r>
        <w:rPr>
          <w:spacing w:val="-7"/>
          <w:sz w:val="20"/>
        </w:rPr>
        <w:t> </w:t>
      </w:r>
      <w:r>
        <w:rPr>
          <w:sz w:val="20"/>
        </w:rPr>
        <w:t>de</w:t>
      </w:r>
      <w:r>
        <w:rPr>
          <w:spacing w:val="-7"/>
          <w:sz w:val="20"/>
        </w:rPr>
        <w:t> </w:t>
      </w:r>
      <w:r>
        <w:rPr>
          <w:sz w:val="20"/>
        </w:rPr>
        <w:t>candidatos</w:t>
      </w:r>
      <w:r>
        <w:rPr>
          <w:spacing w:val="-10"/>
          <w:sz w:val="20"/>
        </w:rPr>
        <w:t> </w:t>
      </w:r>
      <w:r>
        <w:rPr>
          <w:sz w:val="20"/>
        </w:rPr>
        <w:t>podrán</w:t>
      </w:r>
      <w:r>
        <w:rPr>
          <w:spacing w:val="-8"/>
          <w:sz w:val="20"/>
        </w:rPr>
        <w:t> </w:t>
      </w:r>
      <w:r>
        <w:rPr>
          <w:sz w:val="20"/>
        </w:rPr>
        <w:t>sustituirlos</w:t>
      </w:r>
      <w:r>
        <w:rPr>
          <w:spacing w:val="-9"/>
          <w:sz w:val="20"/>
        </w:rPr>
        <w:t> </w:t>
      </w:r>
      <w:r>
        <w:rPr>
          <w:spacing w:val="-2"/>
          <w:sz w:val="20"/>
        </w:rPr>
        <w:t>libremente;</w:t>
      </w:r>
    </w:p>
    <w:p>
      <w:pPr>
        <w:pStyle w:val="BodyText"/>
        <w:spacing w:before="1"/>
      </w:pPr>
    </w:p>
    <w:p>
      <w:pPr>
        <w:pStyle w:val="ListParagraph"/>
        <w:numPr>
          <w:ilvl w:val="1"/>
          <w:numId w:val="178"/>
        </w:numPr>
        <w:tabs>
          <w:tab w:pos="712" w:val="left" w:leader="none"/>
        </w:tabs>
        <w:spacing w:line="240" w:lineRule="auto" w:before="0" w:after="0"/>
        <w:ind w:left="176" w:right="175" w:firstLine="288"/>
        <w:jc w:val="both"/>
        <w:rPr>
          <w:sz w:val="20"/>
        </w:rPr>
      </w:pPr>
      <w:r>
        <w:rPr>
          <w:sz w:val="20"/>
        </w:rPr>
        <w:t>Vencido el plazo a que se refiere el inciso anterior, exclusivamente podrán sustituirlos por causas</w:t>
      </w:r>
      <w:r>
        <w:rPr>
          <w:spacing w:val="40"/>
          <w:sz w:val="20"/>
        </w:rPr>
        <w:t> </w:t>
      </w:r>
      <w:r>
        <w:rPr>
          <w:sz w:val="20"/>
        </w:rPr>
        <w:t>de</w:t>
      </w:r>
      <w:r>
        <w:rPr>
          <w:spacing w:val="-7"/>
          <w:sz w:val="20"/>
        </w:rPr>
        <w:t> </w:t>
      </w:r>
      <w:r>
        <w:rPr>
          <w:sz w:val="20"/>
        </w:rPr>
        <w:t>fallecimiento,</w:t>
      </w:r>
      <w:r>
        <w:rPr>
          <w:spacing w:val="-4"/>
          <w:sz w:val="20"/>
        </w:rPr>
        <w:t> </w:t>
      </w:r>
      <w:r>
        <w:rPr>
          <w:sz w:val="20"/>
        </w:rPr>
        <w:t>inhabilitación,</w:t>
      </w:r>
      <w:r>
        <w:rPr>
          <w:spacing w:val="-4"/>
          <w:sz w:val="20"/>
        </w:rPr>
        <w:t> </w:t>
      </w:r>
      <w:r>
        <w:rPr>
          <w:sz w:val="20"/>
        </w:rPr>
        <w:t>incapacidad</w:t>
      </w:r>
      <w:r>
        <w:rPr>
          <w:spacing w:val="-2"/>
          <w:sz w:val="20"/>
        </w:rPr>
        <w:t> </w:t>
      </w:r>
      <w:r>
        <w:rPr>
          <w:sz w:val="20"/>
        </w:rPr>
        <w:t>o</w:t>
      </w:r>
      <w:r>
        <w:rPr>
          <w:spacing w:val="-2"/>
          <w:sz w:val="20"/>
        </w:rPr>
        <w:t> </w:t>
      </w:r>
      <w:r>
        <w:rPr>
          <w:sz w:val="20"/>
        </w:rPr>
        <w:t>renuncia.</w:t>
      </w:r>
      <w:r>
        <w:rPr>
          <w:spacing w:val="-4"/>
          <w:sz w:val="20"/>
        </w:rPr>
        <w:t> </w:t>
      </w:r>
      <w:r>
        <w:rPr>
          <w:sz w:val="20"/>
        </w:rPr>
        <w:t>En</w:t>
      </w:r>
      <w:r>
        <w:rPr>
          <w:spacing w:val="-2"/>
          <w:sz w:val="20"/>
        </w:rPr>
        <w:t> </w:t>
      </w:r>
      <w:r>
        <w:rPr>
          <w:sz w:val="20"/>
        </w:rPr>
        <w:t>este</w:t>
      </w:r>
      <w:r>
        <w:rPr>
          <w:spacing w:val="-2"/>
          <w:sz w:val="20"/>
        </w:rPr>
        <w:t> </w:t>
      </w:r>
      <w:r>
        <w:rPr>
          <w:sz w:val="20"/>
        </w:rPr>
        <w:t>último</w:t>
      </w:r>
      <w:r>
        <w:rPr>
          <w:spacing w:val="-7"/>
          <w:sz w:val="20"/>
        </w:rPr>
        <w:t> </w:t>
      </w:r>
      <w:r>
        <w:rPr>
          <w:sz w:val="20"/>
        </w:rPr>
        <w:t>caso, no</w:t>
      </w:r>
      <w:r>
        <w:rPr>
          <w:spacing w:val="-2"/>
          <w:sz w:val="20"/>
        </w:rPr>
        <w:t> </w:t>
      </w:r>
      <w:r>
        <w:rPr>
          <w:sz w:val="20"/>
        </w:rPr>
        <w:t>podrán</w:t>
      </w:r>
      <w:r>
        <w:rPr>
          <w:spacing w:val="-2"/>
          <w:sz w:val="20"/>
        </w:rPr>
        <w:t> </w:t>
      </w:r>
      <w:r>
        <w:rPr>
          <w:sz w:val="20"/>
        </w:rPr>
        <w:t>sustituirlos</w:t>
      </w:r>
      <w:r>
        <w:rPr>
          <w:spacing w:val="-5"/>
          <w:sz w:val="20"/>
        </w:rPr>
        <w:t> </w:t>
      </w:r>
      <w:r>
        <w:rPr>
          <w:sz w:val="20"/>
        </w:rPr>
        <w:t>cuando la renuncia se presente dentro de los treinta días anteriores al de la elección. Para la corrección o sustitución, en su caso, de las boletas electorales se estará a lo dispuesto en el artículo 206 de este Código; y</w:t>
      </w:r>
    </w:p>
    <w:p>
      <w:pPr>
        <w:pStyle w:val="ListParagraph"/>
        <w:numPr>
          <w:ilvl w:val="1"/>
          <w:numId w:val="178"/>
        </w:numPr>
        <w:tabs>
          <w:tab w:pos="688" w:val="left" w:leader="none"/>
        </w:tabs>
        <w:spacing w:line="240" w:lineRule="auto" w:before="228" w:after="0"/>
        <w:ind w:left="176" w:right="181" w:firstLine="288"/>
        <w:jc w:val="both"/>
        <w:rPr>
          <w:sz w:val="20"/>
        </w:rPr>
      </w:pPr>
      <w:r>
        <w:rPr>
          <w:sz w:val="20"/>
        </w:rPr>
        <w:t>En los</w:t>
      </w:r>
      <w:r>
        <w:rPr>
          <w:spacing w:val="-3"/>
          <w:sz w:val="20"/>
        </w:rPr>
        <w:t> </w:t>
      </w:r>
      <w:r>
        <w:rPr>
          <w:sz w:val="20"/>
        </w:rPr>
        <w:t>casos</w:t>
      </w:r>
      <w:r>
        <w:rPr>
          <w:spacing w:val="-3"/>
          <w:sz w:val="20"/>
        </w:rPr>
        <w:t> </w:t>
      </w:r>
      <w:r>
        <w:rPr>
          <w:sz w:val="20"/>
        </w:rPr>
        <w:t>en que la renuncia del candidato fuera notificada por éste al Consejo General, se hará del conocimiento del partido político que lo registró para que proceda, en su caso, a su sustitución.</w:t>
      </w:r>
    </w:p>
    <w:p>
      <w:pPr>
        <w:pStyle w:val="BodyText"/>
        <w:spacing w:before="1"/>
      </w:pPr>
    </w:p>
    <w:p>
      <w:pPr>
        <w:pStyle w:val="ListParagraph"/>
        <w:numPr>
          <w:ilvl w:val="0"/>
          <w:numId w:val="178"/>
        </w:numPr>
        <w:tabs>
          <w:tab w:pos="688" w:val="left" w:leader="none"/>
        </w:tabs>
        <w:spacing w:line="240" w:lineRule="auto" w:before="1" w:after="0"/>
        <w:ind w:left="176" w:right="175" w:firstLine="288"/>
        <w:jc w:val="both"/>
        <w:rPr>
          <w:sz w:val="20"/>
        </w:rPr>
      </w:pPr>
      <w:r>
        <w:rPr>
          <w:sz w:val="20"/>
        </w:rPr>
        <w:t>Sólo</w:t>
      </w:r>
      <w:r>
        <w:rPr>
          <w:spacing w:val="-6"/>
          <w:sz w:val="20"/>
        </w:rPr>
        <w:t> </w:t>
      </w:r>
      <w:r>
        <w:rPr>
          <w:sz w:val="20"/>
        </w:rPr>
        <w:t>se</w:t>
      </w:r>
      <w:r>
        <w:rPr>
          <w:spacing w:val="-1"/>
          <w:sz w:val="20"/>
        </w:rPr>
        <w:t> </w:t>
      </w:r>
      <w:r>
        <w:rPr>
          <w:sz w:val="20"/>
        </w:rPr>
        <w:t>podrán</w:t>
      </w:r>
      <w:r>
        <w:rPr>
          <w:spacing w:val="-1"/>
          <w:sz w:val="20"/>
        </w:rPr>
        <w:t> </w:t>
      </w:r>
      <w:r>
        <w:rPr>
          <w:sz w:val="20"/>
        </w:rPr>
        <w:t>sustituir</w:t>
      </w:r>
      <w:r>
        <w:rPr>
          <w:spacing w:val="-4"/>
          <w:sz w:val="20"/>
        </w:rPr>
        <w:t> </w:t>
      </w:r>
      <w:r>
        <w:rPr>
          <w:sz w:val="20"/>
        </w:rPr>
        <w:t>el</w:t>
      </w:r>
      <w:r>
        <w:rPr>
          <w:spacing w:val="-1"/>
          <w:sz w:val="20"/>
        </w:rPr>
        <w:t> </w:t>
      </w:r>
      <w:r>
        <w:rPr>
          <w:sz w:val="20"/>
        </w:rPr>
        <w:t>o</w:t>
      </w:r>
      <w:r>
        <w:rPr>
          <w:spacing w:val="-6"/>
          <w:sz w:val="20"/>
        </w:rPr>
        <w:t> </w:t>
      </w:r>
      <w:r>
        <w:rPr>
          <w:sz w:val="20"/>
        </w:rPr>
        <w:t>los</w:t>
      </w:r>
      <w:r>
        <w:rPr>
          <w:spacing w:val="-4"/>
          <w:sz w:val="20"/>
        </w:rPr>
        <w:t> </w:t>
      </w:r>
      <w:r>
        <w:rPr>
          <w:sz w:val="20"/>
        </w:rPr>
        <w:t>candidatos</w:t>
      </w:r>
      <w:r>
        <w:rPr>
          <w:spacing w:val="-4"/>
          <w:sz w:val="20"/>
        </w:rPr>
        <w:t> </w:t>
      </w:r>
      <w:r>
        <w:rPr>
          <w:sz w:val="20"/>
        </w:rPr>
        <w:t>registrados</w:t>
      </w:r>
      <w:r>
        <w:rPr>
          <w:spacing w:val="-4"/>
          <w:sz w:val="20"/>
        </w:rPr>
        <w:t> </w:t>
      </w:r>
      <w:r>
        <w:rPr>
          <w:sz w:val="20"/>
        </w:rPr>
        <w:t>por una</w:t>
      </w:r>
      <w:r>
        <w:rPr>
          <w:spacing w:val="-1"/>
          <w:sz w:val="20"/>
        </w:rPr>
        <w:t> </w:t>
      </w:r>
      <w:r>
        <w:rPr>
          <w:sz w:val="20"/>
        </w:rPr>
        <w:t>coalición</w:t>
      </w:r>
      <w:r>
        <w:rPr>
          <w:spacing w:val="-1"/>
          <w:sz w:val="20"/>
        </w:rPr>
        <w:t> </w:t>
      </w:r>
      <w:r>
        <w:rPr>
          <w:sz w:val="20"/>
        </w:rPr>
        <w:t>por causas</w:t>
      </w:r>
      <w:r>
        <w:rPr>
          <w:spacing w:val="-4"/>
          <w:sz w:val="20"/>
        </w:rPr>
        <w:t> </w:t>
      </w:r>
      <w:r>
        <w:rPr>
          <w:sz w:val="20"/>
        </w:rPr>
        <w:t>de</w:t>
      </w:r>
      <w:r>
        <w:rPr>
          <w:spacing w:val="-1"/>
          <w:sz w:val="20"/>
        </w:rPr>
        <w:t> </w:t>
      </w:r>
      <w:r>
        <w:rPr>
          <w:sz w:val="20"/>
        </w:rPr>
        <w:t>fallecimiento o incapacidad total permanente. En estos casos, para la sustitución, se tendrá que acreditar que se cumplió con lo dispuesto en los artículos 59 al 63 de este Código, según corresponda.</w:t>
      </w:r>
    </w:p>
    <w:p>
      <w:pPr>
        <w:spacing w:after="0" w:line="240" w:lineRule="auto"/>
        <w:jc w:val="both"/>
        <w:rPr>
          <w:sz w:val="20"/>
        </w:rPr>
        <w:sectPr>
          <w:pgSz w:w="12240" w:h="15840"/>
          <w:pgMar w:header="720" w:footer="707" w:top="1880" w:bottom="900" w:left="1240" w:right="1240"/>
        </w:sectPr>
      </w:pPr>
    </w:p>
    <w:p>
      <w:pPr>
        <w:pStyle w:val="BodyText"/>
        <w:spacing w:before="36"/>
        <w:rPr>
          <w:sz w:val="22"/>
        </w:rPr>
      </w:pPr>
    </w:p>
    <w:p>
      <w:pPr>
        <w:pStyle w:val="Heading2"/>
        <w:ind w:left="1453"/>
      </w:pPr>
      <w:r>
        <w:rPr/>
        <w:t>CAPITULO</w:t>
      </w:r>
      <w:r>
        <w:rPr>
          <w:spacing w:val="-8"/>
        </w:rPr>
        <w:t> </w:t>
      </w:r>
      <w:r>
        <w:rPr>
          <w:spacing w:val="-2"/>
        </w:rPr>
        <w:t>SEGUNDO</w:t>
      </w:r>
    </w:p>
    <w:p>
      <w:pPr>
        <w:pStyle w:val="Heading3"/>
        <w:spacing w:before="2"/>
      </w:pPr>
      <w:r>
        <w:rPr/>
        <w:t>De</w:t>
      </w:r>
      <w:r>
        <w:rPr>
          <w:spacing w:val="-2"/>
        </w:rPr>
        <w:t> </w:t>
      </w:r>
      <w:r>
        <w:rPr/>
        <w:t>las</w:t>
      </w:r>
      <w:r>
        <w:rPr>
          <w:spacing w:val="-5"/>
        </w:rPr>
        <w:t> </w:t>
      </w:r>
      <w:r>
        <w:rPr/>
        <w:t>Campañas</w:t>
      </w:r>
      <w:r>
        <w:rPr>
          <w:spacing w:val="-4"/>
        </w:rPr>
        <w:t> </w:t>
      </w:r>
      <w:r>
        <w:rPr>
          <w:spacing w:val="-2"/>
        </w:rPr>
        <w:t>Electorales</w:t>
      </w:r>
    </w:p>
    <w:p>
      <w:pPr>
        <w:pStyle w:val="Heading4"/>
      </w:pPr>
      <w:r>
        <w:rPr/>
        <w:t>Artículo</w:t>
      </w:r>
      <w:r>
        <w:rPr>
          <w:spacing w:val="-5"/>
        </w:rPr>
        <w:t> 182</w:t>
      </w:r>
    </w:p>
    <w:p>
      <w:pPr>
        <w:pStyle w:val="ListParagraph"/>
        <w:numPr>
          <w:ilvl w:val="0"/>
          <w:numId w:val="179"/>
        </w:numPr>
        <w:tabs>
          <w:tab w:pos="712" w:val="left" w:leader="none"/>
        </w:tabs>
        <w:spacing w:line="240" w:lineRule="auto" w:before="5" w:after="0"/>
        <w:ind w:left="176" w:right="172" w:firstLine="288"/>
        <w:jc w:val="both"/>
        <w:rPr>
          <w:sz w:val="20"/>
        </w:rPr>
      </w:pPr>
      <w:r>
        <w:rPr>
          <w:sz w:val="20"/>
        </w:rPr>
        <w:t>La campaña electoral, para los efectos de este Código, es el conjunto de actividades llevadas a cabo por los partidos políticos nacionales, las coaliciones y los candidatos registrados para la obtención del voto.</w:t>
      </w:r>
    </w:p>
    <w:p>
      <w:pPr>
        <w:pStyle w:val="BodyText"/>
        <w:spacing w:before="2"/>
      </w:pPr>
    </w:p>
    <w:p>
      <w:pPr>
        <w:pStyle w:val="ListParagraph"/>
        <w:numPr>
          <w:ilvl w:val="0"/>
          <w:numId w:val="179"/>
        </w:numPr>
        <w:tabs>
          <w:tab w:pos="731" w:val="left" w:leader="none"/>
        </w:tabs>
        <w:spacing w:line="240" w:lineRule="auto" w:before="0" w:after="0"/>
        <w:ind w:left="176" w:right="170" w:firstLine="288"/>
        <w:jc w:val="both"/>
        <w:rPr>
          <w:sz w:val="20"/>
        </w:rPr>
      </w:pPr>
      <w:r>
        <w:rPr>
          <w:sz w:val="20"/>
        </w:rPr>
        <w:t>Se entiende por actos de campaña las reuniones públicas, asambleas, marchas y en general aquellos en que los candidatos o voceros de los partidos políticos se dirigen al electorado para promover sus candidaturas.</w:t>
      </w:r>
    </w:p>
    <w:p>
      <w:pPr>
        <w:pStyle w:val="BodyText"/>
        <w:spacing w:before="2"/>
      </w:pPr>
    </w:p>
    <w:p>
      <w:pPr>
        <w:pStyle w:val="ListParagraph"/>
        <w:numPr>
          <w:ilvl w:val="0"/>
          <w:numId w:val="179"/>
        </w:numPr>
        <w:tabs>
          <w:tab w:pos="779" w:val="left" w:leader="none"/>
        </w:tabs>
        <w:spacing w:line="240" w:lineRule="auto" w:before="0" w:after="0"/>
        <w:ind w:left="176" w:right="176" w:firstLine="288"/>
        <w:jc w:val="both"/>
        <w:rPr>
          <w:sz w:val="20"/>
        </w:rPr>
      </w:pPr>
      <w:r>
        <w:rPr>
          <w:sz w:val="20"/>
        </w:rPr>
        <w:t>Se entienden por propaganda electoral el conjunto de escritos, publicaciones, imágenes, grabaciones, proyecciones y expresiones que durante la campaña electoral producen y difunden los partidos políticos, los candidatos registrados y sus simpatizantes, con el propósito de presentar ante la ciudadanía las candidaturas registradas.</w:t>
      </w:r>
    </w:p>
    <w:p>
      <w:pPr>
        <w:pStyle w:val="ListParagraph"/>
        <w:numPr>
          <w:ilvl w:val="0"/>
          <w:numId w:val="179"/>
        </w:numPr>
        <w:tabs>
          <w:tab w:pos="731" w:val="left" w:leader="none"/>
        </w:tabs>
        <w:spacing w:line="240" w:lineRule="auto" w:before="228" w:after="0"/>
        <w:ind w:left="176" w:right="176" w:firstLine="288"/>
        <w:jc w:val="both"/>
        <w:rPr>
          <w:sz w:val="20"/>
        </w:rPr>
      </w:pPr>
      <w:r>
        <w:rPr>
          <w:sz w:val="20"/>
        </w:rPr>
        <w:t>Tanto la propaganda electoral como las actividades de campaña a que se refiere el presente artículo, deberán propiciar la exposición, desarrollo y discusión ante el electorado de los programas y acciones</w:t>
      </w:r>
      <w:r>
        <w:rPr>
          <w:spacing w:val="-2"/>
          <w:sz w:val="20"/>
        </w:rPr>
        <w:t> </w:t>
      </w:r>
      <w:r>
        <w:rPr>
          <w:sz w:val="20"/>
        </w:rPr>
        <w:t>fijados</w:t>
      </w:r>
      <w:r>
        <w:rPr>
          <w:spacing w:val="-2"/>
          <w:sz w:val="20"/>
        </w:rPr>
        <w:t> </w:t>
      </w:r>
      <w:r>
        <w:rPr>
          <w:sz w:val="20"/>
        </w:rPr>
        <w:t>por los</w:t>
      </w:r>
      <w:r>
        <w:rPr>
          <w:spacing w:val="-2"/>
          <w:sz w:val="20"/>
        </w:rPr>
        <w:t> </w:t>
      </w:r>
      <w:r>
        <w:rPr>
          <w:sz w:val="20"/>
        </w:rPr>
        <w:t>partidos políticos</w:t>
      </w:r>
      <w:r>
        <w:rPr>
          <w:spacing w:val="-2"/>
          <w:sz w:val="20"/>
        </w:rPr>
        <w:t> </w:t>
      </w:r>
      <w:r>
        <w:rPr>
          <w:sz w:val="20"/>
        </w:rPr>
        <w:t>en sus documentos</w:t>
      </w:r>
      <w:r>
        <w:rPr>
          <w:spacing w:val="-2"/>
          <w:sz w:val="20"/>
        </w:rPr>
        <w:t> </w:t>
      </w:r>
      <w:r>
        <w:rPr>
          <w:sz w:val="20"/>
        </w:rPr>
        <w:t>básicos y, particularmente, en la plataforma electoral que para la elección en cuestión hubieren registrado.</w:t>
      </w:r>
    </w:p>
    <w:p>
      <w:pPr>
        <w:pStyle w:val="Heading4"/>
        <w:spacing w:before="228"/>
      </w:pPr>
      <w:r>
        <w:rPr/>
        <w:t>Artículo</w:t>
      </w:r>
      <w:r>
        <w:rPr>
          <w:spacing w:val="-10"/>
        </w:rPr>
        <w:t> </w:t>
      </w:r>
      <w:r>
        <w:rPr/>
        <w:t>182-</w:t>
      </w:r>
      <w:r>
        <w:rPr>
          <w:spacing w:val="-10"/>
        </w:rPr>
        <w:t>A</w:t>
      </w:r>
    </w:p>
    <w:p>
      <w:pPr>
        <w:pStyle w:val="ListParagraph"/>
        <w:numPr>
          <w:ilvl w:val="0"/>
          <w:numId w:val="180"/>
        </w:numPr>
        <w:tabs>
          <w:tab w:pos="707" w:val="left" w:leader="none"/>
        </w:tabs>
        <w:spacing w:line="237" w:lineRule="auto" w:before="7" w:after="0"/>
        <w:ind w:left="176" w:right="179" w:firstLine="288"/>
        <w:jc w:val="both"/>
        <w:rPr>
          <w:sz w:val="20"/>
        </w:rPr>
      </w:pPr>
      <w:r>
        <w:rPr>
          <w:sz w:val="20"/>
        </w:rPr>
        <w:t>Los gastos que realicen los partidos políticos, las coaliciones y sus candidatos, en la propaganda electoral y las actividades de campaña, no podrán rebasar los topes que para cada elección acuerde el Consejo General.</w:t>
      </w:r>
    </w:p>
    <w:p>
      <w:pPr>
        <w:pStyle w:val="BodyText"/>
        <w:spacing w:before="2"/>
      </w:pPr>
    </w:p>
    <w:p>
      <w:pPr>
        <w:pStyle w:val="ListParagraph"/>
        <w:numPr>
          <w:ilvl w:val="0"/>
          <w:numId w:val="180"/>
        </w:numPr>
        <w:tabs>
          <w:tab w:pos="751" w:val="left" w:leader="none"/>
        </w:tabs>
        <w:spacing w:line="240" w:lineRule="auto" w:before="0" w:after="0"/>
        <w:ind w:left="176" w:right="172" w:firstLine="288"/>
        <w:jc w:val="both"/>
        <w:rPr>
          <w:sz w:val="20"/>
        </w:rPr>
      </w:pPr>
      <w:r>
        <w:rPr>
          <w:sz w:val="20"/>
        </w:rPr>
        <w:t>Para los efectos de este artículo quedarán comprendidos dentro de los topes de gasto los siguientes conceptos:</w:t>
      </w:r>
    </w:p>
    <w:p>
      <w:pPr>
        <w:pStyle w:val="BodyText"/>
        <w:spacing w:before="1"/>
      </w:pPr>
    </w:p>
    <w:p>
      <w:pPr>
        <w:pStyle w:val="ListParagraph"/>
        <w:numPr>
          <w:ilvl w:val="1"/>
          <w:numId w:val="180"/>
        </w:numPr>
        <w:tabs>
          <w:tab w:pos="697" w:val="left" w:leader="none"/>
        </w:tabs>
        <w:spacing w:line="240" w:lineRule="auto" w:before="0" w:after="0"/>
        <w:ind w:left="697" w:right="0" w:hanging="233"/>
        <w:jc w:val="left"/>
        <w:rPr>
          <w:sz w:val="20"/>
        </w:rPr>
      </w:pPr>
      <w:r>
        <w:rPr>
          <w:sz w:val="20"/>
        </w:rPr>
        <w:t>Gastos</w:t>
      </w:r>
      <w:r>
        <w:rPr>
          <w:spacing w:val="-8"/>
          <w:sz w:val="20"/>
        </w:rPr>
        <w:t> </w:t>
      </w:r>
      <w:r>
        <w:rPr>
          <w:sz w:val="20"/>
        </w:rPr>
        <w:t>de</w:t>
      </w:r>
      <w:r>
        <w:rPr>
          <w:spacing w:val="-4"/>
          <w:sz w:val="20"/>
        </w:rPr>
        <w:t> </w:t>
      </w:r>
      <w:r>
        <w:rPr>
          <w:spacing w:val="-2"/>
          <w:sz w:val="20"/>
        </w:rPr>
        <w:t>propaganda:</w:t>
      </w:r>
    </w:p>
    <w:p>
      <w:pPr>
        <w:pStyle w:val="BodyText"/>
        <w:spacing w:before="1"/>
      </w:pPr>
    </w:p>
    <w:p>
      <w:pPr>
        <w:pStyle w:val="ListParagraph"/>
        <w:numPr>
          <w:ilvl w:val="2"/>
          <w:numId w:val="180"/>
        </w:numPr>
        <w:tabs>
          <w:tab w:pos="669" w:val="left" w:leader="none"/>
        </w:tabs>
        <w:spacing w:line="240" w:lineRule="auto" w:before="0" w:after="0"/>
        <w:ind w:left="176" w:right="177" w:firstLine="288"/>
        <w:jc w:val="both"/>
        <w:rPr>
          <w:sz w:val="20"/>
        </w:rPr>
      </w:pPr>
      <w:r>
        <w:rPr>
          <w:sz w:val="20"/>
        </w:rPr>
        <w:t>Comprenden los realizados en bardas, mantas, volantes, pancartas, equipos de sonido, eventos políticos realizados en lugares alquilados, propaganda utilitaria y otros similares;</w:t>
      </w:r>
    </w:p>
    <w:p>
      <w:pPr>
        <w:pStyle w:val="BodyText"/>
        <w:spacing w:before="2"/>
      </w:pPr>
    </w:p>
    <w:p>
      <w:pPr>
        <w:pStyle w:val="ListParagraph"/>
        <w:numPr>
          <w:ilvl w:val="1"/>
          <w:numId w:val="180"/>
        </w:numPr>
        <w:tabs>
          <w:tab w:pos="697" w:val="left" w:leader="none"/>
        </w:tabs>
        <w:spacing w:line="240" w:lineRule="auto" w:before="0" w:after="0"/>
        <w:ind w:left="697" w:right="0" w:hanging="233"/>
        <w:jc w:val="left"/>
        <w:rPr>
          <w:sz w:val="20"/>
        </w:rPr>
      </w:pPr>
      <w:r>
        <w:rPr>
          <w:sz w:val="20"/>
        </w:rPr>
        <w:t>Gastos</w:t>
      </w:r>
      <w:r>
        <w:rPr>
          <w:spacing w:val="-6"/>
          <w:sz w:val="20"/>
        </w:rPr>
        <w:t> </w:t>
      </w:r>
      <w:r>
        <w:rPr>
          <w:sz w:val="20"/>
        </w:rPr>
        <w:t>operativos</w:t>
      </w:r>
      <w:r>
        <w:rPr>
          <w:spacing w:val="-5"/>
          <w:sz w:val="20"/>
        </w:rPr>
        <w:t> </w:t>
      </w:r>
      <w:r>
        <w:rPr>
          <w:sz w:val="20"/>
        </w:rPr>
        <w:t>de</w:t>
      </w:r>
      <w:r>
        <w:rPr>
          <w:spacing w:val="-7"/>
          <w:sz w:val="20"/>
        </w:rPr>
        <w:t> </w:t>
      </w:r>
      <w:r>
        <w:rPr>
          <w:sz w:val="20"/>
        </w:rPr>
        <w:t>la</w:t>
      </w:r>
      <w:r>
        <w:rPr>
          <w:spacing w:val="-2"/>
          <w:sz w:val="20"/>
        </w:rPr>
        <w:t> campaña:</w:t>
      </w:r>
    </w:p>
    <w:p>
      <w:pPr>
        <w:pStyle w:val="ListParagraph"/>
        <w:numPr>
          <w:ilvl w:val="2"/>
          <w:numId w:val="180"/>
        </w:numPr>
        <w:tabs>
          <w:tab w:pos="698" w:val="left" w:leader="none"/>
        </w:tabs>
        <w:spacing w:line="240" w:lineRule="auto" w:before="226" w:after="0"/>
        <w:ind w:left="176" w:right="177" w:firstLine="288"/>
        <w:jc w:val="both"/>
        <w:rPr>
          <w:sz w:val="20"/>
        </w:rPr>
      </w:pPr>
      <w:r>
        <w:rPr>
          <w:sz w:val="20"/>
        </w:rPr>
        <w:t>Comprenden los sueldos y salarios del personal eventual, arrendamiento eventual de bienes muebles e inmuebles, gastos de transporte de material y personal, viáticos y otros similares; y</w:t>
      </w:r>
    </w:p>
    <w:p>
      <w:pPr>
        <w:pStyle w:val="BodyText"/>
        <w:spacing w:before="2"/>
      </w:pPr>
    </w:p>
    <w:p>
      <w:pPr>
        <w:pStyle w:val="ListParagraph"/>
        <w:numPr>
          <w:ilvl w:val="1"/>
          <w:numId w:val="180"/>
        </w:numPr>
        <w:tabs>
          <w:tab w:pos="688" w:val="left" w:leader="none"/>
        </w:tabs>
        <w:spacing w:line="240" w:lineRule="auto" w:before="0" w:after="0"/>
        <w:ind w:left="688" w:right="0" w:hanging="224"/>
        <w:jc w:val="left"/>
        <w:rPr>
          <w:sz w:val="20"/>
        </w:rPr>
      </w:pPr>
      <w:r>
        <w:rPr>
          <w:sz w:val="20"/>
        </w:rPr>
        <w:t>Gastos</w:t>
      </w:r>
      <w:r>
        <w:rPr>
          <w:spacing w:val="-9"/>
          <w:sz w:val="20"/>
        </w:rPr>
        <w:t> </w:t>
      </w:r>
      <w:r>
        <w:rPr>
          <w:sz w:val="20"/>
        </w:rPr>
        <w:t>de</w:t>
      </w:r>
      <w:r>
        <w:rPr>
          <w:spacing w:val="-5"/>
          <w:sz w:val="20"/>
        </w:rPr>
        <w:t> </w:t>
      </w:r>
      <w:r>
        <w:rPr>
          <w:sz w:val="20"/>
        </w:rPr>
        <w:t>propaganda</w:t>
      </w:r>
      <w:r>
        <w:rPr>
          <w:spacing w:val="-6"/>
          <w:sz w:val="20"/>
        </w:rPr>
        <w:t> </w:t>
      </w:r>
      <w:r>
        <w:rPr>
          <w:sz w:val="20"/>
        </w:rPr>
        <w:t>en</w:t>
      </w:r>
      <w:r>
        <w:rPr>
          <w:spacing w:val="-6"/>
          <w:sz w:val="20"/>
        </w:rPr>
        <w:t> </w:t>
      </w:r>
      <w:r>
        <w:rPr>
          <w:sz w:val="20"/>
        </w:rPr>
        <w:t>prensa,</w:t>
      </w:r>
      <w:r>
        <w:rPr>
          <w:spacing w:val="-3"/>
          <w:sz w:val="20"/>
        </w:rPr>
        <w:t> </w:t>
      </w:r>
      <w:r>
        <w:rPr>
          <w:sz w:val="20"/>
        </w:rPr>
        <w:t>radio</w:t>
      </w:r>
      <w:r>
        <w:rPr>
          <w:spacing w:val="-5"/>
          <w:sz w:val="20"/>
        </w:rPr>
        <w:t> </w:t>
      </w:r>
      <w:r>
        <w:rPr>
          <w:sz w:val="20"/>
        </w:rPr>
        <w:t>y</w:t>
      </w:r>
      <w:r>
        <w:rPr>
          <w:spacing w:val="-8"/>
          <w:sz w:val="20"/>
        </w:rPr>
        <w:t> </w:t>
      </w:r>
      <w:r>
        <w:rPr>
          <w:spacing w:val="-2"/>
          <w:sz w:val="20"/>
        </w:rPr>
        <w:t>televisión:</w:t>
      </w:r>
    </w:p>
    <w:p>
      <w:pPr>
        <w:pStyle w:val="BodyText"/>
      </w:pPr>
    </w:p>
    <w:p>
      <w:pPr>
        <w:pStyle w:val="ListParagraph"/>
        <w:numPr>
          <w:ilvl w:val="2"/>
          <w:numId w:val="180"/>
        </w:numPr>
        <w:tabs>
          <w:tab w:pos="707" w:val="left" w:leader="none"/>
        </w:tabs>
        <w:spacing w:line="240" w:lineRule="auto" w:before="1" w:after="0"/>
        <w:ind w:left="176" w:right="177" w:firstLine="288"/>
        <w:jc w:val="both"/>
        <w:rPr>
          <w:sz w:val="20"/>
        </w:rPr>
      </w:pPr>
      <w:r>
        <w:rPr>
          <w:sz w:val="20"/>
        </w:rPr>
        <w:t>Comprenden los realizados en cualquiera de estos medios tales como mensajes, anuncios publicitarios y sus similares, tendientes a la obtención del voto.</w:t>
      </w:r>
    </w:p>
    <w:p>
      <w:pPr>
        <w:pStyle w:val="BodyText"/>
        <w:spacing w:before="1"/>
      </w:pPr>
    </w:p>
    <w:p>
      <w:pPr>
        <w:pStyle w:val="ListParagraph"/>
        <w:numPr>
          <w:ilvl w:val="0"/>
          <w:numId w:val="180"/>
        </w:numPr>
        <w:tabs>
          <w:tab w:pos="717" w:val="left" w:leader="none"/>
        </w:tabs>
        <w:spacing w:line="240" w:lineRule="auto" w:before="0" w:after="0"/>
        <w:ind w:left="176" w:right="180" w:firstLine="288"/>
        <w:jc w:val="both"/>
        <w:rPr>
          <w:sz w:val="20"/>
        </w:rPr>
      </w:pPr>
      <w:r>
        <w:rPr>
          <w:sz w:val="20"/>
        </w:rPr>
        <w:t>No se considerarán dentro de los topes de campaña los gastos que realicen los partidos por el siguiente concepto:</w:t>
      </w:r>
    </w:p>
    <w:p>
      <w:pPr>
        <w:pStyle w:val="BodyText"/>
        <w:spacing w:before="227"/>
        <w:ind w:left="176" w:firstLine="288"/>
      </w:pPr>
      <w:r>
        <w:rPr/>
        <w:t>Para</w:t>
      </w:r>
      <w:r>
        <w:rPr>
          <w:spacing w:val="80"/>
        </w:rPr>
        <w:t> </w:t>
      </w:r>
      <w:r>
        <w:rPr/>
        <w:t>su</w:t>
      </w:r>
      <w:r>
        <w:rPr>
          <w:spacing w:val="80"/>
        </w:rPr>
        <w:t> </w:t>
      </w:r>
      <w:r>
        <w:rPr/>
        <w:t>operación</w:t>
      </w:r>
      <w:r>
        <w:rPr>
          <w:spacing w:val="80"/>
        </w:rPr>
        <w:t> </w:t>
      </w:r>
      <w:r>
        <w:rPr/>
        <w:t>ordinaria</w:t>
      </w:r>
      <w:r>
        <w:rPr>
          <w:spacing w:val="80"/>
        </w:rPr>
        <w:t> </w:t>
      </w:r>
      <w:r>
        <w:rPr/>
        <w:t>y</w:t>
      </w:r>
      <w:r>
        <w:rPr>
          <w:spacing w:val="80"/>
        </w:rPr>
        <w:t> </w:t>
      </w:r>
      <w:r>
        <w:rPr/>
        <w:t>para</w:t>
      </w:r>
      <w:r>
        <w:rPr>
          <w:spacing w:val="80"/>
        </w:rPr>
        <w:t> </w:t>
      </w:r>
      <w:r>
        <w:rPr/>
        <w:t>el</w:t>
      </w:r>
      <w:r>
        <w:rPr>
          <w:spacing w:val="76"/>
          <w:w w:val="150"/>
        </w:rPr>
        <w:t> </w:t>
      </w:r>
      <w:r>
        <w:rPr/>
        <w:t>sostenimiento</w:t>
      </w:r>
      <w:r>
        <w:rPr>
          <w:spacing w:val="80"/>
        </w:rPr>
        <w:t> </w:t>
      </w:r>
      <w:r>
        <w:rPr/>
        <w:t>de</w:t>
      </w:r>
      <w:r>
        <w:rPr>
          <w:spacing w:val="80"/>
        </w:rPr>
        <w:t> </w:t>
      </w:r>
      <w:r>
        <w:rPr/>
        <w:t>sus</w:t>
      </w:r>
      <w:r>
        <w:rPr>
          <w:spacing w:val="80"/>
        </w:rPr>
        <w:t> </w:t>
      </w:r>
      <w:r>
        <w:rPr/>
        <w:t>órganos</w:t>
      </w:r>
      <w:r>
        <w:rPr>
          <w:spacing w:val="80"/>
        </w:rPr>
        <w:t> </w:t>
      </w:r>
      <w:r>
        <w:rPr/>
        <w:t>directivos</w:t>
      </w:r>
      <w:r>
        <w:rPr>
          <w:spacing w:val="80"/>
        </w:rPr>
        <w:t> </w:t>
      </w:r>
      <w:r>
        <w:rPr/>
        <w:t>y</w:t>
      </w:r>
      <w:r>
        <w:rPr>
          <w:spacing w:val="80"/>
        </w:rPr>
        <w:t> </w:t>
      </w:r>
      <w:r>
        <w:rPr/>
        <w:t>de</w:t>
      </w:r>
      <w:r>
        <w:rPr>
          <w:spacing w:val="80"/>
        </w:rPr>
        <w:t> </w:t>
      </w:r>
      <w:r>
        <w:rPr/>
        <w:t>sus</w:t>
      </w:r>
      <w:r>
        <w:rPr>
          <w:spacing w:val="40"/>
        </w:rPr>
        <w:t> </w:t>
      </w:r>
      <w:r>
        <w:rPr>
          <w:spacing w:val="-2"/>
        </w:rPr>
        <w:t>organizaciones.</w:t>
      </w:r>
    </w:p>
    <w:p>
      <w:pPr>
        <w:pStyle w:val="BodyText"/>
        <w:spacing w:before="1"/>
      </w:pPr>
    </w:p>
    <w:p>
      <w:pPr>
        <w:pStyle w:val="ListParagraph"/>
        <w:numPr>
          <w:ilvl w:val="0"/>
          <w:numId w:val="180"/>
        </w:numPr>
        <w:tabs>
          <w:tab w:pos="688" w:val="left" w:leader="none"/>
        </w:tabs>
        <w:spacing w:line="240" w:lineRule="auto" w:before="0" w:after="0"/>
        <w:ind w:left="176" w:right="170" w:firstLine="288"/>
        <w:jc w:val="both"/>
        <w:rPr>
          <w:sz w:val="20"/>
        </w:rPr>
      </w:pPr>
      <w:r>
        <w:rPr>
          <w:sz w:val="20"/>
        </w:rPr>
        <w:t>El</w:t>
      </w:r>
      <w:r>
        <w:rPr>
          <w:spacing w:val="-1"/>
          <w:sz w:val="20"/>
        </w:rPr>
        <w:t> </w:t>
      </w:r>
      <w:r>
        <w:rPr>
          <w:sz w:val="20"/>
        </w:rPr>
        <w:t>Consejo</w:t>
      </w:r>
      <w:r>
        <w:rPr>
          <w:spacing w:val="-1"/>
          <w:sz w:val="20"/>
        </w:rPr>
        <w:t> </w:t>
      </w:r>
      <w:r>
        <w:rPr>
          <w:sz w:val="20"/>
        </w:rPr>
        <w:t>General,</w:t>
      </w:r>
      <w:r>
        <w:rPr>
          <w:spacing w:val="-3"/>
          <w:sz w:val="20"/>
        </w:rPr>
        <w:t> </w:t>
      </w:r>
      <w:r>
        <w:rPr>
          <w:sz w:val="20"/>
        </w:rPr>
        <w:t>en</w:t>
      </w:r>
      <w:r>
        <w:rPr>
          <w:spacing w:val="-1"/>
          <w:sz w:val="20"/>
        </w:rPr>
        <w:t> </w:t>
      </w:r>
      <w:r>
        <w:rPr>
          <w:sz w:val="20"/>
        </w:rPr>
        <w:t>la</w:t>
      </w:r>
      <w:r>
        <w:rPr>
          <w:spacing w:val="-1"/>
          <w:sz w:val="20"/>
        </w:rPr>
        <w:t> </w:t>
      </w:r>
      <w:r>
        <w:rPr>
          <w:sz w:val="20"/>
        </w:rPr>
        <w:t>determinación</w:t>
      </w:r>
      <w:r>
        <w:rPr>
          <w:spacing w:val="-1"/>
          <w:sz w:val="20"/>
        </w:rPr>
        <w:t> </w:t>
      </w:r>
      <w:r>
        <w:rPr>
          <w:sz w:val="20"/>
        </w:rPr>
        <w:t>de</w:t>
      </w:r>
      <w:r>
        <w:rPr>
          <w:spacing w:val="-6"/>
          <w:sz w:val="20"/>
        </w:rPr>
        <w:t> </w:t>
      </w:r>
      <w:r>
        <w:rPr>
          <w:sz w:val="20"/>
        </w:rPr>
        <w:t>los</w:t>
      </w:r>
      <w:r>
        <w:rPr>
          <w:spacing w:val="-4"/>
          <w:sz w:val="20"/>
        </w:rPr>
        <w:t> </w:t>
      </w:r>
      <w:r>
        <w:rPr>
          <w:sz w:val="20"/>
        </w:rPr>
        <w:t>topes</w:t>
      </w:r>
      <w:r>
        <w:rPr>
          <w:spacing w:val="-4"/>
          <w:sz w:val="20"/>
        </w:rPr>
        <w:t> </w:t>
      </w:r>
      <w:r>
        <w:rPr>
          <w:sz w:val="20"/>
        </w:rPr>
        <w:t>de</w:t>
      </w:r>
      <w:r>
        <w:rPr>
          <w:spacing w:val="-1"/>
          <w:sz w:val="20"/>
        </w:rPr>
        <w:t> </w:t>
      </w:r>
      <w:r>
        <w:rPr>
          <w:sz w:val="20"/>
        </w:rPr>
        <w:t>gastos</w:t>
      </w:r>
      <w:r>
        <w:rPr>
          <w:spacing w:val="-4"/>
          <w:sz w:val="20"/>
        </w:rPr>
        <w:t> </w:t>
      </w:r>
      <w:r>
        <w:rPr>
          <w:sz w:val="20"/>
        </w:rPr>
        <w:t>de</w:t>
      </w:r>
      <w:r>
        <w:rPr>
          <w:spacing w:val="-1"/>
          <w:sz w:val="20"/>
        </w:rPr>
        <w:t> </w:t>
      </w:r>
      <w:r>
        <w:rPr>
          <w:sz w:val="20"/>
        </w:rPr>
        <w:t>campaña, aplicará</w:t>
      </w:r>
      <w:r>
        <w:rPr>
          <w:spacing w:val="-6"/>
          <w:sz w:val="20"/>
        </w:rPr>
        <w:t> </w:t>
      </w:r>
      <w:r>
        <w:rPr>
          <w:sz w:val="20"/>
        </w:rPr>
        <w:t>las</w:t>
      </w:r>
      <w:r>
        <w:rPr>
          <w:spacing w:val="-4"/>
          <w:sz w:val="20"/>
        </w:rPr>
        <w:t> </w:t>
      </w:r>
      <w:r>
        <w:rPr>
          <w:sz w:val="20"/>
        </w:rPr>
        <w:t>siguientes </w:t>
      </w:r>
      <w:r>
        <w:rPr>
          <w:spacing w:val="-2"/>
          <w:sz w:val="20"/>
        </w:rPr>
        <w:t>reglas:</w:t>
      </w:r>
    </w:p>
    <w:p>
      <w:pPr>
        <w:spacing w:after="0" w:line="240" w:lineRule="auto"/>
        <w:jc w:val="both"/>
        <w:rPr>
          <w:sz w:val="20"/>
        </w:rPr>
        <w:sectPr>
          <w:pgSz w:w="12240" w:h="15840"/>
          <w:pgMar w:header="720" w:footer="707" w:top="1880" w:bottom="900" w:left="1240" w:right="1240"/>
        </w:sectPr>
      </w:pPr>
    </w:p>
    <w:p>
      <w:pPr>
        <w:pStyle w:val="BodyText"/>
      </w:pPr>
    </w:p>
    <w:p>
      <w:pPr>
        <w:pStyle w:val="BodyText"/>
        <w:spacing w:before="64"/>
      </w:pPr>
    </w:p>
    <w:p>
      <w:pPr>
        <w:pStyle w:val="ListParagraph"/>
        <w:numPr>
          <w:ilvl w:val="1"/>
          <w:numId w:val="180"/>
        </w:numPr>
        <w:tabs>
          <w:tab w:pos="721" w:val="left" w:leader="none"/>
        </w:tabs>
        <w:spacing w:line="240" w:lineRule="auto" w:before="0" w:after="0"/>
        <w:ind w:left="176" w:right="181" w:firstLine="288"/>
        <w:jc w:val="both"/>
        <w:rPr>
          <w:sz w:val="20"/>
        </w:rPr>
      </w:pPr>
      <w:r>
        <w:rPr>
          <w:sz w:val="20"/>
        </w:rPr>
        <w:t>Para la elección de Presidente de los Estados Unidos Mexicanos, a más tardar el día último de noviembre del año anterior al de la elección, procederá en los siguientes términos:</w:t>
      </w:r>
    </w:p>
    <w:p>
      <w:pPr>
        <w:pStyle w:val="BodyText"/>
        <w:spacing w:before="1"/>
      </w:pPr>
    </w:p>
    <w:p>
      <w:pPr>
        <w:pStyle w:val="ListParagraph"/>
        <w:numPr>
          <w:ilvl w:val="2"/>
          <w:numId w:val="180"/>
        </w:numPr>
        <w:tabs>
          <w:tab w:pos="644" w:val="left" w:leader="none"/>
        </w:tabs>
        <w:spacing w:line="240" w:lineRule="auto" w:before="0" w:after="0"/>
        <w:ind w:left="176" w:right="176" w:firstLine="288"/>
        <w:jc w:val="both"/>
        <w:rPr>
          <w:sz w:val="20"/>
        </w:rPr>
      </w:pPr>
      <w:r>
        <w:rPr>
          <w:sz w:val="20"/>
        </w:rPr>
        <w:t>El tope máximo de gastos de campaña, será la cantidad que resulte de multiplicar por 2.5, el costo mínimo para la campaña de diputado fijado para efectos del financiamiento público en los términos del párrafo 7, inciso a), fracción I, del artículo 49 de este Código, actualizado al mes inmediato anterior, por 300 distritos, dividida entre los</w:t>
      </w:r>
      <w:r>
        <w:rPr>
          <w:spacing w:val="-2"/>
          <w:sz w:val="20"/>
        </w:rPr>
        <w:t> </w:t>
      </w:r>
      <w:r>
        <w:rPr>
          <w:sz w:val="20"/>
        </w:rPr>
        <w:t>días que dura la campaña para diputado y multiplicándola por los</w:t>
      </w:r>
      <w:r>
        <w:rPr>
          <w:spacing w:val="-2"/>
          <w:sz w:val="20"/>
        </w:rPr>
        <w:t> </w:t>
      </w:r>
      <w:r>
        <w:rPr>
          <w:sz w:val="20"/>
        </w:rPr>
        <w:t>días</w:t>
      </w:r>
      <w:r>
        <w:rPr>
          <w:spacing w:val="-2"/>
          <w:sz w:val="20"/>
        </w:rPr>
        <w:t> </w:t>
      </w:r>
      <w:r>
        <w:rPr>
          <w:sz w:val="20"/>
        </w:rPr>
        <w:t>que dura la campaña para Presidente.</w:t>
      </w:r>
    </w:p>
    <w:p>
      <w:pPr>
        <w:pStyle w:val="ListParagraph"/>
        <w:numPr>
          <w:ilvl w:val="1"/>
          <w:numId w:val="180"/>
        </w:numPr>
        <w:tabs>
          <w:tab w:pos="732" w:val="left" w:leader="none"/>
        </w:tabs>
        <w:spacing w:line="240" w:lineRule="auto" w:before="228" w:after="0"/>
        <w:ind w:left="176" w:right="182" w:firstLine="288"/>
        <w:jc w:val="both"/>
        <w:rPr>
          <w:sz w:val="20"/>
        </w:rPr>
      </w:pPr>
      <w:r>
        <w:rPr>
          <w:sz w:val="20"/>
        </w:rPr>
        <w:t>Para la elección de diputados y senadores, a más tardar el día último de enero del año de la elección, procederá en los siguientes términos:</w:t>
      </w:r>
    </w:p>
    <w:p>
      <w:pPr>
        <w:pStyle w:val="BodyText"/>
        <w:spacing w:before="2"/>
      </w:pPr>
    </w:p>
    <w:p>
      <w:pPr>
        <w:pStyle w:val="ListParagraph"/>
        <w:numPr>
          <w:ilvl w:val="2"/>
          <w:numId w:val="180"/>
        </w:numPr>
        <w:tabs>
          <w:tab w:pos="659" w:val="left" w:leader="none"/>
        </w:tabs>
        <w:spacing w:line="240" w:lineRule="auto" w:before="0" w:after="0"/>
        <w:ind w:left="176" w:right="175" w:firstLine="288"/>
        <w:jc w:val="both"/>
        <w:rPr>
          <w:sz w:val="20"/>
        </w:rPr>
      </w:pPr>
      <w:r>
        <w:rPr>
          <w:sz w:val="20"/>
        </w:rPr>
        <w:t>El tope máximo de gastos de campaña para la elección de diputados por el principio de mayoría relativa, será</w:t>
      </w:r>
      <w:r>
        <w:rPr>
          <w:spacing w:val="-1"/>
          <w:sz w:val="20"/>
        </w:rPr>
        <w:t> </w:t>
      </w:r>
      <w:r>
        <w:rPr>
          <w:sz w:val="20"/>
        </w:rPr>
        <w:t>la</w:t>
      </w:r>
      <w:r>
        <w:rPr>
          <w:spacing w:val="-1"/>
          <w:sz w:val="20"/>
        </w:rPr>
        <w:t> </w:t>
      </w:r>
      <w:r>
        <w:rPr>
          <w:sz w:val="20"/>
        </w:rPr>
        <w:t>cantidad</w:t>
      </w:r>
      <w:r>
        <w:rPr>
          <w:spacing w:val="-1"/>
          <w:sz w:val="20"/>
        </w:rPr>
        <w:t> </w:t>
      </w:r>
      <w:r>
        <w:rPr>
          <w:sz w:val="20"/>
        </w:rPr>
        <w:t>que</w:t>
      </w:r>
      <w:r>
        <w:rPr>
          <w:spacing w:val="-1"/>
          <w:sz w:val="20"/>
        </w:rPr>
        <w:t> </w:t>
      </w:r>
      <w:r>
        <w:rPr>
          <w:sz w:val="20"/>
        </w:rPr>
        <w:t>resulte</w:t>
      </w:r>
      <w:r>
        <w:rPr>
          <w:spacing w:val="-1"/>
          <w:sz w:val="20"/>
        </w:rPr>
        <w:t> </w:t>
      </w:r>
      <w:r>
        <w:rPr>
          <w:sz w:val="20"/>
        </w:rPr>
        <w:t>de</w:t>
      </w:r>
      <w:r>
        <w:rPr>
          <w:spacing w:val="-6"/>
          <w:sz w:val="20"/>
        </w:rPr>
        <w:t> </w:t>
      </w:r>
      <w:r>
        <w:rPr>
          <w:sz w:val="20"/>
        </w:rPr>
        <w:t>multiplicar por</w:t>
      </w:r>
      <w:r>
        <w:rPr>
          <w:spacing w:val="-4"/>
          <w:sz w:val="20"/>
        </w:rPr>
        <w:t> </w:t>
      </w:r>
      <w:r>
        <w:rPr>
          <w:sz w:val="20"/>
        </w:rPr>
        <w:t>2.5, el</w:t>
      </w:r>
      <w:r>
        <w:rPr>
          <w:spacing w:val="-1"/>
          <w:sz w:val="20"/>
        </w:rPr>
        <w:t> </w:t>
      </w:r>
      <w:r>
        <w:rPr>
          <w:sz w:val="20"/>
        </w:rPr>
        <w:t>costo</w:t>
      </w:r>
      <w:r>
        <w:rPr>
          <w:spacing w:val="-1"/>
          <w:sz w:val="20"/>
        </w:rPr>
        <w:t> </w:t>
      </w:r>
      <w:r>
        <w:rPr>
          <w:sz w:val="20"/>
        </w:rPr>
        <w:t>mínimo</w:t>
      </w:r>
      <w:r>
        <w:rPr>
          <w:spacing w:val="-6"/>
          <w:sz w:val="20"/>
        </w:rPr>
        <w:t> </w:t>
      </w:r>
      <w:r>
        <w:rPr>
          <w:sz w:val="20"/>
        </w:rPr>
        <w:t>de</w:t>
      </w:r>
      <w:r>
        <w:rPr>
          <w:spacing w:val="-1"/>
          <w:sz w:val="20"/>
        </w:rPr>
        <w:t> </w:t>
      </w:r>
      <w:r>
        <w:rPr>
          <w:sz w:val="20"/>
        </w:rPr>
        <w:t>la</w:t>
      </w:r>
      <w:r>
        <w:rPr>
          <w:spacing w:val="-1"/>
          <w:sz w:val="20"/>
        </w:rPr>
        <w:t> </w:t>
      </w:r>
      <w:r>
        <w:rPr>
          <w:sz w:val="20"/>
        </w:rPr>
        <w:t>campaña</w:t>
      </w:r>
      <w:r>
        <w:rPr>
          <w:spacing w:val="-1"/>
          <w:sz w:val="20"/>
        </w:rPr>
        <w:t> </w:t>
      </w:r>
      <w:r>
        <w:rPr>
          <w:sz w:val="20"/>
        </w:rPr>
        <w:t>para</w:t>
      </w:r>
      <w:r>
        <w:rPr>
          <w:spacing w:val="-1"/>
          <w:sz w:val="20"/>
        </w:rPr>
        <w:t> </w:t>
      </w:r>
      <w:r>
        <w:rPr>
          <w:sz w:val="20"/>
        </w:rPr>
        <w:t>diputados que se haya fijado para efectos del financiamiento público, actualizado al mes inmediato anterior; y</w:t>
      </w:r>
    </w:p>
    <w:p>
      <w:pPr>
        <w:pStyle w:val="BodyText"/>
        <w:spacing w:before="2"/>
      </w:pPr>
    </w:p>
    <w:p>
      <w:pPr>
        <w:pStyle w:val="ListParagraph"/>
        <w:numPr>
          <w:ilvl w:val="2"/>
          <w:numId w:val="180"/>
        </w:numPr>
        <w:tabs>
          <w:tab w:pos="697" w:val="left" w:leader="none"/>
        </w:tabs>
        <w:spacing w:line="240" w:lineRule="auto" w:before="0" w:after="0"/>
        <w:ind w:left="176" w:right="169" w:firstLine="288"/>
        <w:jc w:val="both"/>
        <w:rPr>
          <w:sz w:val="20"/>
        </w:rPr>
      </w:pPr>
      <w:r>
        <w:rPr>
          <w:sz w:val="20"/>
        </w:rPr>
        <w:t>Para cada fórmula en la elección de senadores por el principio de mayoría relativa, el tope máximo para gastos de campaña, será la cantidad que resulte de multiplicar el costo mínimo de la campaña para senadores que se haya fijado para efectos del financiamiento público, actualizado al mes inmediato anterior, por 2.5 y por el número de distritos</w:t>
      </w:r>
      <w:r>
        <w:rPr>
          <w:spacing w:val="-3"/>
          <w:sz w:val="20"/>
        </w:rPr>
        <w:t> </w:t>
      </w:r>
      <w:r>
        <w:rPr>
          <w:sz w:val="20"/>
        </w:rPr>
        <w:t>que comprenda la entidad de que se trate. En ningún caso el número de distritos a considerar será mayor de veinte.</w:t>
      </w:r>
    </w:p>
    <w:p>
      <w:pPr>
        <w:pStyle w:val="ListParagraph"/>
        <w:numPr>
          <w:ilvl w:val="0"/>
          <w:numId w:val="180"/>
        </w:numPr>
        <w:tabs>
          <w:tab w:pos="707" w:val="left" w:leader="none"/>
        </w:tabs>
        <w:spacing w:line="240" w:lineRule="auto" w:before="228" w:after="0"/>
        <w:ind w:left="176" w:right="179" w:firstLine="288"/>
        <w:jc w:val="both"/>
        <w:rPr>
          <w:sz w:val="20"/>
        </w:rPr>
      </w:pPr>
      <w:r>
        <w:rPr>
          <w:sz w:val="20"/>
        </w:rPr>
        <w:t>Cada partido político deberá destinar el 50% de las erogaciones que realice para propaganda en radio y televisión en programas para la difusión de su plataforma electoral, la promoción de sus candidatos, así como para el análisis de los temas de interés nacional y su posición ante ellos.</w:t>
      </w:r>
    </w:p>
    <w:p>
      <w:pPr>
        <w:pStyle w:val="Heading4"/>
        <w:spacing w:before="227"/>
      </w:pPr>
      <w:r>
        <w:rPr/>
        <w:t>Artículo</w:t>
      </w:r>
      <w:r>
        <w:rPr>
          <w:spacing w:val="-5"/>
        </w:rPr>
        <w:t> 183</w:t>
      </w:r>
    </w:p>
    <w:p>
      <w:pPr>
        <w:pStyle w:val="ListParagraph"/>
        <w:numPr>
          <w:ilvl w:val="0"/>
          <w:numId w:val="181"/>
        </w:numPr>
        <w:tabs>
          <w:tab w:pos="697" w:val="left" w:leader="none"/>
        </w:tabs>
        <w:spacing w:line="240" w:lineRule="auto" w:before="5" w:after="0"/>
        <w:ind w:left="176" w:right="172" w:firstLine="288"/>
        <w:jc w:val="both"/>
        <w:rPr>
          <w:sz w:val="20"/>
        </w:rPr>
      </w:pPr>
      <w:r>
        <w:rPr>
          <w:sz w:val="20"/>
        </w:rPr>
        <w:t>Las reuniones públicas realizadas por los partidos políticos y los candidatos registrados se regirán por lo</w:t>
      </w:r>
      <w:r>
        <w:rPr>
          <w:spacing w:val="-1"/>
          <w:sz w:val="20"/>
        </w:rPr>
        <w:t> </w:t>
      </w:r>
      <w:r>
        <w:rPr>
          <w:sz w:val="20"/>
        </w:rPr>
        <w:t>dispuesto</w:t>
      </w:r>
      <w:r>
        <w:rPr>
          <w:spacing w:val="-1"/>
          <w:sz w:val="20"/>
        </w:rPr>
        <w:t> </w:t>
      </w:r>
      <w:r>
        <w:rPr>
          <w:sz w:val="20"/>
        </w:rPr>
        <w:t>en</w:t>
      </w:r>
      <w:r>
        <w:rPr>
          <w:spacing w:val="-1"/>
          <w:sz w:val="20"/>
        </w:rPr>
        <w:t> </w:t>
      </w:r>
      <w:r>
        <w:rPr>
          <w:sz w:val="20"/>
        </w:rPr>
        <w:t>el artículo</w:t>
      </w:r>
      <w:r>
        <w:rPr>
          <w:spacing w:val="-1"/>
          <w:sz w:val="20"/>
        </w:rPr>
        <w:t> </w:t>
      </w:r>
      <w:r>
        <w:rPr>
          <w:sz w:val="20"/>
        </w:rPr>
        <w:t>9o.</w:t>
      </w:r>
      <w:r>
        <w:rPr>
          <w:spacing w:val="-3"/>
          <w:sz w:val="20"/>
        </w:rPr>
        <w:t> </w:t>
      </w:r>
      <w:r>
        <w:rPr>
          <w:sz w:val="20"/>
        </w:rPr>
        <w:t>de</w:t>
      </w:r>
      <w:r>
        <w:rPr>
          <w:spacing w:val="-1"/>
          <w:sz w:val="20"/>
        </w:rPr>
        <w:t> </w:t>
      </w:r>
      <w:r>
        <w:rPr>
          <w:sz w:val="20"/>
        </w:rPr>
        <w:t>la</w:t>
      </w:r>
      <w:r>
        <w:rPr>
          <w:spacing w:val="-6"/>
          <w:sz w:val="20"/>
        </w:rPr>
        <w:t> </w:t>
      </w:r>
      <w:r>
        <w:rPr>
          <w:sz w:val="20"/>
        </w:rPr>
        <w:t>Constitución</w:t>
      </w:r>
      <w:r>
        <w:rPr>
          <w:spacing w:val="-1"/>
          <w:sz w:val="20"/>
        </w:rPr>
        <w:t> </w:t>
      </w:r>
      <w:r>
        <w:rPr>
          <w:sz w:val="20"/>
        </w:rPr>
        <w:t>y</w:t>
      </w:r>
      <w:r>
        <w:rPr>
          <w:spacing w:val="-9"/>
          <w:sz w:val="20"/>
        </w:rPr>
        <w:t> </w:t>
      </w:r>
      <w:r>
        <w:rPr>
          <w:sz w:val="20"/>
        </w:rPr>
        <w:t>no</w:t>
      </w:r>
      <w:r>
        <w:rPr>
          <w:spacing w:val="-1"/>
          <w:sz w:val="20"/>
        </w:rPr>
        <w:t> </w:t>
      </w:r>
      <w:r>
        <w:rPr>
          <w:sz w:val="20"/>
        </w:rPr>
        <w:t>tendrán</w:t>
      </w:r>
      <w:r>
        <w:rPr>
          <w:spacing w:val="-1"/>
          <w:sz w:val="20"/>
        </w:rPr>
        <w:t> </w:t>
      </w:r>
      <w:r>
        <w:rPr>
          <w:sz w:val="20"/>
        </w:rPr>
        <w:t>más</w:t>
      </w:r>
      <w:r>
        <w:rPr>
          <w:spacing w:val="-4"/>
          <w:sz w:val="20"/>
        </w:rPr>
        <w:t> </w:t>
      </w:r>
      <w:r>
        <w:rPr>
          <w:sz w:val="20"/>
        </w:rPr>
        <w:t>límite</w:t>
      </w:r>
      <w:r>
        <w:rPr>
          <w:spacing w:val="-1"/>
          <w:sz w:val="20"/>
        </w:rPr>
        <w:t> </w:t>
      </w:r>
      <w:r>
        <w:rPr>
          <w:sz w:val="20"/>
        </w:rPr>
        <w:t>que</w:t>
      </w:r>
      <w:r>
        <w:rPr>
          <w:spacing w:val="-1"/>
          <w:sz w:val="20"/>
        </w:rPr>
        <w:t> </w:t>
      </w:r>
      <w:r>
        <w:rPr>
          <w:sz w:val="20"/>
        </w:rPr>
        <w:t>el</w:t>
      </w:r>
      <w:r>
        <w:rPr>
          <w:spacing w:val="-1"/>
          <w:sz w:val="20"/>
        </w:rPr>
        <w:t> </w:t>
      </w:r>
      <w:r>
        <w:rPr>
          <w:sz w:val="20"/>
        </w:rPr>
        <w:t>respeto</w:t>
      </w:r>
      <w:r>
        <w:rPr>
          <w:spacing w:val="-1"/>
          <w:sz w:val="20"/>
        </w:rPr>
        <w:t> </w:t>
      </w:r>
      <w:r>
        <w:rPr>
          <w:sz w:val="20"/>
        </w:rPr>
        <w:t>a</w:t>
      </w:r>
      <w:r>
        <w:rPr>
          <w:spacing w:val="-1"/>
          <w:sz w:val="20"/>
        </w:rPr>
        <w:t> </w:t>
      </w:r>
      <w:r>
        <w:rPr>
          <w:sz w:val="20"/>
        </w:rPr>
        <w:t>los</w:t>
      </w:r>
      <w:r>
        <w:rPr>
          <w:spacing w:val="-4"/>
          <w:sz w:val="20"/>
        </w:rPr>
        <w:t> </w:t>
      </w:r>
      <w:r>
        <w:rPr>
          <w:sz w:val="20"/>
        </w:rPr>
        <w:t>derechos de terceros, en particular los de otros partidos y candidatos, así como las disposiciones que para el ejercicio de la garantía de reunión y la preservación del orden público dicte la autoridad administrativa </w:t>
      </w:r>
      <w:r>
        <w:rPr>
          <w:spacing w:val="-2"/>
          <w:sz w:val="20"/>
        </w:rPr>
        <w:t>competente.</w:t>
      </w:r>
    </w:p>
    <w:p>
      <w:pPr>
        <w:pStyle w:val="ListParagraph"/>
        <w:numPr>
          <w:ilvl w:val="0"/>
          <w:numId w:val="181"/>
        </w:numPr>
        <w:tabs>
          <w:tab w:pos="717" w:val="left" w:leader="none"/>
        </w:tabs>
        <w:spacing w:line="240" w:lineRule="auto" w:before="229" w:after="0"/>
        <w:ind w:left="176" w:right="180" w:firstLine="288"/>
        <w:jc w:val="both"/>
        <w:rPr>
          <w:sz w:val="20"/>
        </w:rPr>
      </w:pPr>
      <w:r>
        <w:rPr>
          <w:sz w:val="20"/>
        </w:rPr>
        <w:t>En aquellos casos en los que las autoridades concedan gratuitamente a los partidos políticos o candidatos el uso de locales cerrados de propiedad pública, deberán estarse a lo siguiente:</w:t>
      </w:r>
    </w:p>
    <w:p>
      <w:pPr>
        <w:pStyle w:val="BodyText"/>
        <w:spacing w:before="1"/>
      </w:pPr>
    </w:p>
    <w:p>
      <w:pPr>
        <w:pStyle w:val="ListParagraph"/>
        <w:numPr>
          <w:ilvl w:val="1"/>
          <w:numId w:val="181"/>
        </w:numPr>
        <w:tabs>
          <w:tab w:pos="707" w:val="left" w:leader="none"/>
        </w:tabs>
        <w:spacing w:line="240" w:lineRule="auto" w:before="0" w:after="0"/>
        <w:ind w:left="176" w:right="173" w:firstLine="288"/>
        <w:jc w:val="both"/>
        <w:rPr>
          <w:sz w:val="20"/>
        </w:rPr>
      </w:pPr>
      <w:r>
        <w:rPr>
          <w:sz w:val="20"/>
        </w:rPr>
        <w:t>Las autoridades federales, estatales y municipales deberán dar un trato equitativo en el uso de los locales públicos a todos los partidos políticos que participan en la elección; y</w:t>
      </w:r>
    </w:p>
    <w:p>
      <w:pPr>
        <w:pStyle w:val="BodyText"/>
        <w:spacing w:before="1"/>
      </w:pPr>
    </w:p>
    <w:p>
      <w:pPr>
        <w:pStyle w:val="ListParagraph"/>
        <w:numPr>
          <w:ilvl w:val="1"/>
          <w:numId w:val="181"/>
        </w:numPr>
        <w:tabs>
          <w:tab w:pos="702" w:val="left" w:leader="none"/>
        </w:tabs>
        <w:spacing w:line="240" w:lineRule="auto" w:before="1" w:after="0"/>
        <w:ind w:left="176" w:right="174" w:firstLine="288"/>
        <w:jc w:val="both"/>
        <w:rPr>
          <w:sz w:val="20"/>
        </w:rPr>
      </w:pPr>
      <w:r>
        <w:rPr>
          <w:sz w:val="20"/>
        </w:rPr>
        <w:t>Los partidos políticos deberán solicitar el uso de los locales con suficiente antelación, señalando la naturaleza del acto a realizar, el número de ciudadanos que se estima habrán de concurrir, las horas necesarias para la preparación y realización del evento, los requerimientos en materia de iluminación y sonido, y el nombre del ciudadano autorizado por el partido político o el candidato en cuestión que se responsabilice del buen uso del local y sus instalaciones.</w:t>
      </w:r>
    </w:p>
    <w:p>
      <w:pPr>
        <w:pStyle w:val="ListParagraph"/>
        <w:numPr>
          <w:ilvl w:val="0"/>
          <w:numId w:val="181"/>
        </w:numPr>
        <w:tabs>
          <w:tab w:pos="717" w:val="left" w:leader="none"/>
        </w:tabs>
        <w:spacing w:line="240" w:lineRule="auto" w:before="228" w:after="0"/>
        <w:ind w:left="176" w:right="170" w:firstLine="288"/>
        <w:jc w:val="both"/>
        <w:rPr>
          <w:sz w:val="20"/>
        </w:rPr>
      </w:pPr>
      <w:r>
        <w:rPr>
          <w:sz w:val="20"/>
        </w:rPr>
        <w:t>El Presidente del Consejo General podrá solicitar a las autoridades competentes los medios de seguridad personal para los candidatos que lo requieran, así como a los candidatos a la Presidencia de los</w:t>
      </w:r>
      <w:r>
        <w:rPr>
          <w:spacing w:val="-3"/>
          <w:sz w:val="20"/>
        </w:rPr>
        <w:t> </w:t>
      </w:r>
      <w:r>
        <w:rPr>
          <w:sz w:val="20"/>
        </w:rPr>
        <w:t>Estados</w:t>
      </w:r>
      <w:r>
        <w:rPr>
          <w:spacing w:val="-3"/>
          <w:sz w:val="20"/>
        </w:rPr>
        <w:t> </w:t>
      </w:r>
      <w:r>
        <w:rPr>
          <w:sz w:val="20"/>
        </w:rPr>
        <w:t>Unidos</w:t>
      </w:r>
      <w:r>
        <w:rPr>
          <w:spacing w:val="-3"/>
          <w:sz w:val="20"/>
        </w:rPr>
        <w:t> </w:t>
      </w:r>
      <w:r>
        <w:rPr>
          <w:sz w:val="20"/>
        </w:rPr>
        <w:t>Mexicanos, desde el momento en</w:t>
      </w:r>
      <w:r>
        <w:rPr>
          <w:spacing w:val="-5"/>
          <w:sz w:val="20"/>
        </w:rPr>
        <w:t> </w:t>
      </w:r>
      <w:r>
        <w:rPr>
          <w:sz w:val="20"/>
        </w:rPr>
        <w:t>que de acuerdo con los</w:t>
      </w:r>
      <w:r>
        <w:rPr>
          <w:spacing w:val="-3"/>
          <w:sz w:val="20"/>
        </w:rPr>
        <w:t> </w:t>
      </w:r>
      <w:r>
        <w:rPr>
          <w:sz w:val="20"/>
        </w:rPr>
        <w:t>mecanismos</w:t>
      </w:r>
      <w:r>
        <w:rPr>
          <w:spacing w:val="-3"/>
          <w:sz w:val="20"/>
        </w:rPr>
        <w:t> </w:t>
      </w:r>
      <w:r>
        <w:rPr>
          <w:sz w:val="20"/>
        </w:rPr>
        <w:t>internos</w:t>
      </w:r>
      <w:r>
        <w:rPr>
          <w:spacing w:val="-3"/>
          <w:sz w:val="20"/>
        </w:rPr>
        <w:t> </w:t>
      </w:r>
      <w:r>
        <w:rPr>
          <w:sz w:val="20"/>
        </w:rPr>
        <w:t>de su partido, se ostenten con tal carácter.</w:t>
      </w:r>
    </w:p>
    <w:p>
      <w:pPr>
        <w:pStyle w:val="Heading4"/>
        <w:spacing w:before="227"/>
      </w:pPr>
      <w:r>
        <w:rPr/>
        <w:t>Artículo</w:t>
      </w:r>
      <w:r>
        <w:rPr>
          <w:spacing w:val="-5"/>
        </w:rPr>
        <w:t> 184</w:t>
      </w:r>
    </w:p>
    <w:p>
      <w:pPr>
        <w:spacing w:after="0"/>
        <w:sectPr>
          <w:pgSz w:w="12240" w:h="15840"/>
          <w:pgMar w:header="720" w:footer="707" w:top="1880" w:bottom="900" w:left="1240" w:right="1240"/>
        </w:sectPr>
      </w:pPr>
    </w:p>
    <w:p>
      <w:pPr>
        <w:pStyle w:val="BodyText"/>
        <w:spacing w:before="63"/>
        <w:rPr>
          <w:b/>
        </w:rPr>
      </w:pPr>
    </w:p>
    <w:p>
      <w:pPr>
        <w:pStyle w:val="ListParagraph"/>
        <w:numPr>
          <w:ilvl w:val="0"/>
          <w:numId w:val="182"/>
        </w:numPr>
        <w:tabs>
          <w:tab w:pos="697" w:val="left" w:leader="none"/>
        </w:tabs>
        <w:spacing w:line="240" w:lineRule="auto" w:before="1" w:after="0"/>
        <w:ind w:left="176" w:right="173" w:firstLine="288"/>
        <w:jc w:val="both"/>
        <w:rPr>
          <w:sz w:val="20"/>
        </w:rPr>
      </w:pPr>
      <w:r>
        <w:rPr>
          <w:sz w:val="20"/>
        </w:rPr>
        <w:t>Los partidos políticos o candidatos que decidan dentro de la campaña electoral realizar marchas o reuniones que impliquen una interrupción temporal de la vialidad, deberán hacer conocer a la autoridad competente su itinerario a fin de que ésta provea lo necesario para modificar la circulación vehicular y garantizar el libre desarrollo de la marcha o reunión.</w:t>
      </w:r>
    </w:p>
    <w:p>
      <w:pPr>
        <w:pStyle w:val="Heading4"/>
        <w:spacing w:before="227"/>
      </w:pPr>
      <w:r>
        <w:rPr/>
        <w:t>Artículo</w:t>
      </w:r>
      <w:r>
        <w:rPr>
          <w:spacing w:val="-5"/>
        </w:rPr>
        <w:t> 185</w:t>
      </w:r>
    </w:p>
    <w:p>
      <w:pPr>
        <w:pStyle w:val="ListParagraph"/>
        <w:numPr>
          <w:ilvl w:val="0"/>
          <w:numId w:val="183"/>
        </w:numPr>
        <w:tabs>
          <w:tab w:pos="697" w:val="left" w:leader="none"/>
        </w:tabs>
        <w:spacing w:line="235" w:lineRule="auto" w:before="9" w:after="0"/>
        <w:ind w:left="176" w:right="184" w:firstLine="288"/>
        <w:jc w:val="both"/>
        <w:rPr>
          <w:sz w:val="20"/>
        </w:rPr>
      </w:pPr>
      <w:r>
        <w:rPr>
          <w:sz w:val="20"/>
        </w:rPr>
        <w:t>La propaganda impresa que los candidatos utilicen durante la campaña electoral deberá contener, en todo caso, una identificación precisa del partido político o coalición que ha registrado al candidato.</w:t>
      </w:r>
    </w:p>
    <w:p>
      <w:pPr>
        <w:pStyle w:val="BodyText"/>
        <w:spacing w:before="2"/>
      </w:pPr>
    </w:p>
    <w:p>
      <w:pPr>
        <w:pStyle w:val="ListParagraph"/>
        <w:numPr>
          <w:ilvl w:val="0"/>
          <w:numId w:val="183"/>
        </w:numPr>
        <w:tabs>
          <w:tab w:pos="688" w:val="left" w:leader="none"/>
        </w:tabs>
        <w:spacing w:line="240" w:lineRule="auto" w:before="0" w:after="0"/>
        <w:ind w:left="176" w:right="174" w:firstLine="288"/>
        <w:jc w:val="both"/>
        <w:rPr>
          <w:sz w:val="20"/>
        </w:rPr>
      </w:pPr>
      <w:r>
        <w:rPr>
          <w:sz w:val="20"/>
        </w:rPr>
        <w:t>La</w:t>
      </w:r>
      <w:r>
        <w:rPr>
          <w:spacing w:val="-1"/>
          <w:sz w:val="20"/>
        </w:rPr>
        <w:t> </w:t>
      </w:r>
      <w:r>
        <w:rPr>
          <w:sz w:val="20"/>
        </w:rPr>
        <w:t>propaganda que</w:t>
      </w:r>
      <w:r>
        <w:rPr>
          <w:spacing w:val="-1"/>
          <w:sz w:val="20"/>
        </w:rPr>
        <w:t> </w:t>
      </w:r>
      <w:r>
        <w:rPr>
          <w:sz w:val="20"/>
        </w:rPr>
        <w:t>en el curso</w:t>
      </w:r>
      <w:r>
        <w:rPr>
          <w:spacing w:val="-1"/>
          <w:sz w:val="20"/>
        </w:rPr>
        <w:t> </w:t>
      </w:r>
      <w:r>
        <w:rPr>
          <w:sz w:val="20"/>
        </w:rPr>
        <w:t>de</w:t>
      </w:r>
      <w:r>
        <w:rPr>
          <w:spacing w:val="-1"/>
          <w:sz w:val="20"/>
        </w:rPr>
        <w:t> </w:t>
      </w:r>
      <w:r>
        <w:rPr>
          <w:sz w:val="20"/>
        </w:rPr>
        <w:t>una</w:t>
      </w:r>
      <w:r>
        <w:rPr>
          <w:spacing w:val="-1"/>
          <w:sz w:val="20"/>
        </w:rPr>
        <w:t> </w:t>
      </w:r>
      <w:r>
        <w:rPr>
          <w:sz w:val="20"/>
        </w:rPr>
        <w:t>campaña</w:t>
      </w:r>
      <w:r>
        <w:rPr>
          <w:spacing w:val="-1"/>
          <w:sz w:val="20"/>
        </w:rPr>
        <w:t> </w:t>
      </w:r>
      <w:r>
        <w:rPr>
          <w:sz w:val="20"/>
        </w:rPr>
        <w:t>difundan</w:t>
      </w:r>
      <w:r>
        <w:rPr>
          <w:spacing w:val="-1"/>
          <w:sz w:val="20"/>
        </w:rPr>
        <w:t> </w:t>
      </w:r>
      <w:r>
        <w:rPr>
          <w:sz w:val="20"/>
        </w:rPr>
        <w:t>por medios</w:t>
      </w:r>
      <w:r>
        <w:rPr>
          <w:spacing w:val="-4"/>
          <w:sz w:val="20"/>
        </w:rPr>
        <w:t> </w:t>
      </w:r>
      <w:r>
        <w:rPr>
          <w:sz w:val="20"/>
        </w:rPr>
        <w:t>gráficos</w:t>
      </w:r>
      <w:r>
        <w:rPr>
          <w:spacing w:val="-4"/>
          <w:sz w:val="20"/>
        </w:rPr>
        <w:t> </w:t>
      </w:r>
      <w:r>
        <w:rPr>
          <w:sz w:val="20"/>
        </w:rPr>
        <w:t>los</w:t>
      </w:r>
      <w:r>
        <w:rPr>
          <w:spacing w:val="-4"/>
          <w:sz w:val="20"/>
        </w:rPr>
        <w:t> </w:t>
      </w:r>
      <w:r>
        <w:rPr>
          <w:sz w:val="20"/>
        </w:rPr>
        <w:t>partidos</w:t>
      </w:r>
      <w:r>
        <w:rPr>
          <w:spacing w:val="-4"/>
          <w:sz w:val="20"/>
        </w:rPr>
        <w:t> </w:t>
      </w:r>
      <w:r>
        <w:rPr>
          <w:sz w:val="20"/>
        </w:rPr>
        <w:t>políticos, las</w:t>
      </w:r>
      <w:r>
        <w:rPr>
          <w:spacing w:val="-2"/>
          <w:sz w:val="20"/>
        </w:rPr>
        <w:t> </w:t>
      </w:r>
      <w:r>
        <w:rPr>
          <w:sz w:val="20"/>
        </w:rPr>
        <w:t>coaliciones</w:t>
      </w:r>
      <w:r>
        <w:rPr>
          <w:spacing w:val="-2"/>
          <w:sz w:val="20"/>
        </w:rPr>
        <w:t> </w:t>
      </w:r>
      <w:r>
        <w:rPr>
          <w:sz w:val="20"/>
        </w:rPr>
        <w:t>y los</w:t>
      </w:r>
      <w:r>
        <w:rPr>
          <w:spacing w:val="-2"/>
          <w:sz w:val="20"/>
        </w:rPr>
        <w:t> </w:t>
      </w:r>
      <w:r>
        <w:rPr>
          <w:sz w:val="20"/>
        </w:rPr>
        <w:t>candidatos, no tendrán más</w:t>
      </w:r>
      <w:r>
        <w:rPr>
          <w:spacing w:val="-2"/>
          <w:sz w:val="20"/>
        </w:rPr>
        <w:t> </w:t>
      </w:r>
      <w:r>
        <w:rPr>
          <w:sz w:val="20"/>
        </w:rPr>
        <w:t>límite,</w:t>
      </w:r>
      <w:r>
        <w:rPr>
          <w:spacing w:val="-1"/>
          <w:sz w:val="20"/>
        </w:rPr>
        <w:t> </w:t>
      </w:r>
      <w:r>
        <w:rPr>
          <w:sz w:val="20"/>
        </w:rPr>
        <w:t>en los</w:t>
      </w:r>
      <w:r>
        <w:rPr>
          <w:spacing w:val="-2"/>
          <w:sz w:val="20"/>
        </w:rPr>
        <w:t> </w:t>
      </w:r>
      <w:r>
        <w:rPr>
          <w:sz w:val="20"/>
        </w:rPr>
        <w:t>términos</w:t>
      </w:r>
      <w:r>
        <w:rPr>
          <w:spacing w:val="-2"/>
          <w:sz w:val="20"/>
        </w:rPr>
        <w:t> </w:t>
      </w:r>
      <w:r>
        <w:rPr>
          <w:sz w:val="20"/>
        </w:rPr>
        <w:t>del artículo 7o. de la Constitución, que el respeto a la vida privada de candidatos, autoridades, terceros y a las instituciones y valores </w:t>
      </w:r>
      <w:r>
        <w:rPr>
          <w:spacing w:val="-2"/>
          <w:sz w:val="20"/>
        </w:rPr>
        <w:t>democráticos.</w:t>
      </w:r>
    </w:p>
    <w:p>
      <w:pPr>
        <w:pStyle w:val="Heading4"/>
        <w:spacing w:before="228"/>
      </w:pPr>
      <w:r>
        <w:rPr/>
        <w:t>Artículo</w:t>
      </w:r>
      <w:r>
        <w:rPr>
          <w:spacing w:val="-5"/>
        </w:rPr>
        <w:t> 186</w:t>
      </w:r>
    </w:p>
    <w:p>
      <w:pPr>
        <w:pStyle w:val="ListParagraph"/>
        <w:numPr>
          <w:ilvl w:val="0"/>
          <w:numId w:val="184"/>
        </w:numPr>
        <w:tabs>
          <w:tab w:pos="702" w:val="left" w:leader="none"/>
        </w:tabs>
        <w:spacing w:line="240" w:lineRule="auto" w:before="5" w:after="0"/>
        <w:ind w:left="176" w:right="172" w:firstLine="288"/>
        <w:jc w:val="both"/>
        <w:rPr>
          <w:sz w:val="20"/>
        </w:rPr>
      </w:pPr>
      <w:r>
        <w:rPr>
          <w:sz w:val="20"/>
        </w:rPr>
        <w:t>La propaganda que en el curso de una campaña difundan por los partidos políticos a través de la radio y la televisión, comprendida la que emitan en el ejercicio de las prerrogativas que en la materia les confiere el presente Código, se ajustará a lo dispuesto por el artículo 6o. de la Constitución.</w:t>
      </w:r>
    </w:p>
    <w:p>
      <w:pPr>
        <w:pStyle w:val="ListParagraph"/>
        <w:numPr>
          <w:ilvl w:val="0"/>
          <w:numId w:val="184"/>
        </w:numPr>
        <w:tabs>
          <w:tab w:pos="707" w:val="left" w:leader="none"/>
        </w:tabs>
        <w:spacing w:line="240" w:lineRule="auto" w:before="227" w:after="0"/>
        <w:ind w:left="176" w:right="169" w:firstLine="288"/>
        <w:jc w:val="both"/>
        <w:rPr>
          <w:sz w:val="20"/>
        </w:rPr>
      </w:pPr>
      <w:r>
        <w:rPr>
          <w:sz w:val="20"/>
        </w:rPr>
        <w:t>Los partidos políticos, las coaliciones y los candidatos que realicen propaganda electoral a través</w:t>
      </w:r>
      <w:r>
        <w:rPr>
          <w:spacing w:val="40"/>
          <w:sz w:val="20"/>
        </w:rPr>
        <w:t> </w:t>
      </w:r>
      <w:r>
        <w:rPr>
          <w:sz w:val="20"/>
        </w:rPr>
        <w:t>de la radio y la televisión deberán evitar en ella cualquier ofensa, difamación o calumnia que denigre a candidatos, partidos políticos, instituciones y terceros.</w:t>
      </w:r>
    </w:p>
    <w:p>
      <w:pPr>
        <w:pStyle w:val="BodyText"/>
        <w:spacing w:before="2"/>
      </w:pPr>
    </w:p>
    <w:p>
      <w:pPr>
        <w:pStyle w:val="ListParagraph"/>
        <w:numPr>
          <w:ilvl w:val="0"/>
          <w:numId w:val="184"/>
        </w:numPr>
        <w:tabs>
          <w:tab w:pos="722" w:val="left" w:leader="none"/>
        </w:tabs>
        <w:spacing w:line="240" w:lineRule="auto" w:before="0" w:after="0"/>
        <w:ind w:left="176" w:right="174" w:firstLine="288"/>
        <w:jc w:val="both"/>
        <w:rPr>
          <w:sz w:val="20"/>
        </w:rPr>
      </w:pPr>
      <w:r>
        <w:rPr>
          <w:sz w:val="20"/>
        </w:rPr>
        <w:t>Los partidos políticos, las coaliciones y los candidatos, podrán ejercer el derecho de aclaración respecto de la información que presenten los medios de comunicación, cuando consideren que la misma ha deformado hechos o situaciones referentes a sus actividades o atributos personales. Este derecho se ejercitará, sin perjuicio de aquellos correspondientes a las responsabilidades o al daño moral que se ocasionen en términos</w:t>
      </w:r>
      <w:r>
        <w:rPr>
          <w:spacing w:val="-2"/>
          <w:sz w:val="20"/>
        </w:rPr>
        <w:t> </w:t>
      </w:r>
      <w:r>
        <w:rPr>
          <w:sz w:val="20"/>
        </w:rPr>
        <w:t>de la ley que regule</w:t>
      </w:r>
      <w:r>
        <w:rPr>
          <w:spacing w:val="-4"/>
          <w:sz w:val="20"/>
        </w:rPr>
        <w:t> </w:t>
      </w:r>
      <w:r>
        <w:rPr>
          <w:sz w:val="20"/>
        </w:rPr>
        <w:t>la</w:t>
      </w:r>
      <w:r>
        <w:rPr>
          <w:spacing w:val="-4"/>
          <w:sz w:val="20"/>
        </w:rPr>
        <w:t> </w:t>
      </w:r>
      <w:r>
        <w:rPr>
          <w:sz w:val="20"/>
        </w:rPr>
        <w:t>materia</w:t>
      </w:r>
      <w:r>
        <w:rPr>
          <w:spacing w:val="-4"/>
          <w:sz w:val="20"/>
        </w:rPr>
        <w:t> </w:t>
      </w:r>
      <w:r>
        <w:rPr>
          <w:sz w:val="20"/>
        </w:rPr>
        <w:t>de imprenta y de las</w:t>
      </w:r>
      <w:r>
        <w:rPr>
          <w:spacing w:val="-2"/>
          <w:sz w:val="20"/>
        </w:rPr>
        <w:t> </w:t>
      </w:r>
      <w:r>
        <w:rPr>
          <w:sz w:val="20"/>
        </w:rPr>
        <w:t>disposiciones</w:t>
      </w:r>
      <w:r>
        <w:rPr>
          <w:spacing w:val="-2"/>
          <w:sz w:val="20"/>
        </w:rPr>
        <w:t> </w:t>
      </w:r>
      <w:r>
        <w:rPr>
          <w:sz w:val="20"/>
        </w:rPr>
        <w:t>civiles</w:t>
      </w:r>
      <w:r>
        <w:rPr>
          <w:spacing w:val="-2"/>
          <w:sz w:val="20"/>
        </w:rPr>
        <w:t> </w:t>
      </w:r>
      <w:r>
        <w:rPr>
          <w:sz w:val="20"/>
        </w:rPr>
        <w:t>y penales </w:t>
      </w:r>
      <w:r>
        <w:rPr>
          <w:spacing w:val="-2"/>
          <w:sz w:val="20"/>
        </w:rPr>
        <w:t>aplicables.</w:t>
      </w:r>
    </w:p>
    <w:p>
      <w:pPr>
        <w:pStyle w:val="Heading4"/>
        <w:spacing w:before="224"/>
      </w:pPr>
      <w:r>
        <w:rPr/>
        <w:t>Artículo</w:t>
      </w:r>
      <w:r>
        <w:rPr>
          <w:spacing w:val="-5"/>
        </w:rPr>
        <w:t> 187</w:t>
      </w:r>
    </w:p>
    <w:p>
      <w:pPr>
        <w:pStyle w:val="ListParagraph"/>
        <w:numPr>
          <w:ilvl w:val="0"/>
          <w:numId w:val="185"/>
        </w:numPr>
        <w:tabs>
          <w:tab w:pos="693" w:val="left" w:leader="none"/>
        </w:tabs>
        <w:spacing w:line="240" w:lineRule="auto" w:before="5" w:after="0"/>
        <w:ind w:left="176" w:right="169" w:firstLine="288"/>
        <w:jc w:val="both"/>
        <w:rPr>
          <w:sz w:val="20"/>
        </w:rPr>
      </w:pPr>
      <w:r>
        <w:rPr>
          <w:sz w:val="20"/>
        </w:rPr>
        <w:t>La propaganda que los partidos políticos, las coaliciones y los candidatos realicen en la vía pública</w:t>
      </w:r>
      <w:r>
        <w:rPr>
          <w:spacing w:val="40"/>
          <w:sz w:val="20"/>
        </w:rPr>
        <w:t> </w:t>
      </w:r>
      <w:r>
        <w:rPr>
          <w:sz w:val="20"/>
        </w:rPr>
        <w:t>a través de grabaciones y, en general, por cualquier otro medio, se sujetará a lo previsto por el artículo anterior, así como a las disposiciones administrativas expedidas en materia de prevención de la contaminación por ruido.</w:t>
      </w:r>
    </w:p>
    <w:p>
      <w:pPr>
        <w:pStyle w:val="Heading4"/>
        <w:spacing w:before="228"/>
      </w:pPr>
      <w:r>
        <w:rPr/>
        <w:t>Artículo</w:t>
      </w:r>
      <w:r>
        <w:rPr>
          <w:spacing w:val="-4"/>
        </w:rPr>
        <w:t> </w:t>
      </w:r>
      <w:r>
        <w:rPr>
          <w:spacing w:val="-5"/>
        </w:rPr>
        <w:t>188</w:t>
      </w:r>
    </w:p>
    <w:p>
      <w:pPr>
        <w:pStyle w:val="ListParagraph"/>
        <w:numPr>
          <w:ilvl w:val="0"/>
          <w:numId w:val="186"/>
        </w:numPr>
        <w:tabs>
          <w:tab w:pos="697" w:val="left" w:leader="none"/>
        </w:tabs>
        <w:spacing w:line="240" w:lineRule="auto" w:before="5" w:after="0"/>
        <w:ind w:left="176" w:right="180" w:firstLine="288"/>
        <w:jc w:val="both"/>
        <w:rPr>
          <w:sz w:val="20"/>
        </w:rPr>
      </w:pPr>
      <w:r>
        <w:rPr>
          <w:sz w:val="20"/>
        </w:rPr>
        <w:t>Al interior de las oficinas, edificios y locales ocupados por la administración y los poderes públicos no podrá fijarse ni distribuirse propaganda electoral de ningún tipo.</w:t>
      </w:r>
    </w:p>
    <w:p>
      <w:pPr>
        <w:pStyle w:val="Heading4"/>
        <w:spacing w:before="227"/>
      </w:pPr>
      <w:r>
        <w:rPr/>
        <w:t>Artículo</w:t>
      </w:r>
      <w:r>
        <w:rPr>
          <w:spacing w:val="-5"/>
        </w:rPr>
        <w:t> 189</w:t>
      </w:r>
    </w:p>
    <w:p>
      <w:pPr>
        <w:pStyle w:val="ListParagraph"/>
        <w:numPr>
          <w:ilvl w:val="0"/>
          <w:numId w:val="187"/>
        </w:numPr>
        <w:tabs>
          <w:tab w:pos="765" w:val="left" w:leader="none"/>
        </w:tabs>
        <w:spacing w:line="240" w:lineRule="auto" w:before="0" w:after="0"/>
        <w:ind w:left="176" w:right="171" w:firstLine="288"/>
        <w:jc w:val="both"/>
        <w:rPr>
          <w:sz w:val="20"/>
        </w:rPr>
      </w:pPr>
      <w:r>
        <w:rPr>
          <w:sz w:val="20"/>
        </w:rPr>
        <w:t>En la colocación de propaganda electoral los partidos y candidatos observarán las reglas </w:t>
      </w:r>
      <w:r>
        <w:rPr>
          <w:spacing w:val="-2"/>
          <w:sz w:val="20"/>
        </w:rPr>
        <w:t>siguientes:</w:t>
      </w:r>
    </w:p>
    <w:p>
      <w:pPr>
        <w:pStyle w:val="BodyText"/>
        <w:spacing w:before="1"/>
      </w:pPr>
    </w:p>
    <w:p>
      <w:pPr>
        <w:pStyle w:val="ListParagraph"/>
        <w:numPr>
          <w:ilvl w:val="1"/>
          <w:numId w:val="187"/>
        </w:numPr>
        <w:tabs>
          <w:tab w:pos="707" w:val="left" w:leader="none"/>
        </w:tabs>
        <w:spacing w:line="240" w:lineRule="auto" w:before="1" w:after="0"/>
        <w:ind w:left="176" w:right="180" w:firstLine="288"/>
        <w:jc w:val="both"/>
        <w:rPr>
          <w:sz w:val="20"/>
        </w:rPr>
      </w:pPr>
      <w:r>
        <w:rPr>
          <w:sz w:val="20"/>
        </w:rPr>
        <w:t>Podrá colgarse en elementos del equipamiento urbano, bastidores y mamparas siempre que no se dañe el equipamiento, se impida la visibilidad de conductores de vehículos o se impida la circulación de </w:t>
      </w:r>
      <w:r>
        <w:rPr>
          <w:spacing w:val="-2"/>
          <w:sz w:val="20"/>
        </w:rPr>
        <w:t>peatones.</w:t>
      </w:r>
    </w:p>
    <w:p>
      <w:pPr>
        <w:pStyle w:val="BodyText"/>
        <w:spacing w:before="2"/>
      </w:pPr>
    </w:p>
    <w:p>
      <w:pPr>
        <w:pStyle w:val="ListParagraph"/>
        <w:numPr>
          <w:ilvl w:val="1"/>
          <w:numId w:val="187"/>
        </w:numPr>
        <w:tabs>
          <w:tab w:pos="697" w:val="left" w:leader="none"/>
        </w:tabs>
        <w:spacing w:line="240" w:lineRule="auto" w:before="0" w:after="0"/>
        <w:ind w:left="176" w:right="184" w:firstLine="288"/>
        <w:jc w:val="both"/>
        <w:rPr>
          <w:sz w:val="20"/>
        </w:rPr>
      </w:pPr>
      <w:r>
        <w:rPr>
          <w:sz w:val="20"/>
        </w:rPr>
        <w:t>Podrá</w:t>
      </w:r>
      <w:r>
        <w:rPr>
          <w:spacing w:val="-1"/>
          <w:sz w:val="20"/>
        </w:rPr>
        <w:t> </w:t>
      </w:r>
      <w:r>
        <w:rPr>
          <w:sz w:val="20"/>
        </w:rPr>
        <w:t>colgarse o</w:t>
      </w:r>
      <w:r>
        <w:rPr>
          <w:spacing w:val="-1"/>
          <w:sz w:val="20"/>
        </w:rPr>
        <w:t> </w:t>
      </w:r>
      <w:r>
        <w:rPr>
          <w:sz w:val="20"/>
        </w:rPr>
        <w:t>fijarse</w:t>
      </w:r>
      <w:r>
        <w:rPr>
          <w:spacing w:val="-1"/>
          <w:sz w:val="20"/>
        </w:rPr>
        <w:t> </w:t>
      </w:r>
      <w:r>
        <w:rPr>
          <w:sz w:val="20"/>
        </w:rPr>
        <w:t>en</w:t>
      </w:r>
      <w:r>
        <w:rPr>
          <w:spacing w:val="-1"/>
          <w:sz w:val="20"/>
        </w:rPr>
        <w:t> </w:t>
      </w:r>
      <w:r>
        <w:rPr>
          <w:sz w:val="20"/>
        </w:rPr>
        <w:t>inmuebles</w:t>
      </w:r>
      <w:r>
        <w:rPr>
          <w:spacing w:val="-4"/>
          <w:sz w:val="20"/>
        </w:rPr>
        <w:t> </w:t>
      </w:r>
      <w:r>
        <w:rPr>
          <w:sz w:val="20"/>
        </w:rPr>
        <w:t>de propiedad privada, siempre</w:t>
      </w:r>
      <w:r>
        <w:rPr>
          <w:spacing w:val="-1"/>
          <w:sz w:val="20"/>
        </w:rPr>
        <w:t> </w:t>
      </w:r>
      <w:r>
        <w:rPr>
          <w:sz w:val="20"/>
        </w:rPr>
        <w:t>que</w:t>
      </w:r>
      <w:r>
        <w:rPr>
          <w:spacing w:val="-1"/>
          <w:sz w:val="20"/>
        </w:rPr>
        <w:t> </w:t>
      </w:r>
      <w:r>
        <w:rPr>
          <w:sz w:val="20"/>
        </w:rPr>
        <w:t>medie</w:t>
      </w:r>
      <w:r>
        <w:rPr>
          <w:spacing w:val="-1"/>
          <w:sz w:val="20"/>
        </w:rPr>
        <w:t> </w:t>
      </w:r>
      <w:r>
        <w:rPr>
          <w:sz w:val="20"/>
        </w:rPr>
        <w:t>permiso</w:t>
      </w:r>
      <w:r>
        <w:rPr>
          <w:spacing w:val="-1"/>
          <w:sz w:val="20"/>
        </w:rPr>
        <w:t> </w:t>
      </w:r>
      <w:r>
        <w:rPr>
          <w:sz w:val="20"/>
        </w:rPr>
        <w:t>escrito</w:t>
      </w:r>
      <w:r>
        <w:rPr>
          <w:spacing w:val="-1"/>
          <w:sz w:val="20"/>
        </w:rPr>
        <w:t> </w:t>
      </w:r>
      <w:r>
        <w:rPr>
          <w:sz w:val="20"/>
        </w:rPr>
        <w:t>del </w:t>
      </w:r>
      <w:r>
        <w:rPr>
          <w:spacing w:val="-2"/>
          <w:sz w:val="20"/>
        </w:rPr>
        <w:t>propietario.</w:t>
      </w:r>
    </w:p>
    <w:p>
      <w:pPr>
        <w:pStyle w:val="BodyText"/>
        <w:spacing w:before="5"/>
      </w:pPr>
    </w:p>
    <w:p>
      <w:pPr>
        <w:pStyle w:val="ListParagraph"/>
        <w:numPr>
          <w:ilvl w:val="1"/>
          <w:numId w:val="187"/>
        </w:numPr>
        <w:tabs>
          <w:tab w:pos="742" w:val="left" w:leader="none"/>
        </w:tabs>
        <w:spacing w:line="235" w:lineRule="auto" w:before="0" w:after="0"/>
        <w:ind w:left="176" w:right="181" w:firstLine="288"/>
        <w:jc w:val="both"/>
        <w:rPr>
          <w:sz w:val="20"/>
        </w:rPr>
      </w:pPr>
      <w:r>
        <w:rPr>
          <w:sz w:val="20"/>
        </w:rPr>
        <w:t>Podrá colgarse o fijarse en los lugares de uso común que determinen las Juntas Locales y Distritales Ejecutivas del Instituto, previo acuerdo con las autoridades correspondientes;</w:t>
      </w:r>
    </w:p>
    <w:p>
      <w:pPr>
        <w:spacing w:after="0" w:line="235" w:lineRule="auto"/>
        <w:jc w:val="both"/>
        <w:rPr>
          <w:sz w:val="20"/>
        </w:rPr>
        <w:sectPr>
          <w:pgSz w:w="12240" w:h="15840"/>
          <w:pgMar w:header="720" w:footer="707" w:top="1880" w:bottom="900" w:left="1240" w:right="1240"/>
        </w:sectPr>
      </w:pPr>
    </w:p>
    <w:p>
      <w:pPr>
        <w:pStyle w:val="BodyText"/>
      </w:pPr>
    </w:p>
    <w:p>
      <w:pPr>
        <w:pStyle w:val="BodyText"/>
        <w:spacing w:before="64"/>
      </w:pPr>
    </w:p>
    <w:p>
      <w:pPr>
        <w:pStyle w:val="ListParagraph"/>
        <w:numPr>
          <w:ilvl w:val="1"/>
          <w:numId w:val="187"/>
        </w:numPr>
        <w:tabs>
          <w:tab w:pos="727" w:val="left" w:leader="none"/>
        </w:tabs>
        <w:spacing w:line="240" w:lineRule="auto" w:before="0" w:after="0"/>
        <w:ind w:left="176" w:right="179" w:firstLine="288"/>
        <w:jc w:val="both"/>
        <w:rPr>
          <w:sz w:val="20"/>
        </w:rPr>
      </w:pPr>
      <w:r>
        <w:rPr>
          <w:sz w:val="20"/>
        </w:rPr>
        <w:t>No podrá fijarse o pintarse en elementos del equipamiento urbano, carretero o ferroviario, ni en accidentes geográficos cualquiera que sea su régimen jurídico; y</w:t>
      </w:r>
    </w:p>
    <w:p>
      <w:pPr>
        <w:pStyle w:val="BodyText"/>
        <w:spacing w:before="1"/>
      </w:pPr>
    </w:p>
    <w:p>
      <w:pPr>
        <w:pStyle w:val="ListParagraph"/>
        <w:numPr>
          <w:ilvl w:val="1"/>
          <w:numId w:val="187"/>
        </w:numPr>
        <w:tabs>
          <w:tab w:pos="697" w:val="left" w:leader="none"/>
        </w:tabs>
        <w:spacing w:line="240" w:lineRule="auto" w:before="0" w:after="0"/>
        <w:ind w:left="697" w:right="0" w:hanging="233"/>
        <w:jc w:val="left"/>
        <w:rPr>
          <w:sz w:val="20"/>
        </w:rPr>
      </w:pPr>
      <w:r>
        <w:rPr>
          <w:sz w:val="20"/>
        </w:rPr>
        <w:t>No</w:t>
      </w:r>
      <w:r>
        <w:rPr>
          <w:spacing w:val="-8"/>
          <w:sz w:val="20"/>
        </w:rPr>
        <w:t> </w:t>
      </w:r>
      <w:r>
        <w:rPr>
          <w:sz w:val="20"/>
        </w:rPr>
        <w:t>podrá</w:t>
      </w:r>
      <w:r>
        <w:rPr>
          <w:spacing w:val="-5"/>
          <w:sz w:val="20"/>
        </w:rPr>
        <w:t> </w:t>
      </w:r>
      <w:r>
        <w:rPr>
          <w:sz w:val="20"/>
        </w:rPr>
        <w:t>colgarse,</w:t>
      </w:r>
      <w:r>
        <w:rPr>
          <w:spacing w:val="-7"/>
          <w:sz w:val="20"/>
        </w:rPr>
        <w:t> </w:t>
      </w:r>
      <w:r>
        <w:rPr>
          <w:sz w:val="20"/>
        </w:rPr>
        <w:t>fijarse</w:t>
      </w:r>
      <w:r>
        <w:rPr>
          <w:spacing w:val="-5"/>
          <w:sz w:val="20"/>
        </w:rPr>
        <w:t> </w:t>
      </w:r>
      <w:r>
        <w:rPr>
          <w:sz w:val="20"/>
        </w:rPr>
        <w:t>o</w:t>
      </w:r>
      <w:r>
        <w:rPr>
          <w:spacing w:val="-5"/>
          <w:sz w:val="20"/>
        </w:rPr>
        <w:t> </w:t>
      </w:r>
      <w:r>
        <w:rPr>
          <w:sz w:val="20"/>
        </w:rPr>
        <w:t>pintarse</w:t>
      </w:r>
      <w:r>
        <w:rPr>
          <w:spacing w:val="-5"/>
          <w:sz w:val="20"/>
        </w:rPr>
        <w:t> </w:t>
      </w:r>
      <w:r>
        <w:rPr>
          <w:sz w:val="20"/>
        </w:rPr>
        <w:t>en</w:t>
      </w:r>
      <w:r>
        <w:rPr>
          <w:spacing w:val="-10"/>
          <w:sz w:val="20"/>
        </w:rPr>
        <w:t> </w:t>
      </w:r>
      <w:r>
        <w:rPr>
          <w:sz w:val="20"/>
        </w:rPr>
        <w:t>monumentos</w:t>
      </w:r>
      <w:r>
        <w:rPr>
          <w:spacing w:val="-8"/>
          <w:sz w:val="20"/>
        </w:rPr>
        <w:t> </w:t>
      </w:r>
      <w:r>
        <w:rPr>
          <w:sz w:val="20"/>
        </w:rPr>
        <w:t>ni</w:t>
      </w:r>
      <w:r>
        <w:rPr>
          <w:spacing w:val="-1"/>
          <w:sz w:val="20"/>
        </w:rPr>
        <w:t> </w:t>
      </w:r>
      <w:r>
        <w:rPr>
          <w:sz w:val="20"/>
        </w:rPr>
        <w:t>en</w:t>
      </w:r>
      <w:r>
        <w:rPr>
          <w:spacing w:val="-5"/>
          <w:sz w:val="20"/>
        </w:rPr>
        <w:t> </w:t>
      </w:r>
      <w:r>
        <w:rPr>
          <w:sz w:val="20"/>
        </w:rPr>
        <w:t>el</w:t>
      </w:r>
      <w:r>
        <w:rPr>
          <w:spacing w:val="-5"/>
          <w:sz w:val="20"/>
        </w:rPr>
        <w:t> </w:t>
      </w:r>
      <w:r>
        <w:rPr>
          <w:sz w:val="20"/>
        </w:rPr>
        <w:t>exterior</w:t>
      </w:r>
      <w:r>
        <w:rPr>
          <w:spacing w:val="-5"/>
          <w:sz w:val="20"/>
        </w:rPr>
        <w:t> </w:t>
      </w:r>
      <w:r>
        <w:rPr>
          <w:sz w:val="20"/>
        </w:rPr>
        <w:t>de</w:t>
      </w:r>
      <w:r>
        <w:rPr>
          <w:spacing w:val="-5"/>
          <w:sz w:val="20"/>
        </w:rPr>
        <w:t> </w:t>
      </w:r>
      <w:r>
        <w:rPr>
          <w:sz w:val="20"/>
        </w:rPr>
        <w:t>edificios</w:t>
      </w:r>
      <w:r>
        <w:rPr>
          <w:spacing w:val="-7"/>
          <w:sz w:val="20"/>
        </w:rPr>
        <w:t> </w:t>
      </w:r>
      <w:r>
        <w:rPr>
          <w:spacing w:val="-2"/>
          <w:sz w:val="20"/>
        </w:rPr>
        <w:t>públicos.</w:t>
      </w:r>
    </w:p>
    <w:p>
      <w:pPr>
        <w:pStyle w:val="BodyText"/>
        <w:spacing w:before="1"/>
      </w:pPr>
    </w:p>
    <w:p>
      <w:pPr>
        <w:pStyle w:val="ListParagraph"/>
        <w:numPr>
          <w:ilvl w:val="0"/>
          <w:numId w:val="187"/>
        </w:numPr>
        <w:tabs>
          <w:tab w:pos="722" w:val="left" w:leader="none"/>
        </w:tabs>
        <w:spacing w:line="240" w:lineRule="auto" w:before="0" w:after="0"/>
        <w:ind w:left="176" w:right="176" w:firstLine="288"/>
        <w:jc w:val="both"/>
        <w:rPr>
          <w:sz w:val="20"/>
        </w:rPr>
      </w:pPr>
      <w:r>
        <w:rPr>
          <w:sz w:val="20"/>
        </w:rPr>
        <w:t>Se entiende por lugares de uso común los que son propiedad de los ayuntamientos, gobiernos locales</w:t>
      </w:r>
      <w:r>
        <w:rPr>
          <w:spacing w:val="-3"/>
          <w:sz w:val="20"/>
        </w:rPr>
        <w:t> </w:t>
      </w:r>
      <w:r>
        <w:rPr>
          <w:sz w:val="20"/>
        </w:rPr>
        <w:t>y del Distrito Federal, susceptibles</w:t>
      </w:r>
      <w:r>
        <w:rPr>
          <w:spacing w:val="-3"/>
          <w:sz w:val="20"/>
        </w:rPr>
        <w:t> </w:t>
      </w:r>
      <w:r>
        <w:rPr>
          <w:sz w:val="20"/>
        </w:rPr>
        <w:t>de ser utilizados para la colocación y fijación de la propaganda electoral. Estos lugares serán repartidos por sorteo entre los partidos políticos registrados, conforme al procedimiento</w:t>
      </w:r>
      <w:r>
        <w:rPr>
          <w:spacing w:val="-1"/>
          <w:sz w:val="20"/>
        </w:rPr>
        <w:t> </w:t>
      </w:r>
      <w:r>
        <w:rPr>
          <w:sz w:val="20"/>
        </w:rPr>
        <w:t>acordado</w:t>
      </w:r>
      <w:r>
        <w:rPr>
          <w:spacing w:val="-1"/>
          <w:sz w:val="20"/>
        </w:rPr>
        <w:t> </w:t>
      </w:r>
      <w:r>
        <w:rPr>
          <w:sz w:val="20"/>
        </w:rPr>
        <w:t>en</w:t>
      </w:r>
      <w:r>
        <w:rPr>
          <w:spacing w:val="-1"/>
          <w:sz w:val="20"/>
        </w:rPr>
        <w:t> </w:t>
      </w:r>
      <w:r>
        <w:rPr>
          <w:sz w:val="20"/>
        </w:rPr>
        <w:t>la</w:t>
      </w:r>
      <w:r>
        <w:rPr>
          <w:spacing w:val="-1"/>
          <w:sz w:val="20"/>
        </w:rPr>
        <w:t> </w:t>
      </w:r>
      <w:r>
        <w:rPr>
          <w:sz w:val="20"/>
        </w:rPr>
        <w:t>sesión</w:t>
      </w:r>
      <w:r>
        <w:rPr>
          <w:spacing w:val="-1"/>
          <w:sz w:val="20"/>
        </w:rPr>
        <w:t> </w:t>
      </w:r>
      <w:r>
        <w:rPr>
          <w:sz w:val="20"/>
        </w:rPr>
        <w:t>del Consejo</w:t>
      </w:r>
      <w:r>
        <w:rPr>
          <w:spacing w:val="-1"/>
          <w:sz w:val="20"/>
        </w:rPr>
        <w:t> </w:t>
      </w:r>
      <w:r>
        <w:rPr>
          <w:sz w:val="20"/>
        </w:rPr>
        <w:t>respectivo, que</w:t>
      </w:r>
      <w:r>
        <w:rPr>
          <w:spacing w:val="-1"/>
          <w:sz w:val="20"/>
        </w:rPr>
        <w:t> </w:t>
      </w:r>
      <w:r>
        <w:rPr>
          <w:sz w:val="20"/>
        </w:rPr>
        <w:t>celebren</w:t>
      </w:r>
      <w:r>
        <w:rPr>
          <w:spacing w:val="-1"/>
          <w:sz w:val="20"/>
        </w:rPr>
        <w:t> </w:t>
      </w:r>
      <w:r>
        <w:rPr>
          <w:sz w:val="20"/>
        </w:rPr>
        <w:t>en</w:t>
      </w:r>
      <w:r>
        <w:rPr>
          <w:spacing w:val="-1"/>
          <w:sz w:val="20"/>
        </w:rPr>
        <w:t> </w:t>
      </w:r>
      <w:r>
        <w:rPr>
          <w:sz w:val="20"/>
        </w:rPr>
        <w:t>el</w:t>
      </w:r>
      <w:r>
        <w:rPr>
          <w:spacing w:val="-1"/>
          <w:sz w:val="20"/>
        </w:rPr>
        <w:t> </w:t>
      </w:r>
      <w:r>
        <w:rPr>
          <w:sz w:val="20"/>
        </w:rPr>
        <w:t>mes</w:t>
      </w:r>
      <w:r>
        <w:rPr>
          <w:spacing w:val="-4"/>
          <w:sz w:val="20"/>
        </w:rPr>
        <w:t> </w:t>
      </w:r>
      <w:r>
        <w:rPr>
          <w:sz w:val="20"/>
        </w:rPr>
        <w:t>de</w:t>
      </w:r>
      <w:r>
        <w:rPr>
          <w:spacing w:val="-1"/>
          <w:sz w:val="20"/>
        </w:rPr>
        <w:t> </w:t>
      </w:r>
      <w:r>
        <w:rPr>
          <w:sz w:val="20"/>
        </w:rPr>
        <w:t>enero</w:t>
      </w:r>
      <w:r>
        <w:rPr>
          <w:spacing w:val="-1"/>
          <w:sz w:val="20"/>
        </w:rPr>
        <w:t> </w:t>
      </w:r>
      <w:r>
        <w:rPr>
          <w:sz w:val="20"/>
        </w:rPr>
        <w:t>del año</w:t>
      </w:r>
      <w:r>
        <w:rPr>
          <w:spacing w:val="-1"/>
          <w:sz w:val="20"/>
        </w:rPr>
        <w:t> </w:t>
      </w:r>
      <w:r>
        <w:rPr>
          <w:sz w:val="20"/>
        </w:rPr>
        <w:t>de la elección.</w:t>
      </w:r>
    </w:p>
    <w:p>
      <w:pPr>
        <w:pStyle w:val="ListParagraph"/>
        <w:numPr>
          <w:ilvl w:val="0"/>
          <w:numId w:val="187"/>
        </w:numPr>
        <w:tabs>
          <w:tab w:pos="688" w:val="left" w:leader="none"/>
        </w:tabs>
        <w:spacing w:line="240" w:lineRule="auto" w:before="228" w:after="0"/>
        <w:ind w:left="176" w:right="173" w:firstLine="288"/>
        <w:jc w:val="both"/>
        <w:rPr>
          <w:sz w:val="20"/>
        </w:rPr>
      </w:pPr>
      <w:r>
        <w:rPr>
          <w:sz w:val="20"/>
        </w:rPr>
        <w:t>Los Consejos Locales y Distritales, dentro del ámbito de su competencia</w:t>
      </w:r>
      <w:r>
        <w:rPr>
          <w:spacing w:val="-5"/>
          <w:sz w:val="20"/>
        </w:rPr>
        <w:t> </w:t>
      </w:r>
      <w:r>
        <w:rPr>
          <w:sz w:val="20"/>
        </w:rPr>
        <w:t>velarán por la observancia de estas disposiciones y adoptarán las medidas a que hubiere lugar con el fin de asegurar a partidos y candidatos el pleno ejercicio de sus derechos en la materia.</w:t>
      </w:r>
    </w:p>
    <w:p>
      <w:pPr>
        <w:pStyle w:val="Heading4"/>
        <w:spacing w:before="228"/>
      </w:pPr>
      <w:r>
        <w:rPr/>
        <w:t>Artículo</w:t>
      </w:r>
      <w:r>
        <w:rPr>
          <w:spacing w:val="-5"/>
        </w:rPr>
        <w:t> 190</w:t>
      </w:r>
    </w:p>
    <w:p>
      <w:pPr>
        <w:pStyle w:val="ListParagraph"/>
        <w:numPr>
          <w:ilvl w:val="0"/>
          <w:numId w:val="188"/>
        </w:numPr>
        <w:tabs>
          <w:tab w:pos="712" w:val="left" w:leader="none"/>
        </w:tabs>
        <w:spacing w:line="237" w:lineRule="auto" w:before="7" w:after="0"/>
        <w:ind w:left="176" w:right="180" w:firstLine="288"/>
        <w:jc w:val="both"/>
        <w:rPr>
          <w:sz w:val="20"/>
        </w:rPr>
      </w:pPr>
      <w:r>
        <w:rPr>
          <w:sz w:val="20"/>
        </w:rPr>
        <w:t>Las campañas electorales de los partidos políticos se iniciarán a partir del día siguiente al de la sesión de registro de candidaturas para la elección respectiva, debiendo concluir tres días antes de celebrarse la jornada electoral.</w:t>
      </w:r>
    </w:p>
    <w:p>
      <w:pPr>
        <w:pStyle w:val="BodyText"/>
        <w:spacing w:before="2"/>
      </w:pPr>
    </w:p>
    <w:p>
      <w:pPr>
        <w:pStyle w:val="ListParagraph"/>
        <w:numPr>
          <w:ilvl w:val="0"/>
          <w:numId w:val="188"/>
        </w:numPr>
        <w:tabs>
          <w:tab w:pos="702" w:val="left" w:leader="none"/>
        </w:tabs>
        <w:spacing w:line="240" w:lineRule="auto" w:before="0" w:after="0"/>
        <w:ind w:left="176" w:right="175" w:firstLine="288"/>
        <w:jc w:val="both"/>
        <w:rPr>
          <w:sz w:val="20"/>
        </w:rPr>
      </w:pPr>
      <w:r>
        <w:rPr>
          <w:sz w:val="20"/>
        </w:rPr>
        <w:t>El día de la jornada electoral y durante los tres días anteriores no se permitirá la celebración ni la difusión de reuniones o actos públicos de campaña, de propaganda o de proselitismo electorales.</w:t>
      </w:r>
    </w:p>
    <w:p>
      <w:pPr>
        <w:pStyle w:val="BodyText"/>
        <w:spacing w:before="1"/>
      </w:pPr>
    </w:p>
    <w:p>
      <w:pPr>
        <w:pStyle w:val="ListParagraph"/>
        <w:numPr>
          <w:ilvl w:val="0"/>
          <w:numId w:val="188"/>
        </w:numPr>
        <w:tabs>
          <w:tab w:pos="712" w:val="left" w:leader="none"/>
        </w:tabs>
        <w:spacing w:line="240" w:lineRule="auto" w:before="0" w:after="0"/>
        <w:ind w:left="176" w:right="171" w:firstLine="288"/>
        <w:jc w:val="both"/>
        <w:rPr>
          <w:sz w:val="20"/>
        </w:rPr>
      </w:pPr>
      <w:r>
        <w:rPr>
          <w:sz w:val="20"/>
        </w:rPr>
        <w:t>Quien solicite u ordene la publicación de cualquier encuesta o sondeo de opinión sobre asuntos electorales, que se realice desde el inicio de las campañas hasta el</w:t>
      </w:r>
      <w:r>
        <w:rPr>
          <w:spacing w:val="13"/>
          <w:sz w:val="20"/>
        </w:rPr>
        <w:t> </w:t>
      </w:r>
      <w:r>
        <w:rPr>
          <w:sz w:val="20"/>
        </w:rPr>
        <w:t>cierre oficial</w:t>
      </w:r>
      <w:r>
        <w:rPr>
          <w:spacing w:val="13"/>
          <w:sz w:val="20"/>
        </w:rPr>
        <w:t> </w:t>
      </w:r>
      <w:r>
        <w:rPr>
          <w:sz w:val="20"/>
        </w:rPr>
        <w:t>de las casillas el</w:t>
      </w:r>
      <w:r>
        <w:rPr>
          <w:spacing w:val="13"/>
          <w:sz w:val="20"/>
        </w:rPr>
        <w:t> </w:t>
      </w:r>
      <w:r>
        <w:rPr>
          <w:sz w:val="20"/>
        </w:rPr>
        <w:t>día de la</w:t>
      </w:r>
      <w:r>
        <w:rPr>
          <w:spacing w:val="-1"/>
          <w:sz w:val="20"/>
        </w:rPr>
        <w:t> </w:t>
      </w:r>
      <w:r>
        <w:rPr>
          <w:sz w:val="20"/>
        </w:rPr>
        <w:t>elección, deberá</w:t>
      </w:r>
      <w:r>
        <w:rPr>
          <w:spacing w:val="-1"/>
          <w:sz w:val="20"/>
        </w:rPr>
        <w:t> </w:t>
      </w:r>
      <w:r>
        <w:rPr>
          <w:sz w:val="20"/>
        </w:rPr>
        <w:t>entregar copia</w:t>
      </w:r>
      <w:r>
        <w:rPr>
          <w:spacing w:val="-1"/>
          <w:sz w:val="20"/>
        </w:rPr>
        <w:t> </w:t>
      </w:r>
      <w:r>
        <w:rPr>
          <w:sz w:val="20"/>
        </w:rPr>
        <w:t>del estudio</w:t>
      </w:r>
      <w:r>
        <w:rPr>
          <w:spacing w:val="-1"/>
          <w:sz w:val="20"/>
        </w:rPr>
        <w:t> </w:t>
      </w:r>
      <w:r>
        <w:rPr>
          <w:sz w:val="20"/>
        </w:rPr>
        <w:t>completo</w:t>
      </w:r>
      <w:r>
        <w:rPr>
          <w:spacing w:val="-1"/>
          <w:sz w:val="20"/>
        </w:rPr>
        <w:t> </w:t>
      </w:r>
      <w:r>
        <w:rPr>
          <w:sz w:val="20"/>
        </w:rPr>
        <w:t>al Secretario</w:t>
      </w:r>
      <w:r>
        <w:rPr>
          <w:spacing w:val="-1"/>
          <w:sz w:val="20"/>
        </w:rPr>
        <w:t> </w:t>
      </w:r>
      <w:r>
        <w:rPr>
          <w:sz w:val="20"/>
        </w:rPr>
        <w:t>Ejecutivo</w:t>
      </w:r>
      <w:r>
        <w:rPr>
          <w:spacing w:val="-1"/>
          <w:sz w:val="20"/>
        </w:rPr>
        <w:t> </w:t>
      </w:r>
      <w:r>
        <w:rPr>
          <w:sz w:val="20"/>
        </w:rPr>
        <w:t>del Instituto, si</w:t>
      </w:r>
      <w:r>
        <w:rPr>
          <w:spacing w:val="-1"/>
          <w:sz w:val="20"/>
        </w:rPr>
        <w:t> </w:t>
      </w:r>
      <w:r>
        <w:rPr>
          <w:sz w:val="20"/>
        </w:rPr>
        <w:t>la</w:t>
      </w:r>
      <w:r>
        <w:rPr>
          <w:spacing w:val="-1"/>
          <w:sz w:val="20"/>
        </w:rPr>
        <w:t> </w:t>
      </w:r>
      <w:r>
        <w:rPr>
          <w:sz w:val="20"/>
        </w:rPr>
        <w:t>encuesta o sondeo se difunde por cualquier medio. En todo caso, la difusión de los resultados de cualquier encuesta o sondeo de opinión estará sujeta a lo dispuesto en el párrafo siguiente.</w:t>
      </w:r>
    </w:p>
    <w:p>
      <w:pPr>
        <w:pStyle w:val="ListParagraph"/>
        <w:numPr>
          <w:ilvl w:val="0"/>
          <w:numId w:val="188"/>
        </w:numPr>
        <w:tabs>
          <w:tab w:pos="702" w:val="left" w:leader="none"/>
        </w:tabs>
        <w:spacing w:line="240" w:lineRule="auto" w:before="228" w:after="0"/>
        <w:ind w:left="176" w:right="173" w:firstLine="288"/>
        <w:jc w:val="both"/>
        <w:rPr>
          <w:sz w:val="20"/>
        </w:rPr>
      </w:pPr>
      <w:r>
        <w:rPr>
          <w:sz w:val="20"/>
        </w:rPr>
        <w:t>Durante los ocho días previos a la elección y hasta la hora del cierre oficial de las casillas que se encuentren en las zonas de husos horarios más occidentales del territorio nacional, queda prohibido publicar o difundir por cualquier</w:t>
      </w:r>
      <w:r>
        <w:rPr>
          <w:spacing w:val="-2"/>
          <w:sz w:val="20"/>
        </w:rPr>
        <w:t> </w:t>
      </w:r>
      <w:r>
        <w:rPr>
          <w:sz w:val="20"/>
        </w:rPr>
        <w:t>medio, los</w:t>
      </w:r>
      <w:r>
        <w:rPr>
          <w:spacing w:val="-2"/>
          <w:sz w:val="20"/>
        </w:rPr>
        <w:t> </w:t>
      </w:r>
      <w:r>
        <w:rPr>
          <w:sz w:val="20"/>
        </w:rPr>
        <w:t>resultados de encuestas</w:t>
      </w:r>
      <w:r>
        <w:rPr>
          <w:spacing w:val="-2"/>
          <w:sz w:val="20"/>
        </w:rPr>
        <w:t> </w:t>
      </w:r>
      <w:r>
        <w:rPr>
          <w:sz w:val="20"/>
        </w:rPr>
        <w:t>o sondeos de opinión que tengan por objeto dar a conocer las preferencias electorales de los ciudadanos, quedando sujetos quienes lo</w:t>
      </w:r>
      <w:r>
        <w:rPr>
          <w:spacing w:val="40"/>
          <w:sz w:val="20"/>
        </w:rPr>
        <w:t> </w:t>
      </w:r>
      <w:r>
        <w:rPr>
          <w:sz w:val="20"/>
        </w:rPr>
        <w:t>hicieren, a las</w:t>
      </w:r>
      <w:r>
        <w:rPr>
          <w:spacing w:val="-3"/>
          <w:sz w:val="20"/>
        </w:rPr>
        <w:t> </w:t>
      </w:r>
      <w:r>
        <w:rPr>
          <w:sz w:val="20"/>
        </w:rPr>
        <w:t>penas</w:t>
      </w:r>
      <w:r>
        <w:rPr>
          <w:spacing w:val="-3"/>
          <w:sz w:val="20"/>
        </w:rPr>
        <w:t> </w:t>
      </w:r>
      <w:r>
        <w:rPr>
          <w:sz w:val="20"/>
        </w:rPr>
        <w:t>aplicables</w:t>
      </w:r>
      <w:r>
        <w:rPr>
          <w:spacing w:val="-3"/>
          <w:sz w:val="20"/>
        </w:rPr>
        <w:t> </w:t>
      </w:r>
      <w:r>
        <w:rPr>
          <w:sz w:val="20"/>
        </w:rPr>
        <w:t>a aquellos</w:t>
      </w:r>
      <w:r>
        <w:rPr>
          <w:spacing w:val="-3"/>
          <w:sz w:val="20"/>
        </w:rPr>
        <w:t> </w:t>
      </w:r>
      <w:r>
        <w:rPr>
          <w:sz w:val="20"/>
        </w:rPr>
        <w:t>que incurran en alguno de los</w:t>
      </w:r>
      <w:r>
        <w:rPr>
          <w:spacing w:val="-3"/>
          <w:sz w:val="20"/>
        </w:rPr>
        <w:t> </w:t>
      </w:r>
      <w:r>
        <w:rPr>
          <w:sz w:val="20"/>
        </w:rPr>
        <w:t>tipos</w:t>
      </w:r>
      <w:r>
        <w:rPr>
          <w:spacing w:val="-3"/>
          <w:sz w:val="20"/>
        </w:rPr>
        <w:t> </w:t>
      </w:r>
      <w:r>
        <w:rPr>
          <w:sz w:val="20"/>
        </w:rPr>
        <w:t>previstos</w:t>
      </w:r>
      <w:r>
        <w:rPr>
          <w:spacing w:val="-3"/>
          <w:sz w:val="20"/>
        </w:rPr>
        <w:t> </w:t>
      </w:r>
      <w:r>
        <w:rPr>
          <w:sz w:val="20"/>
        </w:rPr>
        <w:t>y sancionados</w:t>
      </w:r>
      <w:r>
        <w:rPr>
          <w:spacing w:val="-3"/>
          <w:sz w:val="20"/>
        </w:rPr>
        <w:t> </w:t>
      </w:r>
      <w:r>
        <w:rPr>
          <w:sz w:val="20"/>
        </w:rPr>
        <w:t>en el artículo 403 del Código Penal para el Distrito Federal en Materia de Fuero Común y para toda la República en Materia de Fuero Federal.</w:t>
      </w:r>
    </w:p>
    <w:p>
      <w:pPr>
        <w:pStyle w:val="BodyText"/>
        <w:spacing w:before="4"/>
      </w:pPr>
    </w:p>
    <w:p>
      <w:pPr>
        <w:pStyle w:val="ListParagraph"/>
        <w:numPr>
          <w:ilvl w:val="0"/>
          <w:numId w:val="188"/>
        </w:numPr>
        <w:tabs>
          <w:tab w:pos="712" w:val="left" w:leader="none"/>
        </w:tabs>
        <w:spacing w:line="240" w:lineRule="auto" w:before="0" w:after="0"/>
        <w:ind w:left="176" w:right="176" w:firstLine="288"/>
        <w:jc w:val="both"/>
        <w:rPr>
          <w:sz w:val="20"/>
        </w:rPr>
      </w:pPr>
      <w:r>
        <w:rPr>
          <w:sz w:val="20"/>
        </w:rPr>
        <w:t>Las personas físicas o morales que pretendan llevar a cabo encuestas por muestreo para dar a conocer las preferencias electorales de los ciudadanos o las tendencias de las votaciones, adoptarán los criterios generales de carácter científico, que para tal efecto determine el Consejo General.</w:t>
      </w:r>
    </w:p>
    <w:p>
      <w:pPr>
        <w:pStyle w:val="ListParagraph"/>
        <w:numPr>
          <w:ilvl w:val="0"/>
          <w:numId w:val="188"/>
        </w:numPr>
        <w:tabs>
          <w:tab w:pos="727" w:val="left" w:leader="none"/>
        </w:tabs>
        <w:spacing w:line="240" w:lineRule="auto" w:before="228" w:after="0"/>
        <w:ind w:left="176" w:right="180" w:firstLine="288"/>
        <w:jc w:val="both"/>
        <w:rPr>
          <w:sz w:val="20"/>
        </w:rPr>
      </w:pPr>
      <w:r>
        <w:rPr>
          <w:sz w:val="20"/>
        </w:rPr>
        <w:t>El Instituto, a petición de los partidos políticos y candidatos presidenciales que así lo decidan, organizará debates públicos y apoyará su difusión.</w:t>
      </w:r>
    </w:p>
    <w:p>
      <w:pPr>
        <w:pStyle w:val="Heading4"/>
      </w:pPr>
      <w:r>
        <w:rPr/>
        <w:t>Artículo</w:t>
      </w:r>
      <w:r>
        <w:rPr>
          <w:spacing w:val="-5"/>
        </w:rPr>
        <w:t> 191</w:t>
      </w:r>
    </w:p>
    <w:p>
      <w:pPr>
        <w:pStyle w:val="ListParagraph"/>
        <w:numPr>
          <w:ilvl w:val="0"/>
          <w:numId w:val="189"/>
        </w:numPr>
        <w:tabs>
          <w:tab w:pos="697" w:val="left" w:leader="none"/>
        </w:tabs>
        <w:spacing w:line="240" w:lineRule="auto" w:before="6" w:after="0"/>
        <w:ind w:left="176" w:right="179" w:firstLine="288"/>
        <w:jc w:val="both"/>
        <w:rPr>
          <w:sz w:val="20"/>
        </w:rPr>
      </w:pPr>
      <w:r>
        <w:rPr>
          <w:sz w:val="20"/>
        </w:rPr>
        <w:t>Cualquier infracción a las disposiciones contenidas en el presente capítulo será sancionada en los términos de este Código.</w:t>
      </w:r>
    </w:p>
    <w:p>
      <w:pPr>
        <w:pStyle w:val="Heading2"/>
        <w:spacing w:line="251" w:lineRule="exact" w:before="227"/>
        <w:ind w:left="1459"/>
      </w:pPr>
      <w:r>
        <w:rPr/>
        <w:t>CAPITULO</w:t>
      </w:r>
      <w:r>
        <w:rPr>
          <w:spacing w:val="-8"/>
        </w:rPr>
        <w:t> </w:t>
      </w:r>
      <w:r>
        <w:rPr>
          <w:spacing w:val="-2"/>
        </w:rPr>
        <w:t>TERCERO</w:t>
      </w:r>
    </w:p>
    <w:p>
      <w:pPr>
        <w:pStyle w:val="Heading3"/>
        <w:spacing w:line="251" w:lineRule="exact"/>
        <w:ind w:left="137" w:right="153"/>
      </w:pPr>
      <w:r>
        <w:rPr/>
        <w:t>De</w:t>
      </w:r>
      <w:r>
        <w:rPr>
          <w:spacing w:val="-3"/>
        </w:rPr>
        <w:t> </w:t>
      </w:r>
      <w:r>
        <w:rPr/>
        <w:t>los</w:t>
      </w:r>
      <w:r>
        <w:rPr>
          <w:spacing w:val="-7"/>
        </w:rPr>
        <w:t> </w:t>
      </w:r>
      <w:r>
        <w:rPr/>
        <w:t>procedimientos</w:t>
      </w:r>
      <w:r>
        <w:rPr>
          <w:spacing w:val="-7"/>
        </w:rPr>
        <w:t> </w:t>
      </w:r>
      <w:r>
        <w:rPr/>
        <w:t>para</w:t>
      </w:r>
      <w:r>
        <w:rPr>
          <w:spacing w:val="-1"/>
        </w:rPr>
        <w:t> </w:t>
      </w:r>
      <w:r>
        <w:rPr/>
        <w:t>la</w:t>
      </w:r>
      <w:r>
        <w:rPr>
          <w:spacing w:val="-3"/>
        </w:rPr>
        <w:t> </w:t>
      </w:r>
      <w:r>
        <w:rPr/>
        <w:t>integración</w:t>
      </w:r>
      <w:r>
        <w:rPr>
          <w:spacing w:val="-4"/>
        </w:rPr>
        <w:t> </w:t>
      </w:r>
      <w:r>
        <w:rPr/>
        <w:t>y</w:t>
      </w:r>
      <w:r>
        <w:rPr>
          <w:spacing w:val="-6"/>
        </w:rPr>
        <w:t> </w:t>
      </w:r>
      <w:r>
        <w:rPr/>
        <w:t>ubicación</w:t>
      </w:r>
      <w:r>
        <w:rPr>
          <w:spacing w:val="-4"/>
        </w:rPr>
        <w:t> </w:t>
      </w:r>
      <w:r>
        <w:rPr/>
        <w:t>de</w:t>
      </w:r>
      <w:r>
        <w:rPr>
          <w:spacing w:val="-3"/>
        </w:rPr>
        <w:t> </w:t>
      </w:r>
      <w:r>
        <w:rPr/>
        <w:t>las</w:t>
      </w:r>
      <w:r>
        <w:rPr>
          <w:spacing w:val="-6"/>
        </w:rPr>
        <w:t> </w:t>
      </w:r>
      <w:r>
        <w:rPr/>
        <w:t>mesas</w:t>
      </w:r>
      <w:r>
        <w:rPr>
          <w:spacing w:val="-6"/>
        </w:rPr>
        <w:t> </w:t>
      </w:r>
      <w:r>
        <w:rPr/>
        <w:t>directivas</w:t>
      </w:r>
      <w:r>
        <w:rPr>
          <w:spacing w:val="-6"/>
        </w:rPr>
        <w:t> </w:t>
      </w:r>
      <w:r>
        <w:rPr/>
        <w:t>de</w:t>
      </w:r>
      <w:r>
        <w:rPr>
          <w:spacing w:val="-2"/>
        </w:rPr>
        <w:t> casilla</w:t>
      </w:r>
    </w:p>
    <w:p>
      <w:pPr>
        <w:pStyle w:val="Heading4"/>
        <w:spacing w:before="232"/>
        <w:jc w:val="left"/>
      </w:pPr>
      <w:r>
        <w:rPr/>
        <w:t>Artículo</w:t>
      </w:r>
      <w:r>
        <w:rPr>
          <w:spacing w:val="-5"/>
        </w:rPr>
        <w:t> 192</w:t>
      </w:r>
    </w:p>
    <w:p>
      <w:pPr>
        <w:spacing w:after="0"/>
        <w:jc w:val="left"/>
        <w:sectPr>
          <w:pgSz w:w="12240" w:h="15840"/>
          <w:pgMar w:header="720" w:footer="707" w:top="1880" w:bottom="900" w:left="1240" w:right="1240"/>
        </w:sectPr>
      </w:pPr>
    </w:p>
    <w:p>
      <w:pPr>
        <w:pStyle w:val="BodyText"/>
        <w:spacing w:before="63"/>
        <w:rPr>
          <w:b/>
        </w:rPr>
      </w:pPr>
    </w:p>
    <w:p>
      <w:pPr>
        <w:pStyle w:val="ListParagraph"/>
        <w:numPr>
          <w:ilvl w:val="0"/>
          <w:numId w:val="190"/>
        </w:numPr>
        <w:tabs>
          <w:tab w:pos="631" w:val="left" w:leader="none"/>
        </w:tabs>
        <w:spacing w:line="240" w:lineRule="auto" w:before="1" w:after="0"/>
        <w:ind w:left="176" w:right="176" w:firstLine="288"/>
        <w:jc w:val="left"/>
        <w:rPr>
          <w:sz w:val="20"/>
        </w:rPr>
      </w:pPr>
      <w:r>
        <w:rPr>
          <w:sz w:val="20"/>
        </w:rPr>
        <w:t>En los términos del</w:t>
      </w:r>
      <w:r>
        <w:rPr>
          <w:spacing w:val="22"/>
          <w:sz w:val="20"/>
        </w:rPr>
        <w:t> </w:t>
      </w:r>
      <w:r>
        <w:rPr>
          <w:sz w:val="20"/>
        </w:rPr>
        <w:t>artículo 155 del presente Código,</w:t>
      </w:r>
      <w:r>
        <w:rPr>
          <w:spacing w:val="20"/>
          <w:sz w:val="20"/>
        </w:rPr>
        <w:t> </w:t>
      </w:r>
      <w:r>
        <w:rPr>
          <w:sz w:val="20"/>
        </w:rPr>
        <w:t>las secciones en que se dividen los distritos</w:t>
      </w:r>
      <w:r>
        <w:rPr>
          <w:spacing w:val="40"/>
          <w:sz w:val="20"/>
        </w:rPr>
        <w:t> </w:t>
      </w:r>
      <w:r>
        <w:rPr>
          <w:sz w:val="20"/>
        </w:rPr>
        <w:t>uninominales tendrán como máximo 1,500 electores.</w:t>
      </w:r>
    </w:p>
    <w:p>
      <w:pPr>
        <w:pStyle w:val="BodyText"/>
        <w:spacing w:before="1"/>
      </w:pPr>
    </w:p>
    <w:p>
      <w:pPr>
        <w:pStyle w:val="ListParagraph"/>
        <w:numPr>
          <w:ilvl w:val="0"/>
          <w:numId w:val="190"/>
        </w:numPr>
        <w:tabs>
          <w:tab w:pos="702" w:val="left" w:leader="none"/>
        </w:tabs>
        <w:spacing w:line="240" w:lineRule="auto" w:before="0" w:after="0"/>
        <w:ind w:left="176" w:right="178" w:firstLine="288"/>
        <w:jc w:val="both"/>
        <w:rPr>
          <w:sz w:val="20"/>
        </w:rPr>
      </w:pPr>
      <w:r>
        <w:rPr>
          <w:sz w:val="20"/>
        </w:rPr>
        <w:t>En toda sección electoral por cada 750 electores o fracción se instalará una casilla para recibir la votación de los ciudadanos residentes en la misma; de ser</w:t>
      </w:r>
      <w:r>
        <w:rPr>
          <w:spacing w:val="17"/>
          <w:sz w:val="20"/>
        </w:rPr>
        <w:t> </w:t>
      </w:r>
      <w:r>
        <w:rPr>
          <w:sz w:val="20"/>
        </w:rPr>
        <w:t>dos o más se colocarán en forma contigua y se dividirá la lista nominal de electores en orden alfabético.</w:t>
      </w:r>
    </w:p>
    <w:p>
      <w:pPr>
        <w:pStyle w:val="ListParagraph"/>
        <w:numPr>
          <w:ilvl w:val="0"/>
          <w:numId w:val="190"/>
        </w:numPr>
        <w:tabs>
          <w:tab w:pos="688" w:val="left" w:leader="none"/>
        </w:tabs>
        <w:spacing w:line="240" w:lineRule="auto" w:before="227" w:after="0"/>
        <w:ind w:left="688" w:right="0" w:hanging="224"/>
        <w:jc w:val="left"/>
        <w:rPr>
          <w:sz w:val="20"/>
        </w:rPr>
      </w:pPr>
      <w:r>
        <w:rPr>
          <w:sz w:val="20"/>
        </w:rPr>
        <w:t>Cuando</w:t>
      </w:r>
      <w:r>
        <w:rPr>
          <w:spacing w:val="-8"/>
          <w:sz w:val="20"/>
        </w:rPr>
        <w:t> </w:t>
      </w:r>
      <w:r>
        <w:rPr>
          <w:sz w:val="20"/>
        </w:rPr>
        <w:t>el</w:t>
      </w:r>
      <w:r>
        <w:rPr>
          <w:spacing w:val="-1"/>
          <w:sz w:val="20"/>
        </w:rPr>
        <w:t> </w:t>
      </w:r>
      <w:r>
        <w:rPr>
          <w:sz w:val="20"/>
        </w:rPr>
        <w:t>crecimiento</w:t>
      </w:r>
      <w:r>
        <w:rPr>
          <w:spacing w:val="-10"/>
          <w:sz w:val="20"/>
        </w:rPr>
        <w:t> </w:t>
      </w:r>
      <w:r>
        <w:rPr>
          <w:sz w:val="20"/>
        </w:rPr>
        <w:t>demográfico</w:t>
      </w:r>
      <w:r>
        <w:rPr>
          <w:spacing w:val="-6"/>
          <w:sz w:val="20"/>
        </w:rPr>
        <w:t> </w:t>
      </w:r>
      <w:r>
        <w:rPr>
          <w:sz w:val="20"/>
        </w:rPr>
        <w:t>de</w:t>
      </w:r>
      <w:r>
        <w:rPr>
          <w:spacing w:val="-9"/>
          <w:sz w:val="20"/>
        </w:rPr>
        <w:t> </w:t>
      </w:r>
      <w:r>
        <w:rPr>
          <w:sz w:val="20"/>
        </w:rPr>
        <w:t>las</w:t>
      </w:r>
      <w:r>
        <w:rPr>
          <w:spacing w:val="-8"/>
          <w:sz w:val="20"/>
        </w:rPr>
        <w:t> </w:t>
      </w:r>
      <w:r>
        <w:rPr>
          <w:sz w:val="20"/>
        </w:rPr>
        <w:t>secciones</w:t>
      </w:r>
      <w:r>
        <w:rPr>
          <w:spacing w:val="-5"/>
          <w:sz w:val="20"/>
        </w:rPr>
        <w:t> </w:t>
      </w:r>
      <w:r>
        <w:rPr>
          <w:sz w:val="20"/>
        </w:rPr>
        <w:t>lo</w:t>
      </w:r>
      <w:r>
        <w:rPr>
          <w:spacing w:val="-5"/>
          <w:sz w:val="20"/>
        </w:rPr>
        <w:t> </w:t>
      </w:r>
      <w:r>
        <w:rPr>
          <w:sz w:val="20"/>
        </w:rPr>
        <w:t>exija,</w:t>
      </w:r>
      <w:r>
        <w:rPr>
          <w:spacing w:val="-7"/>
          <w:sz w:val="20"/>
        </w:rPr>
        <w:t> </w:t>
      </w:r>
      <w:r>
        <w:rPr>
          <w:sz w:val="20"/>
        </w:rPr>
        <w:t>se</w:t>
      </w:r>
      <w:r>
        <w:rPr>
          <w:spacing w:val="-6"/>
          <w:sz w:val="20"/>
        </w:rPr>
        <w:t> </w:t>
      </w:r>
      <w:r>
        <w:rPr>
          <w:sz w:val="20"/>
        </w:rPr>
        <w:t>estará</w:t>
      </w:r>
      <w:r>
        <w:rPr>
          <w:spacing w:val="-5"/>
          <w:sz w:val="20"/>
        </w:rPr>
        <w:t> </w:t>
      </w:r>
      <w:r>
        <w:rPr>
          <w:sz w:val="20"/>
        </w:rPr>
        <w:t>a</w:t>
      </w:r>
      <w:r>
        <w:rPr>
          <w:spacing w:val="-5"/>
          <w:sz w:val="20"/>
        </w:rPr>
        <w:t> </w:t>
      </w:r>
      <w:r>
        <w:rPr>
          <w:sz w:val="20"/>
        </w:rPr>
        <w:t>lo</w:t>
      </w:r>
      <w:r>
        <w:rPr>
          <w:spacing w:val="-5"/>
          <w:sz w:val="20"/>
        </w:rPr>
        <w:t> </w:t>
      </w:r>
      <w:r>
        <w:rPr>
          <w:spacing w:val="-2"/>
          <w:sz w:val="20"/>
        </w:rPr>
        <w:t>siguiente:</w:t>
      </w:r>
    </w:p>
    <w:p>
      <w:pPr>
        <w:pStyle w:val="BodyText"/>
        <w:spacing w:before="1"/>
      </w:pPr>
    </w:p>
    <w:p>
      <w:pPr>
        <w:pStyle w:val="ListParagraph"/>
        <w:numPr>
          <w:ilvl w:val="1"/>
          <w:numId w:val="190"/>
        </w:numPr>
        <w:tabs>
          <w:tab w:pos="702" w:val="left" w:leader="none"/>
        </w:tabs>
        <w:spacing w:line="240" w:lineRule="auto" w:before="0" w:after="0"/>
        <w:ind w:left="176" w:right="178" w:firstLine="288"/>
        <w:jc w:val="both"/>
        <w:rPr>
          <w:sz w:val="20"/>
        </w:rPr>
      </w:pPr>
      <w:r>
        <w:rPr>
          <w:sz w:val="20"/>
        </w:rPr>
        <w:t>En caso de que el número de ciudadanos inscritos en la lista nominal de electores correspondiente a una sección sea superior a 1,500 electores, se instalarán en un mismo sitio o local tantas</w:t>
      </w:r>
      <w:r>
        <w:rPr>
          <w:spacing w:val="-3"/>
          <w:sz w:val="20"/>
        </w:rPr>
        <w:t> </w:t>
      </w:r>
      <w:r>
        <w:rPr>
          <w:sz w:val="20"/>
        </w:rPr>
        <w:t>casillas</w:t>
      </w:r>
      <w:r>
        <w:rPr>
          <w:spacing w:val="-3"/>
          <w:sz w:val="20"/>
        </w:rPr>
        <w:t> </w:t>
      </w:r>
      <w:r>
        <w:rPr>
          <w:sz w:val="20"/>
        </w:rPr>
        <w:t>como resulte de dividir alfabéticamente el número de ciudadanos inscritos en la lista entre 750; y</w:t>
      </w:r>
    </w:p>
    <w:p>
      <w:pPr>
        <w:pStyle w:val="BodyText"/>
        <w:spacing w:before="2"/>
      </w:pPr>
    </w:p>
    <w:p>
      <w:pPr>
        <w:pStyle w:val="ListParagraph"/>
        <w:numPr>
          <w:ilvl w:val="1"/>
          <w:numId w:val="190"/>
        </w:numPr>
        <w:tabs>
          <w:tab w:pos="717" w:val="left" w:leader="none"/>
        </w:tabs>
        <w:spacing w:line="240" w:lineRule="auto" w:before="0" w:after="0"/>
        <w:ind w:left="176" w:right="180" w:firstLine="288"/>
        <w:jc w:val="both"/>
        <w:rPr>
          <w:sz w:val="20"/>
        </w:rPr>
      </w:pPr>
      <w:r>
        <w:rPr>
          <w:sz w:val="20"/>
        </w:rPr>
        <w:t>No existiendo un local que permita la instalación en un mismo sitio de las casillas necesarias, se ubicarán éstas en lugares diversos atendiendo a la concentración y distribución de los electores en la </w:t>
      </w:r>
      <w:r>
        <w:rPr>
          <w:spacing w:val="-2"/>
          <w:sz w:val="20"/>
        </w:rPr>
        <w:t>sección.</w:t>
      </w:r>
    </w:p>
    <w:p>
      <w:pPr>
        <w:pStyle w:val="BodyText"/>
        <w:spacing w:before="2"/>
      </w:pPr>
    </w:p>
    <w:p>
      <w:pPr>
        <w:pStyle w:val="ListParagraph"/>
        <w:numPr>
          <w:ilvl w:val="0"/>
          <w:numId w:val="190"/>
        </w:numPr>
        <w:tabs>
          <w:tab w:pos="702" w:val="left" w:leader="none"/>
        </w:tabs>
        <w:spacing w:line="240" w:lineRule="auto" w:before="0" w:after="0"/>
        <w:ind w:left="176" w:right="178" w:firstLine="288"/>
        <w:jc w:val="both"/>
        <w:rPr>
          <w:sz w:val="20"/>
        </w:rPr>
      </w:pPr>
      <w:r>
        <w:rPr>
          <w:sz w:val="20"/>
        </w:rPr>
        <w:t>Cuando las condiciones geográficas de una sección hagan difícil el acceso de todos los electores residentes en ella a un mismo sitio, podrá acordarse la instalación de varias casillas extraordinarias en lugares que ofrezcan un fácil acceso a los electores. Para lo cual, si técnicamente fuese posible, se deberá elaborar el listado nominal conteniendo únicamente los nombres de los ciudadanos que habitan</w:t>
      </w:r>
      <w:r>
        <w:rPr>
          <w:spacing w:val="40"/>
          <w:sz w:val="20"/>
        </w:rPr>
        <w:t> </w:t>
      </w:r>
      <w:r>
        <w:rPr>
          <w:sz w:val="20"/>
        </w:rPr>
        <w:t>en la zona geográfica donde se instalen dichas casillas.</w:t>
      </w:r>
    </w:p>
    <w:p>
      <w:pPr>
        <w:pStyle w:val="ListParagraph"/>
        <w:numPr>
          <w:ilvl w:val="0"/>
          <w:numId w:val="190"/>
        </w:numPr>
        <w:tabs>
          <w:tab w:pos="707" w:val="left" w:leader="none"/>
        </w:tabs>
        <w:spacing w:line="240" w:lineRule="auto" w:before="228" w:after="0"/>
        <w:ind w:left="176" w:right="174" w:firstLine="288"/>
        <w:jc w:val="both"/>
        <w:rPr>
          <w:sz w:val="20"/>
        </w:rPr>
      </w:pPr>
      <w:r>
        <w:rPr>
          <w:sz w:val="20"/>
        </w:rPr>
        <w:t>Igualmente, podrán instalarse en las secciones que acuerde la Junta Distrital correspondiente las casillas especiales a que se refiere el artículo 197 de este Código.</w:t>
      </w:r>
    </w:p>
    <w:p>
      <w:pPr>
        <w:pStyle w:val="BodyText"/>
        <w:spacing w:before="1"/>
      </w:pPr>
    </w:p>
    <w:p>
      <w:pPr>
        <w:pStyle w:val="ListParagraph"/>
        <w:numPr>
          <w:ilvl w:val="0"/>
          <w:numId w:val="190"/>
        </w:numPr>
        <w:tabs>
          <w:tab w:pos="722" w:val="left" w:leader="none"/>
        </w:tabs>
        <w:spacing w:line="240" w:lineRule="auto" w:before="1" w:after="0"/>
        <w:ind w:left="176" w:right="179" w:firstLine="288"/>
        <w:jc w:val="both"/>
        <w:rPr>
          <w:sz w:val="20"/>
        </w:rPr>
      </w:pPr>
      <w:r>
        <w:rPr>
          <w:sz w:val="20"/>
        </w:rPr>
        <w:t>En cada casilla se procurará la instalación de mamparas donde los votantes puedan decidir el sentido de su sufragio. El diseño y ubicación de estas mamparas en las casillas se hará de manera que garanticen plenamente el secreto del voto.</w:t>
      </w:r>
    </w:p>
    <w:p>
      <w:pPr>
        <w:pStyle w:val="Heading4"/>
        <w:spacing w:before="222"/>
        <w:jc w:val="left"/>
      </w:pPr>
      <w:r>
        <w:rPr/>
        <w:t>Artículo</w:t>
      </w:r>
      <w:r>
        <w:rPr>
          <w:spacing w:val="-5"/>
        </w:rPr>
        <w:t> 193</w:t>
      </w:r>
    </w:p>
    <w:p>
      <w:pPr>
        <w:pStyle w:val="ListParagraph"/>
        <w:numPr>
          <w:ilvl w:val="0"/>
          <w:numId w:val="191"/>
        </w:numPr>
        <w:tabs>
          <w:tab w:pos="688" w:val="left" w:leader="none"/>
        </w:tabs>
        <w:spacing w:line="240" w:lineRule="auto" w:before="5" w:after="0"/>
        <w:ind w:left="688" w:right="0" w:hanging="224"/>
        <w:jc w:val="left"/>
        <w:rPr>
          <w:sz w:val="20"/>
        </w:rPr>
      </w:pPr>
      <w:r>
        <w:rPr>
          <w:sz w:val="20"/>
        </w:rPr>
        <w:t>El</w:t>
      </w:r>
      <w:r>
        <w:rPr>
          <w:spacing w:val="-4"/>
          <w:sz w:val="20"/>
        </w:rPr>
        <w:t> </w:t>
      </w:r>
      <w:r>
        <w:rPr>
          <w:sz w:val="20"/>
        </w:rPr>
        <w:t>procedimiento</w:t>
      </w:r>
      <w:r>
        <w:rPr>
          <w:spacing w:val="-5"/>
          <w:sz w:val="20"/>
        </w:rPr>
        <w:t> </w:t>
      </w:r>
      <w:r>
        <w:rPr>
          <w:sz w:val="20"/>
        </w:rPr>
        <w:t>para</w:t>
      </w:r>
      <w:r>
        <w:rPr>
          <w:spacing w:val="-9"/>
          <w:sz w:val="20"/>
        </w:rPr>
        <w:t> </w:t>
      </w:r>
      <w:r>
        <w:rPr>
          <w:sz w:val="20"/>
        </w:rPr>
        <w:t>integrar</w:t>
      </w:r>
      <w:r>
        <w:rPr>
          <w:spacing w:val="-8"/>
          <w:sz w:val="20"/>
        </w:rPr>
        <w:t> </w:t>
      </w:r>
      <w:r>
        <w:rPr>
          <w:sz w:val="20"/>
        </w:rPr>
        <w:t>las</w:t>
      </w:r>
      <w:r>
        <w:rPr>
          <w:spacing w:val="-8"/>
          <w:sz w:val="20"/>
        </w:rPr>
        <w:t> </w:t>
      </w:r>
      <w:r>
        <w:rPr>
          <w:sz w:val="20"/>
        </w:rPr>
        <w:t>mesas</w:t>
      </w:r>
      <w:r>
        <w:rPr>
          <w:spacing w:val="-8"/>
          <w:sz w:val="20"/>
        </w:rPr>
        <w:t> </w:t>
      </w:r>
      <w:r>
        <w:rPr>
          <w:sz w:val="20"/>
        </w:rPr>
        <w:t>directivas</w:t>
      </w:r>
      <w:r>
        <w:rPr>
          <w:spacing w:val="-7"/>
          <w:sz w:val="20"/>
        </w:rPr>
        <w:t> </w:t>
      </w:r>
      <w:r>
        <w:rPr>
          <w:sz w:val="20"/>
        </w:rPr>
        <w:t>de</w:t>
      </w:r>
      <w:r>
        <w:rPr>
          <w:spacing w:val="-6"/>
          <w:sz w:val="20"/>
        </w:rPr>
        <w:t> </w:t>
      </w:r>
      <w:r>
        <w:rPr>
          <w:sz w:val="20"/>
        </w:rPr>
        <w:t>casilla</w:t>
      </w:r>
      <w:r>
        <w:rPr>
          <w:spacing w:val="-9"/>
          <w:sz w:val="20"/>
        </w:rPr>
        <w:t> </w:t>
      </w:r>
      <w:r>
        <w:rPr>
          <w:sz w:val="20"/>
        </w:rPr>
        <w:t>será</w:t>
      </w:r>
      <w:r>
        <w:rPr>
          <w:spacing w:val="-5"/>
          <w:sz w:val="20"/>
        </w:rPr>
        <w:t> </w:t>
      </w:r>
      <w:r>
        <w:rPr>
          <w:sz w:val="20"/>
        </w:rPr>
        <w:t>el</w:t>
      </w:r>
      <w:r>
        <w:rPr>
          <w:spacing w:val="-1"/>
          <w:sz w:val="20"/>
        </w:rPr>
        <w:t> </w:t>
      </w:r>
      <w:r>
        <w:rPr>
          <w:spacing w:val="-2"/>
          <w:sz w:val="20"/>
        </w:rPr>
        <w:t>siguiente:</w:t>
      </w:r>
    </w:p>
    <w:p>
      <w:pPr>
        <w:pStyle w:val="BodyText"/>
        <w:spacing w:before="1"/>
      </w:pPr>
    </w:p>
    <w:p>
      <w:pPr>
        <w:pStyle w:val="ListParagraph"/>
        <w:numPr>
          <w:ilvl w:val="1"/>
          <w:numId w:val="191"/>
        </w:numPr>
        <w:tabs>
          <w:tab w:pos="697" w:val="left" w:leader="none"/>
        </w:tabs>
        <w:spacing w:line="240" w:lineRule="auto" w:before="0" w:after="0"/>
        <w:ind w:left="176" w:right="174" w:firstLine="288"/>
        <w:jc w:val="both"/>
        <w:rPr>
          <w:sz w:val="20"/>
        </w:rPr>
      </w:pPr>
      <w:r>
        <w:rPr>
          <w:sz w:val="20"/>
        </w:rPr>
        <w:t>El Consejo</w:t>
      </w:r>
      <w:r>
        <w:rPr>
          <w:spacing w:val="-1"/>
          <w:sz w:val="20"/>
        </w:rPr>
        <w:t> </w:t>
      </w:r>
      <w:r>
        <w:rPr>
          <w:sz w:val="20"/>
        </w:rPr>
        <w:t>General,</w:t>
      </w:r>
      <w:r>
        <w:rPr>
          <w:spacing w:val="-3"/>
          <w:sz w:val="20"/>
        </w:rPr>
        <w:t> </w:t>
      </w:r>
      <w:r>
        <w:rPr>
          <w:sz w:val="20"/>
        </w:rPr>
        <w:t>en</w:t>
      </w:r>
      <w:r>
        <w:rPr>
          <w:spacing w:val="-1"/>
          <w:sz w:val="20"/>
        </w:rPr>
        <w:t> </w:t>
      </w:r>
      <w:r>
        <w:rPr>
          <w:sz w:val="20"/>
        </w:rPr>
        <w:t>el</w:t>
      </w:r>
      <w:r>
        <w:rPr>
          <w:spacing w:val="-1"/>
          <w:sz w:val="20"/>
        </w:rPr>
        <w:t> </w:t>
      </w:r>
      <w:r>
        <w:rPr>
          <w:sz w:val="20"/>
        </w:rPr>
        <w:t>mes</w:t>
      </w:r>
      <w:r>
        <w:rPr>
          <w:spacing w:val="-4"/>
          <w:sz w:val="20"/>
        </w:rPr>
        <w:t> </w:t>
      </w:r>
      <w:r>
        <w:rPr>
          <w:sz w:val="20"/>
        </w:rPr>
        <w:t>de</w:t>
      </w:r>
      <w:r>
        <w:rPr>
          <w:spacing w:val="-1"/>
          <w:sz w:val="20"/>
        </w:rPr>
        <w:t> </w:t>
      </w:r>
      <w:r>
        <w:rPr>
          <w:sz w:val="20"/>
        </w:rPr>
        <w:t>enero</w:t>
      </w:r>
      <w:r>
        <w:rPr>
          <w:spacing w:val="-1"/>
          <w:sz w:val="20"/>
        </w:rPr>
        <w:t> </w:t>
      </w:r>
      <w:r>
        <w:rPr>
          <w:sz w:val="20"/>
        </w:rPr>
        <w:t>del año</w:t>
      </w:r>
      <w:r>
        <w:rPr>
          <w:spacing w:val="-1"/>
          <w:sz w:val="20"/>
        </w:rPr>
        <w:t> </w:t>
      </w:r>
      <w:r>
        <w:rPr>
          <w:sz w:val="20"/>
        </w:rPr>
        <w:t>de</w:t>
      </w:r>
      <w:r>
        <w:rPr>
          <w:spacing w:val="-1"/>
          <w:sz w:val="20"/>
        </w:rPr>
        <w:t> </w:t>
      </w:r>
      <w:r>
        <w:rPr>
          <w:sz w:val="20"/>
        </w:rPr>
        <w:t>la</w:t>
      </w:r>
      <w:r>
        <w:rPr>
          <w:spacing w:val="-1"/>
          <w:sz w:val="20"/>
        </w:rPr>
        <w:t> </w:t>
      </w:r>
      <w:r>
        <w:rPr>
          <w:sz w:val="20"/>
        </w:rPr>
        <w:t>elección,</w:t>
      </w:r>
      <w:r>
        <w:rPr>
          <w:spacing w:val="-3"/>
          <w:sz w:val="20"/>
        </w:rPr>
        <w:t> </w:t>
      </w:r>
      <w:r>
        <w:rPr>
          <w:sz w:val="20"/>
        </w:rPr>
        <w:t>sorteará</w:t>
      </w:r>
      <w:r>
        <w:rPr>
          <w:spacing w:val="-1"/>
          <w:sz w:val="20"/>
        </w:rPr>
        <w:t> </w:t>
      </w:r>
      <w:r>
        <w:rPr>
          <w:sz w:val="20"/>
        </w:rPr>
        <w:t>un</w:t>
      </w:r>
      <w:r>
        <w:rPr>
          <w:spacing w:val="-1"/>
          <w:sz w:val="20"/>
        </w:rPr>
        <w:t> </w:t>
      </w:r>
      <w:r>
        <w:rPr>
          <w:sz w:val="20"/>
        </w:rPr>
        <w:t>mes</w:t>
      </w:r>
      <w:r>
        <w:rPr>
          <w:spacing w:val="-4"/>
          <w:sz w:val="20"/>
        </w:rPr>
        <w:t> </w:t>
      </w:r>
      <w:r>
        <w:rPr>
          <w:sz w:val="20"/>
        </w:rPr>
        <w:t>del calendario</w:t>
      </w:r>
      <w:r>
        <w:rPr>
          <w:spacing w:val="-1"/>
          <w:sz w:val="20"/>
        </w:rPr>
        <w:t> </w:t>
      </w:r>
      <w:r>
        <w:rPr>
          <w:sz w:val="20"/>
        </w:rPr>
        <w:t>que, junto con el que siga en su orden, serán tomados como base para la insaculación de</w:t>
      </w:r>
      <w:r>
        <w:rPr>
          <w:spacing w:val="-1"/>
          <w:sz w:val="20"/>
        </w:rPr>
        <w:t> </w:t>
      </w:r>
      <w:r>
        <w:rPr>
          <w:sz w:val="20"/>
        </w:rPr>
        <w:t>los ciudadanos que integrarán las mesas directivas de casilla;</w:t>
      </w:r>
    </w:p>
    <w:p>
      <w:pPr>
        <w:pStyle w:val="BodyText"/>
        <w:spacing w:before="2"/>
      </w:pPr>
    </w:p>
    <w:p>
      <w:pPr>
        <w:pStyle w:val="ListParagraph"/>
        <w:numPr>
          <w:ilvl w:val="1"/>
          <w:numId w:val="191"/>
        </w:numPr>
        <w:tabs>
          <w:tab w:pos="727" w:val="left" w:leader="none"/>
        </w:tabs>
        <w:spacing w:line="240" w:lineRule="auto" w:before="0" w:after="0"/>
        <w:ind w:left="176" w:right="171" w:firstLine="288"/>
        <w:jc w:val="both"/>
        <w:rPr>
          <w:sz w:val="20"/>
        </w:rPr>
      </w:pPr>
      <w:r>
        <w:rPr>
          <w:sz w:val="20"/>
        </w:rPr>
        <w:t>Conforme al resultado obtenido en el sorteo a que se refiere el inciso anterior, del 1o. al 20 de marzo del año en que deban celebrarse las elecciones, las Juntas Distritales Ejecutivas procederán a insacular, de las listas nominales de electores integradas con los ciudadanos que obtuvieron su Credencial para Votar con fotografía al 15 de enero del mismo año, a un 10% de ciudadanos de cada sección electoral, sin que en ningún caso el número de ciudadanos insaculados sea menor a cincuenta; para ello, las Juntas podrán apoyarse en los centros de cómputo del Instituto. En este último supuesto, podrán estar presentes en el procedimiento de insaculación, los miembros del Consejo Local y los de la Comisión Local de Vigilancia del Registro Federal de Electores de la entidad de que se trate, según la programación que previamente se determine;</w:t>
      </w:r>
    </w:p>
    <w:p>
      <w:pPr>
        <w:pStyle w:val="BodyText"/>
      </w:pPr>
    </w:p>
    <w:p>
      <w:pPr>
        <w:pStyle w:val="ListParagraph"/>
        <w:numPr>
          <w:ilvl w:val="1"/>
          <w:numId w:val="191"/>
        </w:numPr>
        <w:tabs>
          <w:tab w:pos="718" w:val="left" w:leader="none"/>
        </w:tabs>
        <w:spacing w:line="240" w:lineRule="auto" w:before="0" w:after="0"/>
        <w:ind w:left="176" w:right="179" w:firstLine="288"/>
        <w:jc w:val="both"/>
        <w:rPr>
          <w:sz w:val="20"/>
        </w:rPr>
      </w:pPr>
      <w:r>
        <w:rPr>
          <w:sz w:val="20"/>
        </w:rPr>
        <w:t>A los ciudadanos que resulten seleccionados, se les convocará para que asistan a un curso de capacitación que se impartirá del 21 de</w:t>
      </w:r>
      <w:r>
        <w:rPr>
          <w:spacing w:val="-3"/>
          <w:sz w:val="20"/>
        </w:rPr>
        <w:t> </w:t>
      </w:r>
      <w:r>
        <w:rPr>
          <w:sz w:val="20"/>
        </w:rPr>
        <w:t>marzo al 30 de abril del año de la elección;</w:t>
      </w:r>
    </w:p>
    <w:p>
      <w:pPr>
        <w:pStyle w:val="BodyText"/>
        <w:spacing w:before="1"/>
      </w:pPr>
    </w:p>
    <w:p>
      <w:pPr>
        <w:pStyle w:val="ListParagraph"/>
        <w:numPr>
          <w:ilvl w:val="1"/>
          <w:numId w:val="191"/>
        </w:numPr>
        <w:tabs>
          <w:tab w:pos="760" w:val="left" w:leader="none"/>
        </w:tabs>
        <w:spacing w:line="240" w:lineRule="auto" w:before="1" w:after="0"/>
        <w:ind w:left="176" w:right="175" w:firstLine="288"/>
        <w:jc w:val="both"/>
        <w:rPr>
          <w:sz w:val="20"/>
        </w:rPr>
      </w:pPr>
      <w:r>
        <w:rPr>
          <w:sz w:val="20"/>
        </w:rPr>
        <w:t>Las juntas harán una evaluación objetiva para seleccionar, con base en los datos que los ciudadanos</w:t>
      </w:r>
      <w:r>
        <w:rPr>
          <w:spacing w:val="26"/>
          <w:sz w:val="20"/>
        </w:rPr>
        <w:t> </w:t>
      </w:r>
      <w:r>
        <w:rPr>
          <w:sz w:val="20"/>
        </w:rPr>
        <w:t>aporten</w:t>
      </w:r>
      <w:r>
        <w:rPr>
          <w:spacing w:val="29"/>
          <w:sz w:val="20"/>
        </w:rPr>
        <w:t> </w:t>
      </w:r>
      <w:r>
        <w:rPr>
          <w:sz w:val="20"/>
        </w:rPr>
        <w:t>durante</w:t>
      </w:r>
      <w:r>
        <w:rPr>
          <w:spacing w:val="29"/>
          <w:sz w:val="20"/>
        </w:rPr>
        <w:t> </w:t>
      </w:r>
      <w:r>
        <w:rPr>
          <w:sz w:val="20"/>
        </w:rPr>
        <w:t>los</w:t>
      </w:r>
      <w:r>
        <w:rPr>
          <w:spacing w:val="26"/>
          <w:sz w:val="20"/>
        </w:rPr>
        <w:t> </w:t>
      </w:r>
      <w:r>
        <w:rPr>
          <w:sz w:val="20"/>
        </w:rPr>
        <w:t>cursos</w:t>
      </w:r>
      <w:r>
        <w:rPr>
          <w:spacing w:val="26"/>
          <w:sz w:val="20"/>
        </w:rPr>
        <w:t> </w:t>
      </w:r>
      <w:r>
        <w:rPr>
          <w:sz w:val="20"/>
        </w:rPr>
        <w:t>de</w:t>
      </w:r>
      <w:r>
        <w:rPr>
          <w:spacing w:val="29"/>
          <w:sz w:val="20"/>
        </w:rPr>
        <w:t> </w:t>
      </w:r>
      <w:r>
        <w:rPr>
          <w:sz w:val="20"/>
        </w:rPr>
        <w:t>capacitación,</w:t>
      </w:r>
      <w:r>
        <w:rPr>
          <w:spacing w:val="32"/>
          <w:sz w:val="20"/>
        </w:rPr>
        <w:t> </w:t>
      </w:r>
      <w:r>
        <w:rPr>
          <w:sz w:val="20"/>
        </w:rPr>
        <w:t>a</w:t>
      </w:r>
      <w:r>
        <w:rPr>
          <w:spacing w:val="29"/>
          <w:sz w:val="20"/>
        </w:rPr>
        <w:t> </w:t>
      </w:r>
      <w:r>
        <w:rPr>
          <w:sz w:val="20"/>
        </w:rPr>
        <w:t>los</w:t>
      </w:r>
      <w:r>
        <w:rPr>
          <w:spacing w:val="26"/>
          <w:sz w:val="20"/>
        </w:rPr>
        <w:t> </w:t>
      </w:r>
      <w:r>
        <w:rPr>
          <w:sz w:val="20"/>
        </w:rPr>
        <w:t>que</w:t>
      </w:r>
      <w:r>
        <w:rPr>
          <w:spacing w:val="29"/>
          <w:sz w:val="20"/>
        </w:rPr>
        <w:t> </w:t>
      </w:r>
      <w:r>
        <w:rPr>
          <w:sz w:val="20"/>
        </w:rPr>
        <w:t>resulten</w:t>
      </w:r>
      <w:r>
        <w:rPr>
          <w:spacing w:val="29"/>
          <w:sz w:val="20"/>
        </w:rPr>
        <w:t> </w:t>
      </w:r>
      <w:r>
        <w:rPr>
          <w:sz w:val="20"/>
        </w:rPr>
        <w:t>aptos</w:t>
      </w:r>
      <w:r>
        <w:rPr>
          <w:spacing w:val="26"/>
          <w:sz w:val="20"/>
        </w:rPr>
        <w:t> </w:t>
      </w:r>
      <w:r>
        <w:rPr>
          <w:sz w:val="20"/>
        </w:rPr>
        <w:t>en</w:t>
      </w:r>
      <w:r>
        <w:rPr>
          <w:spacing w:val="29"/>
          <w:sz w:val="20"/>
        </w:rPr>
        <w:t> </w:t>
      </w:r>
      <w:r>
        <w:rPr>
          <w:sz w:val="20"/>
        </w:rPr>
        <w:t>términos</w:t>
      </w:r>
      <w:r>
        <w:rPr>
          <w:spacing w:val="26"/>
          <w:sz w:val="20"/>
        </w:rPr>
        <w:t> </w:t>
      </w:r>
      <w:r>
        <w:rPr>
          <w:sz w:val="20"/>
        </w:rPr>
        <w:t>de</w:t>
      </w:r>
      <w:r>
        <w:rPr>
          <w:spacing w:val="29"/>
          <w:sz w:val="20"/>
        </w:rPr>
        <w:t> </w:t>
      </w:r>
      <w:r>
        <w:rPr>
          <w:sz w:val="20"/>
        </w:rPr>
        <w:t>este</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BodyText"/>
        <w:spacing w:before="1"/>
        <w:ind w:left="176" w:right="78"/>
      </w:pPr>
      <w:r>
        <w:rPr/>
        <w:t>Código,</w:t>
      </w:r>
      <w:r>
        <w:rPr>
          <w:spacing w:val="23"/>
        </w:rPr>
        <w:t> </w:t>
      </w:r>
      <w:r>
        <w:rPr/>
        <w:t>prefiriendo</w:t>
      </w:r>
      <w:r>
        <w:rPr>
          <w:spacing w:val="20"/>
        </w:rPr>
        <w:t> </w:t>
      </w:r>
      <w:r>
        <w:rPr/>
        <w:t>a</w:t>
      </w:r>
      <w:r>
        <w:rPr>
          <w:spacing w:val="20"/>
        </w:rPr>
        <w:t> </w:t>
      </w:r>
      <w:r>
        <w:rPr/>
        <w:t>los</w:t>
      </w:r>
      <w:r>
        <w:rPr>
          <w:spacing w:val="22"/>
        </w:rPr>
        <w:t> </w:t>
      </w:r>
      <w:r>
        <w:rPr/>
        <w:t>de</w:t>
      </w:r>
      <w:r>
        <w:rPr>
          <w:spacing w:val="20"/>
        </w:rPr>
        <w:t> </w:t>
      </w:r>
      <w:r>
        <w:rPr/>
        <w:t>mayor</w:t>
      </w:r>
      <w:r>
        <w:rPr>
          <w:spacing w:val="22"/>
        </w:rPr>
        <w:t> </w:t>
      </w:r>
      <w:r>
        <w:rPr/>
        <w:t>escolaridad</w:t>
      </w:r>
      <w:r>
        <w:rPr>
          <w:spacing w:val="20"/>
        </w:rPr>
        <w:t> </w:t>
      </w:r>
      <w:r>
        <w:rPr/>
        <w:t>e</w:t>
      </w:r>
      <w:r>
        <w:rPr>
          <w:spacing w:val="20"/>
        </w:rPr>
        <w:t> </w:t>
      </w:r>
      <w:r>
        <w:rPr/>
        <w:t>informará</w:t>
      </w:r>
      <w:r>
        <w:rPr>
          <w:spacing w:val="20"/>
        </w:rPr>
        <w:t> </w:t>
      </w:r>
      <w:r>
        <w:rPr/>
        <w:t>a</w:t>
      </w:r>
      <w:r>
        <w:rPr>
          <w:spacing w:val="20"/>
        </w:rPr>
        <w:t> </w:t>
      </w:r>
      <w:r>
        <w:rPr/>
        <w:t>los integrantes de</w:t>
      </w:r>
      <w:r>
        <w:rPr>
          <w:spacing w:val="24"/>
        </w:rPr>
        <w:t> </w:t>
      </w:r>
      <w:r>
        <w:rPr/>
        <w:t>los consejos distritales sobre todo este procedimiento, por escrito y en sesión plenaria;</w:t>
      </w:r>
    </w:p>
    <w:p>
      <w:pPr>
        <w:pStyle w:val="BodyText"/>
        <w:spacing w:before="1"/>
      </w:pPr>
    </w:p>
    <w:p>
      <w:pPr>
        <w:pStyle w:val="ListParagraph"/>
        <w:numPr>
          <w:ilvl w:val="1"/>
          <w:numId w:val="191"/>
        </w:numPr>
        <w:tabs>
          <w:tab w:pos="751" w:val="left" w:leader="none"/>
        </w:tabs>
        <w:spacing w:line="240" w:lineRule="auto" w:before="0" w:after="0"/>
        <w:ind w:left="176" w:right="173" w:firstLine="288"/>
        <w:jc w:val="both"/>
        <w:rPr>
          <w:sz w:val="20"/>
        </w:rPr>
      </w:pPr>
      <w:r>
        <w:rPr>
          <w:sz w:val="20"/>
        </w:rPr>
        <w:t>El Consejo General, en el mes de marzo del año de la elección sorteará las 29 letras que comprende el alfabeto, a fin de obtener la letra a partir de la cual, con base en el apellido paterno, se seleccionará a los ciudadanos que integrarán las mesas directivas de casilla;</w:t>
      </w:r>
    </w:p>
    <w:p>
      <w:pPr>
        <w:pStyle w:val="ListParagraph"/>
        <w:numPr>
          <w:ilvl w:val="1"/>
          <w:numId w:val="191"/>
        </w:numPr>
        <w:tabs>
          <w:tab w:pos="668" w:val="left" w:leader="none"/>
        </w:tabs>
        <w:spacing w:line="240" w:lineRule="auto" w:before="227" w:after="0"/>
        <w:ind w:left="176" w:right="174" w:firstLine="288"/>
        <w:jc w:val="both"/>
        <w:rPr>
          <w:sz w:val="20"/>
        </w:rPr>
      </w:pPr>
      <w:r>
        <w:rPr>
          <w:sz w:val="20"/>
        </w:rPr>
        <w:t>De acuerdo a los resultados obtenidos en el sorteo a que se refiere el inciso anterior, las Juntas Distritales harán entre el 16 de abril y el 12 de mayo siguiente una relación de aquellos ciudadanos que, habiendo asistido a la capacitación correspondiente, no tengan impedimento alguno para desempeñar el cargo, en los términos de este Código. De esta relación, los Consejos Distritales insacularán a los ciudadanos que integrarán las mesas directivas de casilla, a más tardar el 14 de mayo;</w:t>
      </w:r>
    </w:p>
    <w:p>
      <w:pPr>
        <w:pStyle w:val="BodyText"/>
        <w:spacing w:before="3"/>
      </w:pPr>
    </w:p>
    <w:p>
      <w:pPr>
        <w:pStyle w:val="ListParagraph"/>
        <w:numPr>
          <w:ilvl w:val="1"/>
          <w:numId w:val="191"/>
        </w:numPr>
        <w:tabs>
          <w:tab w:pos="702" w:val="left" w:leader="none"/>
        </w:tabs>
        <w:spacing w:line="240" w:lineRule="auto" w:before="0" w:after="0"/>
        <w:ind w:left="176" w:right="174" w:firstLine="288"/>
        <w:jc w:val="both"/>
        <w:rPr>
          <w:sz w:val="20"/>
        </w:rPr>
      </w:pPr>
      <w:r>
        <w:rPr>
          <w:sz w:val="20"/>
        </w:rPr>
        <w:t>A más tardar el 15 de mayo las Juntas Distritales integrarán las mesas directivas de casilla con los ciudadanos</w:t>
      </w:r>
      <w:r>
        <w:rPr>
          <w:spacing w:val="-2"/>
          <w:sz w:val="20"/>
        </w:rPr>
        <w:t> </w:t>
      </w:r>
      <w:r>
        <w:rPr>
          <w:sz w:val="20"/>
        </w:rPr>
        <w:t>seleccionados, conforme</w:t>
      </w:r>
      <w:r>
        <w:rPr>
          <w:spacing w:val="-7"/>
          <w:sz w:val="20"/>
        </w:rPr>
        <w:t> </w:t>
      </w:r>
      <w:r>
        <w:rPr>
          <w:sz w:val="20"/>
        </w:rPr>
        <w:t>al</w:t>
      </w:r>
      <w:r>
        <w:rPr>
          <w:spacing w:val="-3"/>
          <w:sz w:val="20"/>
        </w:rPr>
        <w:t> </w:t>
      </w:r>
      <w:r>
        <w:rPr>
          <w:sz w:val="20"/>
        </w:rPr>
        <w:t>procedimiento</w:t>
      </w:r>
      <w:r>
        <w:rPr>
          <w:spacing w:val="-12"/>
          <w:sz w:val="20"/>
        </w:rPr>
        <w:t> </w:t>
      </w:r>
      <w:r>
        <w:rPr>
          <w:sz w:val="20"/>
        </w:rPr>
        <w:t>descrito</w:t>
      </w:r>
      <w:r>
        <w:rPr>
          <w:spacing w:val="-3"/>
          <w:sz w:val="20"/>
        </w:rPr>
        <w:t> </w:t>
      </w:r>
      <w:r>
        <w:rPr>
          <w:sz w:val="20"/>
        </w:rPr>
        <w:t>en</w:t>
      </w:r>
      <w:r>
        <w:rPr>
          <w:spacing w:val="-3"/>
          <w:sz w:val="20"/>
        </w:rPr>
        <w:t> </w:t>
      </w:r>
      <w:r>
        <w:rPr>
          <w:sz w:val="20"/>
        </w:rPr>
        <w:t>el</w:t>
      </w:r>
      <w:r>
        <w:rPr>
          <w:spacing w:val="-3"/>
          <w:sz w:val="20"/>
        </w:rPr>
        <w:t> </w:t>
      </w:r>
      <w:r>
        <w:rPr>
          <w:sz w:val="20"/>
        </w:rPr>
        <w:t>inciso</w:t>
      </w:r>
      <w:r>
        <w:rPr>
          <w:spacing w:val="-3"/>
          <w:sz w:val="20"/>
        </w:rPr>
        <w:t> </w:t>
      </w:r>
      <w:r>
        <w:rPr>
          <w:sz w:val="20"/>
        </w:rPr>
        <w:t>anterior, y</w:t>
      </w:r>
      <w:r>
        <w:rPr>
          <w:spacing w:val="-5"/>
          <w:sz w:val="20"/>
        </w:rPr>
        <w:t> </w:t>
      </w:r>
      <w:r>
        <w:rPr>
          <w:sz w:val="20"/>
        </w:rPr>
        <w:t>determinarán</w:t>
      </w:r>
      <w:r>
        <w:rPr>
          <w:spacing w:val="-3"/>
          <w:sz w:val="20"/>
        </w:rPr>
        <w:t> </w:t>
      </w:r>
      <w:r>
        <w:rPr>
          <w:sz w:val="20"/>
        </w:rPr>
        <w:t>según su escolaridad las funciones que cada uno desempeñará en la casilla. Realizada la integración de las mesas directivas, las juntas distritales, a</w:t>
      </w:r>
      <w:r>
        <w:rPr>
          <w:spacing w:val="-1"/>
          <w:sz w:val="20"/>
        </w:rPr>
        <w:t> </w:t>
      </w:r>
      <w:r>
        <w:rPr>
          <w:sz w:val="20"/>
        </w:rPr>
        <w:t>más tardar el</w:t>
      </w:r>
      <w:r>
        <w:rPr>
          <w:spacing w:val="-1"/>
          <w:sz w:val="20"/>
        </w:rPr>
        <w:t> </w:t>
      </w:r>
      <w:r>
        <w:rPr>
          <w:sz w:val="20"/>
        </w:rPr>
        <w:t>16 de mayo del año en que se celebre la</w:t>
      </w:r>
      <w:r>
        <w:rPr>
          <w:spacing w:val="-1"/>
          <w:sz w:val="20"/>
        </w:rPr>
        <w:t> </w:t>
      </w:r>
      <w:r>
        <w:rPr>
          <w:sz w:val="20"/>
        </w:rPr>
        <w:t>elección, ordenarán la publicación de las listas de sus miembros para todas las secciones electorales en cada distrito, lo que comunicarán a los Consejos Distritales respectivos; y</w:t>
      </w:r>
    </w:p>
    <w:p>
      <w:pPr>
        <w:pStyle w:val="ListParagraph"/>
        <w:numPr>
          <w:ilvl w:val="1"/>
          <w:numId w:val="191"/>
        </w:numPr>
        <w:tabs>
          <w:tab w:pos="732" w:val="left" w:leader="none"/>
        </w:tabs>
        <w:spacing w:line="240" w:lineRule="auto" w:before="229" w:after="0"/>
        <w:ind w:left="176" w:right="182" w:firstLine="288"/>
        <w:jc w:val="both"/>
        <w:rPr>
          <w:sz w:val="20"/>
        </w:rPr>
      </w:pPr>
      <w:r>
        <w:rPr>
          <w:sz w:val="20"/>
        </w:rPr>
        <w:t>Los Consejos Distritales notificarán personalmente a los integrantes de las mesas directivas de casilla su respectivo nombramiento y les tomarán la protesta exigida por el artículo 125 de este Código.</w:t>
      </w:r>
    </w:p>
    <w:p>
      <w:pPr>
        <w:pStyle w:val="BodyText"/>
        <w:spacing w:before="1"/>
      </w:pPr>
    </w:p>
    <w:p>
      <w:pPr>
        <w:pStyle w:val="ListParagraph"/>
        <w:numPr>
          <w:ilvl w:val="0"/>
          <w:numId w:val="191"/>
        </w:numPr>
        <w:tabs>
          <w:tab w:pos="697" w:val="left" w:leader="none"/>
        </w:tabs>
        <w:spacing w:line="240" w:lineRule="auto" w:before="0" w:after="0"/>
        <w:ind w:left="176" w:right="179" w:firstLine="288"/>
        <w:jc w:val="both"/>
        <w:rPr>
          <w:sz w:val="20"/>
        </w:rPr>
      </w:pPr>
      <w:r>
        <w:rPr>
          <w:sz w:val="20"/>
        </w:rPr>
        <w:t>Los representantes de los partidos políticos en los Consejos Distritales, podrán vigilar el desarrollo del procedimiento previsto en este artículo.</w:t>
      </w:r>
    </w:p>
    <w:p>
      <w:pPr>
        <w:pStyle w:val="Heading4"/>
        <w:spacing w:before="227"/>
        <w:jc w:val="left"/>
      </w:pPr>
      <w:r>
        <w:rPr/>
        <w:t>Artículo</w:t>
      </w:r>
      <w:r>
        <w:rPr>
          <w:spacing w:val="-5"/>
        </w:rPr>
        <w:t> 194</w:t>
      </w:r>
    </w:p>
    <w:p>
      <w:pPr>
        <w:pStyle w:val="ListParagraph"/>
        <w:numPr>
          <w:ilvl w:val="0"/>
          <w:numId w:val="192"/>
        </w:numPr>
        <w:tabs>
          <w:tab w:pos="688" w:val="left" w:leader="none"/>
        </w:tabs>
        <w:spacing w:line="240" w:lineRule="auto" w:before="5" w:after="0"/>
        <w:ind w:left="688" w:right="0" w:hanging="224"/>
        <w:jc w:val="left"/>
        <w:rPr>
          <w:sz w:val="20"/>
        </w:rPr>
      </w:pPr>
      <w:r>
        <w:rPr>
          <w:sz w:val="20"/>
        </w:rPr>
        <w:t>Las</w:t>
      </w:r>
      <w:r>
        <w:rPr>
          <w:spacing w:val="-11"/>
          <w:sz w:val="20"/>
        </w:rPr>
        <w:t> </w:t>
      </w:r>
      <w:r>
        <w:rPr>
          <w:sz w:val="20"/>
        </w:rPr>
        <w:t>casillas</w:t>
      </w:r>
      <w:r>
        <w:rPr>
          <w:spacing w:val="-8"/>
          <w:sz w:val="20"/>
        </w:rPr>
        <w:t> </w:t>
      </w:r>
      <w:r>
        <w:rPr>
          <w:sz w:val="20"/>
        </w:rPr>
        <w:t>deberán</w:t>
      </w:r>
      <w:r>
        <w:rPr>
          <w:spacing w:val="-5"/>
          <w:sz w:val="20"/>
        </w:rPr>
        <w:t> </w:t>
      </w:r>
      <w:r>
        <w:rPr>
          <w:sz w:val="20"/>
        </w:rPr>
        <w:t>ubicarse</w:t>
      </w:r>
      <w:r>
        <w:rPr>
          <w:spacing w:val="-5"/>
          <w:sz w:val="20"/>
        </w:rPr>
        <w:t> </w:t>
      </w:r>
      <w:r>
        <w:rPr>
          <w:sz w:val="20"/>
        </w:rPr>
        <w:t>en</w:t>
      </w:r>
      <w:r>
        <w:rPr>
          <w:spacing w:val="-6"/>
          <w:sz w:val="20"/>
        </w:rPr>
        <w:t> </w:t>
      </w:r>
      <w:r>
        <w:rPr>
          <w:sz w:val="20"/>
        </w:rPr>
        <w:t>lugares</w:t>
      </w:r>
      <w:r>
        <w:rPr>
          <w:spacing w:val="-8"/>
          <w:sz w:val="20"/>
        </w:rPr>
        <w:t> </w:t>
      </w:r>
      <w:r>
        <w:rPr>
          <w:sz w:val="20"/>
        </w:rPr>
        <w:t>que</w:t>
      </w:r>
      <w:r>
        <w:rPr>
          <w:spacing w:val="-5"/>
          <w:sz w:val="20"/>
        </w:rPr>
        <w:t> </w:t>
      </w:r>
      <w:r>
        <w:rPr>
          <w:sz w:val="20"/>
        </w:rPr>
        <w:t>reúnan</w:t>
      </w:r>
      <w:r>
        <w:rPr>
          <w:spacing w:val="-5"/>
          <w:sz w:val="20"/>
        </w:rPr>
        <w:t> </w:t>
      </w:r>
      <w:r>
        <w:rPr>
          <w:sz w:val="20"/>
        </w:rPr>
        <w:t>los</w:t>
      </w:r>
      <w:r>
        <w:rPr>
          <w:spacing w:val="-8"/>
          <w:sz w:val="20"/>
        </w:rPr>
        <w:t> </w:t>
      </w:r>
      <w:r>
        <w:rPr>
          <w:sz w:val="20"/>
        </w:rPr>
        <w:t>requisitos</w:t>
      </w:r>
      <w:r>
        <w:rPr>
          <w:spacing w:val="-8"/>
          <w:sz w:val="20"/>
        </w:rPr>
        <w:t> </w:t>
      </w:r>
      <w:r>
        <w:rPr>
          <w:spacing w:val="-2"/>
          <w:sz w:val="20"/>
        </w:rPr>
        <w:t>siguientes:</w:t>
      </w:r>
    </w:p>
    <w:p>
      <w:pPr>
        <w:pStyle w:val="ListParagraph"/>
        <w:numPr>
          <w:ilvl w:val="1"/>
          <w:numId w:val="192"/>
        </w:numPr>
        <w:tabs>
          <w:tab w:pos="697" w:val="left" w:leader="none"/>
        </w:tabs>
        <w:spacing w:line="240" w:lineRule="auto" w:before="226" w:after="0"/>
        <w:ind w:left="697" w:right="0" w:hanging="233"/>
        <w:jc w:val="left"/>
        <w:rPr>
          <w:sz w:val="20"/>
        </w:rPr>
      </w:pPr>
      <w:r>
        <w:rPr>
          <w:sz w:val="20"/>
        </w:rPr>
        <w:t>Fácil</w:t>
      </w:r>
      <w:r>
        <w:rPr>
          <w:spacing w:val="-4"/>
          <w:sz w:val="20"/>
        </w:rPr>
        <w:t> </w:t>
      </w:r>
      <w:r>
        <w:rPr>
          <w:sz w:val="20"/>
        </w:rPr>
        <w:t>y</w:t>
      </w:r>
      <w:r>
        <w:rPr>
          <w:spacing w:val="-6"/>
          <w:sz w:val="20"/>
        </w:rPr>
        <w:t> </w:t>
      </w:r>
      <w:r>
        <w:rPr>
          <w:sz w:val="20"/>
        </w:rPr>
        <w:t>libre</w:t>
      </w:r>
      <w:r>
        <w:rPr>
          <w:spacing w:val="-3"/>
          <w:sz w:val="20"/>
        </w:rPr>
        <w:t> </w:t>
      </w:r>
      <w:r>
        <w:rPr>
          <w:sz w:val="20"/>
        </w:rPr>
        <w:t>acceso</w:t>
      </w:r>
      <w:r>
        <w:rPr>
          <w:spacing w:val="-4"/>
          <w:sz w:val="20"/>
        </w:rPr>
        <w:t> </w:t>
      </w:r>
      <w:r>
        <w:rPr>
          <w:sz w:val="20"/>
        </w:rPr>
        <w:t>para</w:t>
      </w:r>
      <w:r>
        <w:rPr>
          <w:spacing w:val="-3"/>
          <w:sz w:val="20"/>
        </w:rPr>
        <w:t> </w:t>
      </w:r>
      <w:r>
        <w:rPr>
          <w:sz w:val="20"/>
        </w:rPr>
        <w:t>los</w:t>
      </w:r>
      <w:r>
        <w:rPr>
          <w:spacing w:val="-6"/>
          <w:sz w:val="20"/>
        </w:rPr>
        <w:t> </w:t>
      </w:r>
      <w:r>
        <w:rPr>
          <w:spacing w:val="-2"/>
          <w:sz w:val="20"/>
        </w:rPr>
        <w:t>electores;</w:t>
      </w:r>
    </w:p>
    <w:p>
      <w:pPr>
        <w:pStyle w:val="BodyText"/>
        <w:spacing w:before="1"/>
      </w:pPr>
    </w:p>
    <w:p>
      <w:pPr>
        <w:pStyle w:val="ListParagraph"/>
        <w:numPr>
          <w:ilvl w:val="1"/>
          <w:numId w:val="192"/>
        </w:numPr>
        <w:tabs>
          <w:tab w:pos="697" w:val="left" w:leader="none"/>
        </w:tabs>
        <w:spacing w:line="240" w:lineRule="auto" w:before="0" w:after="0"/>
        <w:ind w:left="176" w:right="175" w:firstLine="288"/>
        <w:jc w:val="both"/>
        <w:rPr>
          <w:sz w:val="20"/>
        </w:rPr>
      </w:pPr>
      <w:r>
        <w:rPr>
          <w:sz w:val="20"/>
        </w:rPr>
        <w:t>Propicien</w:t>
      </w:r>
      <w:r>
        <w:rPr>
          <w:spacing w:val="-4"/>
          <w:sz w:val="20"/>
        </w:rPr>
        <w:t> </w:t>
      </w:r>
      <w:r>
        <w:rPr>
          <w:sz w:val="20"/>
        </w:rPr>
        <w:t>la instalación de canceles</w:t>
      </w:r>
      <w:r>
        <w:rPr>
          <w:spacing w:val="-2"/>
          <w:sz w:val="20"/>
        </w:rPr>
        <w:t> </w:t>
      </w:r>
      <w:r>
        <w:rPr>
          <w:sz w:val="20"/>
        </w:rPr>
        <w:t>o elementos</w:t>
      </w:r>
      <w:r>
        <w:rPr>
          <w:spacing w:val="-8"/>
          <w:sz w:val="20"/>
        </w:rPr>
        <w:t> </w:t>
      </w:r>
      <w:r>
        <w:rPr>
          <w:sz w:val="20"/>
        </w:rPr>
        <w:t>modulares</w:t>
      </w:r>
      <w:r>
        <w:rPr>
          <w:spacing w:val="-2"/>
          <w:sz w:val="20"/>
        </w:rPr>
        <w:t> </w:t>
      </w:r>
      <w:r>
        <w:rPr>
          <w:sz w:val="20"/>
        </w:rPr>
        <w:t>que garanticen el secreto en la emisión del voto;</w:t>
      </w:r>
    </w:p>
    <w:p>
      <w:pPr>
        <w:pStyle w:val="BodyText"/>
        <w:spacing w:before="2"/>
      </w:pPr>
    </w:p>
    <w:p>
      <w:pPr>
        <w:pStyle w:val="ListParagraph"/>
        <w:numPr>
          <w:ilvl w:val="1"/>
          <w:numId w:val="192"/>
        </w:numPr>
        <w:tabs>
          <w:tab w:pos="693" w:val="left" w:leader="none"/>
        </w:tabs>
        <w:spacing w:line="240" w:lineRule="auto" w:before="0" w:after="0"/>
        <w:ind w:left="176" w:right="179" w:firstLine="288"/>
        <w:jc w:val="both"/>
        <w:rPr>
          <w:sz w:val="20"/>
        </w:rPr>
      </w:pPr>
      <w:r>
        <w:rPr>
          <w:sz w:val="20"/>
        </w:rPr>
        <w:t>No ser casas habitadas por servidores públicos de confianza, federales, estatales o municipales, ni por candidatos registrados en la elección de que se trate;</w:t>
      </w:r>
    </w:p>
    <w:p>
      <w:pPr>
        <w:pStyle w:val="BodyText"/>
        <w:spacing w:before="1"/>
      </w:pPr>
    </w:p>
    <w:p>
      <w:pPr>
        <w:pStyle w:val="ListParagraph"/>
        <w:numPr>
          <w:ilvl w:val="1"/>
          <w:numId w:val="192"/>
        </w:numPr>
        <w:tabs>
          <w:tab w:pos="751" w:val="left" w:leader="none"/>
        </w:tabs>
        <w:spacing w:line="240" w:lineRule="auto" w:before="0" w:after="0"/>
        <w:ind w:left="176" w:right="177" w:firstLine="288"/>
        <w:jc w:val="both"/>
        <w:rPr>
          <w:sz w:val="20"/>
        </w:rPr>
      </w:pPr>
      <w:r>
        <w:rPr>
          <w:sz w:val="20"/>
        </w:rPr>
        <w:t>No ser establecimientos fabriles, templos o locales destinados al culto, o locales de partidos políticos; y</w:t>
      </w:r>
    </w:p>
    <w:p>
      <w:pPr>
        <w:pStyle w:val="BodyText"/>
        <w:spacing w:before="1"/>
      </w:pPr>
    </w:p>
    <w:p>
      <w:pPr>
        <w:pStyle w:val="ListParagraph"/>
        <w:numPr>
          <w:ilvl w:val="1"/>
          <w:numId w:val="192"/>
        </w:numPr>
        <w:tabs>
          <w:tab w:pos="697" w:val="left" w:leader="none"/>
        </w:tabs>
        <w:spacing w:line="240" w:lineRule="auto" w:before="1" w:after="0"/>
        <w:ind w:left="697" w:right="0" w:hanging="233"/>
        <w:jc w:val="left"/>
        <w:rPr>
          <w:sz w:val="20"/>
        </w:rPr>
      </w:pPr>
      <w:r>
        <w:rPr>
          <w:sz w:val="20"/>
        </w:rPr>
        <w:t>No</w:t>
      </w:r>
      <w:r>
        <w:rPr>
          <w:spacing w:val="-7"/>
          <w:sz w:val="20"/>
        </w:rPr>
        <w:t> </w:t>
      </w:r>
      <w:r>
        <w:rPr>
          <w:sz w:val="20"/>
        </w:rPr>
        <w:t>ser</w:t>
      </w:r>
      <w:r>
        <w:rPr>
          <w:spacing w:val="-3"/>
          <w:sz w:val="20"/>
        </w:rPr>
        <w:t> </w:t>
      </w:r>
      <w:r>
        <w:rPr>
          <w:sz w:val="20"/>
        </w:rPr>
        <w:t>locales</w:t>
      </w:r>
      <w:r>
        <w:rPr>
          <w:spacing w:val="-7"/>
          <w:sz w:val="20"/>
        </w:rPr>
        <w:t> </w:t>
      </w:r>
      <w:r>
        <w:rPr>
          <w:sz w:val="20"/>
        </w:rPr>
        <w:t>ocupados</w:t>
      </w:r>
      <w:r>
        <w:rPr>
          <w:spacing w:val="-7"/>
          <w:sz w:val="20"/>
        </w:rPr>
        <w:t> </w:t>
      </w:r>
      <w:r>
        <w:rPr>
          <w:sz w:val="20"/>
        </w:rPr>
        <w:t>por</w:t>
      </w:r>
      <w:r>
        <w:rPr>
          <w:spacing w:val="-4"/>
          <w:sz w:val="20"/>
        </w:rPr>
        <w:t> </w:t>
      </w:r>
      <w:r>
        <w:rPr>
          <w:sz w:val="20"/>
        </w:rPr>
        <w:t>cantinas,</w:t>
      </w:r>
      <w:r>
        <w:rPr>
          <w:spacing w:val="-1"/>
          <w:sz w:val="20"/>
        </w:rPr>
        <w:t> </w:t>
      </w:r>
      <w:r>
        <w:rPr>
          <w:sz w:val="20"/>
        </w:rPr>
        <w:t>centros</w:t>
      </w:r>
      <w:r>
        <w:rPr>
          <w:spacing w:val="-7"/>
          <w:sz w:val="20"/>
        </w:rPr>
        <w:t> </w:t>
      </w:r>
      <w:r>
        <w:rPr>
          <w:sz w:val="20"/>
        </w:rPr>
        <w:t>de</w:t>
      </w:r>
      <w:r>
        <w:rPr>
          <w:spacing w:val="-9"/>
          <w:sz w:val="20"/>
        </w:rPr>
        <w:t> </w:t>
      </w:r>
      <w:r>
        <w:rPr>
          <w:sz w:val="20"/>
        </w:rPr>
        <w:t>vicio</w:t>
      </w:r>
      <w:r>
        <w:rPr>
          <w:spacing w:val="-4"/>
          <w:sz w:val="20"/>
        </w:rPr>
        <w:t> </w:t>
      </w:r>
      <w:r>
        <w:rPr>
          <w:sz w:val="20"/>
        </w:rPr>
        <w:t>o</w:t>
      </w:r>
      <w:r>
        <w:rPr>
          <w:spacing w:val="-4"/>
          <w:sz w:val="20"/>
        </w:rPr>
        <w:t> </w:t>
      </w:r>
      <w:r>
        <w:rPr>
          <w:spacing w:val="-2"/>
          <w:sz w:val="20"/>
        </w:rPr>
        <w:t>similares.</w:t>
      </w:r>
    </w:p>
    <w:p>
      <w:pPr>
        <w:pStyle w:val="ListParagraph"/>
        <w:numPr>
          <w:ilvl w:val="0"/>
          <w:numId w:val="192"/>
        </w:numPr>
        <w:tabs>
          <w:tab w:pos="707" w:val="left" w:leader="none"/>
        </w:tabs>
        <w:spacing w:line="240" w:lineRule="auto" w:before="226" w:after="0"/>
        <w:ind w:left="176" w:right="179" w:firstLine="288"/>
        <w:jc w:val="both"/>
        <w:rPr>
          <w:sz w:val="20"/>
        </w:rPr>
      </w:pPr>
      <w:r>
        <w:rPr>
          <w:sz w:val="20"/>
        </w:rPr>
        <w:t>Para la ubicación de las casillas se preferirán, en caso de reunir los requisitos señalados por los incisos a) y b) del párrafo anterior, los locales ocupados por escuelas y oficinas públicas.</w:t>
      </w:r>
    </w:p>
    <w:p>
      <w:pPr>
        <w:pStyle w:val="Heading4"/>
        <w:jc w:val="left"/>
      </w:pPr>
      <w:r>
        <w:rPr/>
        <w:t>Artículo</w:t>
      </w:r>
      <w:r>
        <w:rPr>
          <w:spacing w:val="-5"/>
        </w:rPr>
        <w:t> 195</w:t>
      </w:r>
    </w:p>
    <w:p>
      <w:pPr>
        <w:pStyle w:val="ListParagraph"/>
        <w:numPr>
          <w:ilvl w:val="0"/>
          <w:numId w:val="193"/>
        </w:numPr>
        <w:tabs>
          <w:tab w:pos="688" w:val="left" w:leader="none"/>
        </w:tabs>
        <w:spacing w:line="240" w:lineRule="auto" w:before="6" w:after="0"/>
        <w:ind w:left="688" w:right="0" w:hanging="224"/>
        <w:jc w:val="left"/>
        <w:rPr>
          <w:sz w:val="20"/>
        </w:rPr>
      </w:pPr>
      <w:r>
        <w:rPr>
          <w:sz w:val="20"/>
        </w:rPr>
        <w:t>El</w:t>
      </w:r>
      <w:r>
        <w:rPr>
          <w:spacing w:val="-5"/>
          <w:sz w:val="20"/>
        </w:rPr>
        <w:t> </w:t>
      </w:r>
      <w:r>
        <w:rPr>
          <w:sz w:val="20"/>
        </w:rPr>
        <w:t>procedimiento</w:t>
      </w:r>
      <w:r>
        <w:rPr>
          <w:spacing w:val="-5"/>
          <w:sz w:val="20"/>
        </w:rPr>
        <w:t> </w:t>
      </w:r>
      <w:r>
        <w:rPr>
          <w:sz w:val="20"/>
        </w:rPr>
        <w:t>para</w:t>
      </w:r>
      <w:r>
        <w:rPr>
          <w:spacing w:val="-6"/>
          <w:sz w:val="20"/>
        </w:rPr>
        <w:t> </w:t>
      </w:r>
      <w:r>
        <w:rPr>
          <w:sz w:val="20"/>
        </w:rPr>
        <w:t>determinar</w:t>
      </w:r>
      <w:r>
        <w:rPr>
          <w:spacing w:val="-9"/>
          <w:sz w:val="20"/>
        </w:rPr>
        <w:t> </w:t>
      </w:r>
      <w:r>
        <w:rPr>
          <w:sz w:val="20"/>
        </w:rPr>
        <w:t>la</w:t>
      </w:r>
      <w:r>
        <w:rPr>
          <w:spacing w:val="-6"/>
          <w:sz w:val="20"/>
        </w:rPr>
        <w:t> </w:t>
      </w:r>
      <w:r>
        <w:rPr>
          <w:sz w:val="20"/>
        </w:rPr>
        <w:t>ubicación</w:t>
      </w:r>
      <w:r>
        <w:rPr>
          <w:spacing w:val="-10"/>
          <w:sz w:val="20"/>
        </w:rPr>
        <w:t> </w:t>
      </w:r>
      <w:r>
        <w:rPr>
          <w:sz w:val="20"/>
        </w:rPr>
        <w:t>de</w:t>
      </w:r>
      <w:r>
        <w:rPr>
          <w:spacing w:val="-6"/>
          <w:sz w:val="20"/>
        </w:rPr>
        <w:t> </w:t>
      </w:r>
      <w:r>
        <w:rPr>
          <w:sz w:val="20"/>
        </w:rPr>
        <w:t>las</w:t>
      </w:r>
      <w:r>
        <w:rPr>
          <w:spacing w:val="-8"/>
          <w:sz w:val="20"/>
        </w:rPr>
        <w:t> </w:t>
      </w:r>
      <w:r>
        <w:rPr>
          <w:sz w:val="20"/>
        </w:rPr>
        <w:t>casillas</w:t>
      </w:r>
      <w:r>
        <w:rPr>
          <w:spacing w:val="-9"/>
          <w:sz w:val="20"/>
        </w:rPr>
        <w:t> </w:t>
      </w:r>
      <w:r>
        <w:rPr>
          <w:sz w:val="20"/>
        </w:rPr>
        <w:t>será</w:t>
      </w:r>
      <w:r>
        <w:rPr>
          <w:spacing w:val="-5"/>
          <w:sz w:val="20"/>
        </w:rPr>
        <w:t> </w:t>
      </w:r>
      <w:r>
        <w:rPr>
          <w:sz w:val="20"/>
        </w:rPr>
        <w:t>el</w:t>
      </w:r>
      <w:r>
        <w:rPr>
          <w:spacing w:val="-2"/>
          <w:sz w:val="20"/>
        </w:rPr>
        <w:t> siguiente:</w:t>
      </w:r>
    </w:p>
    <w:p>
      <w:pPr>
        <w:pStyle w:val="BodyText"/>
        <w:spacing w:before="1"/>
      </w:pPr>
    </w:p>
    <w:p>
      <w:pPr>
        <w:pStyle w:val="ListParagraph"/>
        <w:numPr>
          <w:ilvl w:val="1"/>
          <w:numId w:val="193"/>
        </w:numPr>
        <w:tabs>
          <w:tab w:pos="727" w:val="left" w:leader="none"/>
        </w:tabs>
        <w:spacing w:line="240" w:lineRule="auto" w:before="0" w:after="0"/>
        <w:ind w:left="176" w:right="177" w:firstLine="288"/>
        <w:jc w:val="both"/>
        <w:rPr>
          <w:sz w:val="20"/>
        </w:rPr>
      </w:pPr>
      <w:r>
        <w:rPr>
          <w:sz w:val="20"/>
        </w:rPr>
        <w:t>Entre el 15 de febrero y el 15 de marzo del año de la elección las Juntas Distritales Ejecutivas recorrerán las secciones de los correspondientes distritos con el propósito de localizar lugares que cumplan con los requisitos fijados por el artículo anterior;</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1"/>
          <w:numId w:val="193"/>
        </w:numPr>
        <w:tabs>
          <w:tab w:pos="697" w:val="left" w:leader="none"/>
        </w:tabs>
        <w:spacing w:line="240" w:lineRule="auto" w:before="1" w:after="0"/>
        <w:ind w:left="176" w:right="179" w:firstLine="288"/>
        <w:jc w:val="both"/>
        <w:rPr>
          <w:sz w:val="20"/>
        </w:rPr>
      </w:pPr>
      <w:r>
        <w:rPr>
          <w:sz w:val="20"/>
        </w:rPr>
        <w:t>Entre el 10 y el 20 de marzo,</w:t>
      </w:r>
      <w:r>
        <w:rPr>
          <w:spacing w:val="-1"/>
          <w:sz w:val="20"/>
        </w:rPr>
        <w:t> </w:t>
      </w:r>
      <w:r>
        <w:rPr>
          <w:sz w:val="20"/>
        </w:rPr>
        <w:t>las</w:t>
      </w:r>
      <w:r>
        <w:rPr>
          <w:spacing w:val="-2"/>
          <w:sz w:val="20"/>
        </w:rPr>
        <w:t> </w:t>
      </w:r>
      <w:r>
        <w:rPr>
          <w:sz w:val="20"/>
        </w:rPr>
        <w:t>Juntas</w:t>
      </w:r>
      <w:r>
        <w:rPr>
          <w:spacing w:val="-2"/>
          <w:sz w:val="20"/>
        </w:rPr>
        <w:t> </w:t>
      </w:r>
      <w:r>
        <w:rPr>
          <w:sz w:val="20"/>
        </w:rPr>
        <w:t>Distritales</w:t>
      </w:r>
      <w:r>
        <w:rPr>
          <w:spacing w:val="-2"/>
          <w:sz w:val="20"/>
        </w:rPr>
        <w:t> </w:t>
      </w:r>
      <w:r>
        <w:rPr>
          <w:sz w:val="20"/>
        </w:rPr>
        <w:t>Ejecutivas</w:t>
      </w:r>
      <w:r>
        <w:rPr>
          <w:spacing w:val="-2"/>
          <w:sz w:val="20"/>
        </w:rPr>
        <w:t> </w:t>
      </w:r>
      <w:r>
        <w:rPr>
          <w:sz w:val="20"/>
        </w:rPr>
        <w:t>presentarán a los</w:t>
      </w:r>
      <w:r>
        <w:rPr>
          <w:spacing w:val="-2"/>
          <w:sz w:val="20"/>
        </w:rPr>
        <w:t> </w:t>
      </w:r>
      <w:r>
        <w:rPr>
          <w:sz w:val="20"/>
        </w:rPr>
        <w:t>Consejos</w:t>
      </w:r>
      <w:r>
        <w:rPr>
          <w:spacing w:val="-2"/>
          <w:sz w:val="20"/>
        </w:rPr>
        <w:t> </w:t>
      </w:r>
      <w:r>
        <w:rPr>
          <w:sz w:val="20"/>
        </w:rPr>
        <w:t>Distritales correspondientes una lista proponiendo los lugares en que habrán de ubicarse las casillas;</w:t>
      </w:r>
    </w:p>
    <w:p>
      <w:pPr>
        <w:pStyle w:val="BodyText"/>
        <w:spacing w:before="1"/>
      </w:pPr>
    </w:p>
    <w:p>
      <w:pPr>
        <w:pStyle w:val="ListParagraph"/>
        <w:numPr>
          <w:ilvl w:val="1"/>
          <w:numId w:val="193"/>
        </w:numPr>
        <w:tabs>
          <w:tab w:pos="756" w:val="left" w:leader="none"/>
        </w:tabs>
        <w:spacing w:line="240" w:lineRule="auto" w:before="0" w:after="0"/>
        <w:ind w:left="176" w:right="180" w:firstLine="288"/>
        <w:jc w:val="both"/>
        <w:rPr>
          <w:sz w:val="20"/>
        </w:rPr>
      </w:pPr>
      <w:r>
        <w:rPr>
          <w:sz w:val="20"/>
        </w:rPr>
        <w:t>Recibidas las listas, los Consejos examinarán que los lugares propuestos cumplan con los requisitos fijados por el artículo anterior y, en su caso, harán los cambios necesarios;</w:t>
      </w:r>
    </w:p>
    <w:p>
      <w:pPr>
        <w:pStyle w:val="BodyText"/>
        <w:spacing w:before="5"/>
      </w:pPr>
    </w:p>
    <w:p>
      <w:pPr>
        <w:pStyle w:val="ListParagraph"/>
        <w:numPr>
          <w:ilvl w:val="1"/>
          <w:numId w:val="193"/>
        </w:numPr>
        <w:tabs>
          <w:tab w:pos="732" w:val="left" w:leader="none"/>
        </w:tabs>
        <w:spacing w:line="235" w:lineRule="auto" w:before="0" w:after="0"/>
        <w:ind w:left="176" w:right="183" w:firstLine="288"/>
        <w:jc w:val="both"/>
        <w:rPr>
          <w:sz w:val="20"/>
        </w:rPr>
      </w:pPr>
      <w:r>
        <w:rPr>
          <w:sz w:val="20"/>
        </w:rPr>
        <w:t>Los Consejos Distritales, en sesión que celebren a más tardar durante la segunda semana de mayo, aprobarán la lista en la que se contenga la ubicación de las casillas;</w:t>
      </w:r>
    </w:p>
    <w:p>
      <w:pPr>
        <w:pStyle w:val="BodyText"/>
        <w:spacing w:before="2"/>
      </w:pPr>
    </w:p>
    <w:p>
      <w:pPr>
        <w:pStyle w:val="ListParagraph"/>
        <w:numPr>
          <w:ilvl w:val="1"/>
          <w:numId w:val="193"/>
        </w:numPr>
        <w:tabs>
          <w:tab w:pos="741" w:val="left" w:leader="none"/>
        </w:tabs>
        <w:spacing w:line="240" w:lineRule="auto" w:before="0" w:after="0"/>
        <w:ind w:left="176" w:right="170" w:firstLine="288"/>
        <w:jc w:val="both"/>
        <w:rPr>
          <w:sz w:val="20"/>
        </w:rPr>
      </w:pPr>
      <w:r>
        <w:rPr>
          <w:sz w:val="20"/>
        </w:rPr>
        <w:t>El Presidente del Consejo Distrital ordenará la publicación de la lista de ubicación de casillas aprobadas, a más tardar el 15 de mayo del año de la elección; y</w:t>
      </w:r>
    </w:p>
    <w:p>
      <w:pPr>
        <w:pStyle w:val="BodyText"/>
        <w:spacing w:before="1"/>
      </w:pPr>
    </w:p>
    <w:p>
      <w:pPr>
        <w:pStyle w:val="ListParagraph"/>
        <w:numPr>
          <w:ilvl w:val="1"/>
          <w:numId w:val="193"/>
        </w:numPr>
        <w:tabs>
          <w:tab w:pos="644" w:val="left" w:leader="none"/>
        </w:tabs>
        <w:spacing w:line="240" w:lineRule="auto" w:before="0" w:after="0"/>
        <w:ind w:left="176" w:right="179" w:firstLine="288"/>
        <w:jc w:val="both"/>
        <w:rPr>
          <w:sz w:val="20"/>
        </w:rPr>
      </w:pPr>
      <w:r>
        <w:rPr>
          <w:sz w:val="20"/>
        </w:rPr>
        <w:t>En</w:t>
      </w:r>
      <w:r>
        <w:rPr>
          <w:spacing w:val="-1"/>
          <w:sz w:val="20"/>
        </w:rPr>
        <w:t> </w:t>
      </w:r>
      <w:r>
        <w:rPr>
          <w:sz w:val="20"/>
        </w:rPr>
        <w:t>su caso, el Presidente</w:t>
      </w:r>
      <w:r>
        <w:rPr>
          <w:spacing w:val="-1"/>
          <w:sz w:val="20"/>
        </w:rPr>
        <w:t> </w:t>
      </w:r>
      <w:r>
        <w:rPr>
          <w:sz w:val="20"/>
        </w:rPr>
        <w:t>del Consejo</w:t>
      </w:r>
      <w:r>
        <w:rPr>
          <w:spacing w:val="-1"/>
          <w:sz w:val="20"/>
        </w:rPr>
        <w:t> </w:t>
      </w:r>
      <w:r>
        <w:rPr>
          <w:sz w:val="20"/>
        </w:rPr>
        <w:t>Distrital ordenará</w:t>
      </w:r>
      <w:r>
        <w:rPr>
          <w:spacing w:val="-1"/>
          <w:sz w:val="20"/>
        </w:rPr>
        <w:t> </w:t>
      </w:r>
      <w:r>
        <w:rPr>
          <w:sz w:val="20"/>
        </w:rPr>
        <w:t>una segunda publicación</w:t>
      </w:r>
      <w:r>
        <w:rPr>
          <w:spacing w:val="-1"/>
          <w:sz w:val="20"/>
        </w:rPr>
        <w:t> </w:t>
      </w:r>
      <w:r>
        <w:rPr>
          <w:sz w:val="20"/>
        </w:rPr>
        <w:t>de</w:t>
      </w:r>
      <w:r>
        <w:rPr>
          <w:spacing w:val="-1"/>
          <w:sz w:val="20"/>
        </w:rPr>
        <w:t> </w:t>
      </w:r>
      <w:r>
        <w:rPr>
          <w:sz w:val="20"/>
        </w:rPr>
        <w:t>la</w:t>
      </w:r>
      <w:r>
        <w:rPr>
          <w:spacing w:val="-1"/>
          <w:sz w:val="20"/>
        </w:rPr>
        <w:t> </w:t>
      </w:r>
      <w:r>
        <w:rPr>
          <w:sz w:val="20"/>
        </w:rPr>
        <w:t>lista, con</w:t>
      </w:r>
      <w:r>
        <w:rPr>
          <w:spacing w:val="-1"/>
          <w:sz w:val="20"/>
        </w:rPr>
        <w:t> </w:t>
      </w:r>
      <w:r>
        <w:rPr>
          <w:sz w:val="20"/>
        </w:rPr>
        <w:t>los ajustes correspondientes, entre el día 15 y el 25 de junio del año de la elección.</w:t>
      </w:r>
    </w:p>
    <w:p>
      <w:pPr>
        <w:pStyle w:val="Heading4"/>
        <w:spacing w:before="227"/>
      </w:pPr>
      <w:r>
        <w:rPr/>
        <w:t>Artículo</w:t>
      </w:r>
      <w:r>
        <w:rPr>
          <w:spacing w:val="-5"/>
        </w:rPr>
        <w:t> 196</w:t>
      </w:r>
    </w:p>
    <w:p>
      <w:pPr>
        <w:pStyle w:val="ListParagraph"/>
        <w:numPr>
          <w:ilvl w:val="0"/>
          <w:numId w:val="194"/>
        </w:numPr>
        <w:tabs>
          <w:tab w:pos="693" w:val="left" w:leader="none"/>
        </w:tabs>
        <w:spacing w:line="240" w:lineRule="auto" w:before="6" w:after="0"/>
        <w:ind w:left="176" w:right="181" w:firstLine="288"/>
        <w:jc w:val="both"/>
        <w:rPr>
          <w:sz w:val="20"/>
        </w:rPr>
      </w:pPr>
      <w:r>
        <w:rPr>
          <w:sz w:val="20"/>
        </w:rPr>
        <w:t>Las publicaciones de las listas de integrantes de las mesas directivas y ubicación de las casillas se fijarán en los edificios y lugares públicos más concurridos del distrito.</w:t>
      </w:r>
    </w:p>
    <w:p>
      <w:pPr>
        <w:pStyle w:val="ListParagraph"/>
        <w:numPr>
          <w:ilvl w:val="0"/>
          <w:numId w:val="194"/>
        </w:numPr>
        <w:tabs>
          <w:tab w:pos="693" w:val="left" w:leader="none"/>
        </w:tabs>
        <w:spacing w:line="240" w:lineRule="auto" w:before="226" w:after="0"/>
        <w:ind w:left="176" w:right="174" w:firstLine="288"/>
        <w:jc w:val="both"/>
        <w:rPr>
          <w:sz w:val="20"/>
        </w:rPr>
      </w:pPr>
      <w:r>
        <w:rPr>
          <w:sz w:val="20"/>
        </w:rPr>
        <w:t>El Secretario del Consejo Distrital entregará una copia de la lista a cada uno de los representantes de los partidos políticos, haciendo constar la entrega.</w:t>
      </w:r>
    </w:p>
    <w:p>
      <w:pPr>
        <w:pStyle w:val="Heading4"/>
        <w:spacing w:before="227"/>
      </w:pPr>
      <w:r>
        <w:rPr/>
        <w:t>Artículo</w:t>
      </w:r>
      <w:r>
        <w:rPr>
          <w:spacing w:val="-5"/>
        </w:rPr>
        <w:t> 197</w:t>
      </w:r>
    </w:p>
    <w:p>
      <w:pPr>
        <w:pStyle w:val="ListParagraph"/>
        <w:numPr>
          <w:ilvl w:val="0"/>
          <w:numId w:val="195"/>
        </w:numPr>
        <w:tabs>
          <w:tab w:pos="765" w:val="left" w:leader="none"/>
        </w:tabs>
        <w:spacing w:line="240" w:lineRule="auto" w:before="5" w:after="0"/>
        <w:ind w:left="176" w:right="177" w:firstLine="288"/>
        <w:jc w:val="both"/>
        <w:rPr>
          <w:sz w:val="20"/>
        </w:rPr>
      </w:pPr>
      <w:r>
        <w:rPr>
          <w:sz w:val="20"/>
        </w:rPr>
        <w:t>Los Consejos Distritales, a propuesta de las Juntas Distritales Ejecutivas, determinarán la instalación de casillas especiales para la recepción del voto de los electores que se encuentren transitoriamente fuera de la sección correspondiente a su domicilio.</w:t>
      </w:r>
    </w:p>
    <w:p>
      <w:pPr>
        <w:pStyle w:val="BodyText"/>
        <w:spacing w:before="2"/>
      </w:pPr>
    </w:p>
    <w:p>
      <w:pPr>
        <w:pStyle w:val="ListParagraph"/>
        <w:numPr>
          <w:ilvl w:val="0"/>
          <w:numId w:val="195"/>
        </w:numPr>
        <w:tabs>
          <w:tab w:pos="722" w:val="left" w:leader="none"/>
        </w:tabs>
        <w:spacing w:line="240" w:lineRule="auto" w:before="0" w:after="0"/>
        <w:ind w:left="176" w:right="179" w:firstLine="288"/>
        <w:jc w:val="both"/>
        <w:rPr>
          <w:sz w:val="20"/>
        </w:rPr>
      </w:pPr>
      <w:r>
        <w:rPr>
          <w:sz w:val="20"/>
        </w:rPr>
        <w:t>Para la integración de la mesa directiva y ubicación de las casillas especiales, se aplicarán las reglas establecidas en el presente Capítulo.</w:t>
      </w:r>
    </w:p>
    <w:p>
      <w:pPr>
        <w:pStyle w:val="ListParagraph"/>
        <w:numPr>
          <w:ilvl w:val="0"/>
          <w:numId w:val="195"/>
        </w:numPr>
        <w:tabs>
          <w:tab w:pos="697" w:val="left" w:leader="none"/>
        </w:tabs>
        <w:spacing w:line="240" w:lineRule="auto" w:before="227" w:after="0"/>
        <w:ind w:left="176" w:right="181" w:firstLine="288"/>
        <w:jc w:val="both"/>
        <w:rPr>
          <w:sz w:val="20"/>
        </w:rPr>
      </w:pPr>
      <w:r>
        <w:rPr>
          <w:sz w:val="20"/>
        </w:rPr>
        <w:t>En cada distrito electoral se podrán instalar hasta cinco casillas especiales. El número y ubicación serán determinados por el Consejo Distrital en atención a la cantidad de municipios comprendidos en su ámbito territorial, a su densidad poblacional, y a sus características geográficas y demográficas.</w:t>
      </w:r>
    </w:p>
    <w:p>
      <w:pPr>
        <w:pStyle w:val="Heading2"/>
        <w:spacing w:before="228"/>
      </w:pPr>
      <w:r>
        <w:rPr/>
        <w:t>CAPITULO</w:t>
      </w:r>
      <w:r>
        <w:rPr>
          <w:spacing w:val="-8"/>
        </w:rPr>
        <w:t> </w:t>
      </w:r>
      <w:r>
        <w:rPr>
          <w:spacing w:val="-2"/>
        </w:rPr>
        <w:t>CUARTO</w:t>
      </w:r>
    </w:p>
    <w:p>
      <w:pPr>
        <w:pStyle w:val="Heading3"/>
        <w:spacing w:before="1"/>
        <w:ind w:left="1467"/>
      </w:pPr>
      <w:r>
        <w:rPr/>
        <w:t>Del</w:t>
      </w:r>
      <w:r>
        <w:rPr>
          <w:spacing w:val="-6"/>
        </w:rPr>
        <w:t> </w:t>
      </w:r>
      <w:r>
        <w:rPr/>
        <w:t>registro</w:t>
      </w:r>
      <w:r>
        <w:rPr>
          <w:spacing w:val="-2"/>
        </w:rPr>
        <w:t> </w:t>
      </w:r>
      <w:r>
        <w:rPr/>
        <w:t>de</w:t>
      </w:r>
      <w:r>
        <w:rPr>
          <w:spacing w:val="-1"/>
        </w:rPr>
        <w:t> </w:t>
      </w:r>
      <w:r>
        <w:rPr>
          <w:spacing w:val="-2"/>
        </w:rPr>
        <w:t>representantes</w:t>
      </w:r>
    </w:p>
    <w:p>
      <w:pPr>
        <w:pStyle w:val="Heading4"/>
        <w:spacing w:before="227"/>
      </w:pPr>
      <w:r>
        <w:rPr/>
        <w:t>Artículo</w:t>
      </w:r>
      <w:r>
        <w:rPr>
          <w:spacing w:val="-5"/>
        </w:rPr>
        <w:t> 198</w:t>
      </w:r>
    </w:p>
    <w:p>
      <w:pPr>
        <w:pStyle w:val="ListParagraph"/>
        <w:numPr>
          <w:ilvl w:val="0"/>
          <w:numId w:val="196"/>
        </w:numPr>
        <w:tabs>
          <w:tab w:pos="722" w:val="left" w:leader="none"/>
        </w:tabs>
        <w:spacing w:line="240" w:lineRule="auto" w:before="5" w:after="0"/>
        <w:ind w:left="176" w:right="178" w:firstLine="288"/>
        <w:jc w:val="both"/>
        <w:rPr>
          <w:sz w:val="20"/>
        </w:rPr>
      </w:pPr>
      <w:r>
        <w:rPr>
          <w:sz w:val="20"/>
        </w:rPr>
        <w:t>Los partidos políticos, una vez registrados sus candidatos, fórmulas y listas, y hasta trece días antes del día de la elección, tendrán derecho a nombrar dos representantes propietarios y un suplente, ante cada mesa directiva de casilla, y representantes generales propietarios.</w:t>
      </w:r>
    </w:p>
    <w:p>
      <w:pPr>
        <w:pStyle w:val="BodyText"/>
        <w:spacing w:before="2"/>
      </w:pPr>
    </w:p>
    <w:p>
      <w:pPr>
        <w:pStyle w:val="ListParagraph"/>
        <w:numPr>
          <w:ilvl w:val="0"/>
          <w:numId w:val="196"/>
        </w:numPr>
        <w:tabs>
          <w:tab w:pos="722" w:val="left" w:leader="none"/>
        </w:tabs>
        <w:spacing w:line="240" w:lineRule="auto" w:before="0" w:after="0"/>
        <w:ind w:left="176" w:right="173" w:firstLine="288"/>
        <w:jc w:val="both"/>
        <w:rPr>
          <w:sz w:val="20"/>
        </w:rPr>
      </w:pPr>
      <w:r>
        <w:rPr>
          <w:sz w:val="20"/>
        </w:rPr>
        <w:t>Los partidos políticos podrán acreditar en cada uno de los distritos electorales uninominales un representante general por cada diez casillas</w:t>
      </w:r>
      <w:r>
        <w:rPr>
          <w:spacing w:val="-3"/>
          <w:sz w:val="20"/>
        </w:rPr>
        <w:t> </w:t>
      </w:r>
      <w:r>
        <w:rPr>
          <w:sz w:val="20"/>
        </w:rPr>
        <w:t>electorales</w:t>
      </w:r>
      <w:r>
        <w:rPr>
          <w:spacing w:val="-3"/>
          <w:sz w:val="20"/>
        </w:rPr>
        <w:t> </w:t>
      </w:r>
      <w:r>
        <w:rPr>
          <w:sz w:val="20"/>
        </w:rPr>
        <w:t>ubicadas</w:t>
      </w:r>
      <w:r>
        <w:rPr>
          <w:spacing w:val="-3"/>
          <w:sz w:val="20"/>
        </w:rPr>
        <w:t> </w:t>
      </w:r>
      <w:r>
        <w:rPr>
          <w:sz w:val="20"/>
        </w:rPr>
        <w:t>en zonas urbanas</w:t>
      </w:r>
      <w:r>
        <w:rPr>
          <w:spacing w:val="-3"/>
          <w:sz w:val="20"/>
        </w:rPr>
        <w:t> </w:t>
      </w:r>
      <w:r>
        <w:rPr>
          <w:sz w:val="20"/>
        </w:rPr>
        <w:t>y uno por cada cinco casillas rurales.</w:t>
      </w:r>
    </w:p>
    <w:p>
      <w:pPr>
        <w:pStyle w:val="BodyText"/>
        <w:spacing w:before="2"/>
      </w:pPr>
    </w:p>
    <w:p>
      <w:pPr>
        <w:pStyle w:val="ListParagraph"/>
        <w:numPr>
          <w:ilvl w:val="0"/>
          <w:numId w:val="196"/>
        </w:numPr>
        <w:tabs>
          <w:tab w:pos="688" w:val="left" w:leader="none"/>
        </w:tabs>
        <w:spacing w:line="240" w:lineRule="auto" w:before="0" w:after="0"/>
        <w:ind w:left="176" w:right="170" w:firstLine="288"/>
        <w:jc w:val="both"/>
        <w:rPr>
          <w:sz w:val="20"/>
        </w:rPr>
      </w:pPr>
      <w:r>
        <w:rPr>
          <w:sz w:val="20"/>
        </w:rPr>
        <w:t>Los</w:t>
      </w:r>
      <w:r>
        <w:rPr>
          <w:spacing w:val="-3"/>
          <w:sz w:val="20"/>
        </w:rPr>
        <w:t> </w:t>
      </w:r>
      <w:r>
        <w:rPr>
          <w:sz w:val="20"/>
        </w:rPr>
        <w:t>representantes</w:t>
      </w:r>
      <w:r>
        <w:rPr>
          <w:spacing w:val="-3"/>
          <w:sz w:val="20"/>
        </w:rPr>
        <w:t> </w:t>
      </w:r>
      <w:r>
        <w:rPr>
          <w:sz w:val="20"/>
        </w:rPr>
        <w:t>de los</w:t>
      </w:r>
      <w:r>
        <w:rPr>
          <w:spacing w:val="-3"/>
          <w:sz w:val="20"/>
        </w:rPr>
        <w:t> </w:t>
      </w:r>
      <w:r>
        <w:rPr>
          <w:sz w:val="20"/>
        </w:rPr>
        <w:t>partidos</w:t>
      </w:r>
      <w:r>
        <w:rPr>
          <w:spacing w:val="-3"/>
          <w:sz w:val="20"/>
        </w:rPr>
        <w:t> </w:t>
      </w:r>
      <w:r>
        <w:rPr>
          <w:sz w:val="20"/>
        </w:rPr>
        <w:t>políticos</w:t>
      </w:r>
      <w:r>
        <w:rPr>
          <w:spacing w:val="-3"/>
          <w:sz w:val="20"/>
        </w:rPr>
        <w:t> </w:t>
      </w:r>
      <w:r>
        <w:rPr>
          <w:sz w:val="20"/>
        </w:rPr>
        <w:t>ante las</w:t>
      </w:r>
      <w:r>
        <w:rPr>
          <w:spacing w:val="-3"/>
          <w:sz w:val="20"/>
        </w:rPr>
        <w:t> </w:t>
      </w:r>
      <w:r>
        <w:rPr>
          <w:sz w:val="20"/>
        </w:rPr>
        <w:t>mesas</w:t>
      </w:r>
      <w:r>
        <w:rPr>
          <w:spacing w:val="-3"/>
          <w:sz w:val="20"/>
        </w:rPr>
        <w:t> </w:t>
      </w:r>
      <w:r>
        <w:rPr>
          <w:sz w:val="20"/>
        </w:rPr>
        <w:t>directivas</w:t>
      </w:r>
      <w:r>
        <w:rPr>
          <w:spacing w:val="-3"/>
          <w:sz w:val="20"/>
        </w:rPr>
        <w:t> </w:t>
      </w:r>
      <w:r>
        <w:rPr>
          <w:sz w:val="20"/>
        </w:rPr>
        <w:t>de casilla y generales, podrán firmar sus nombramientos hasta antes de acreditarse en la casilla; así mismo, deberán portar en lugar visible durante todo el día de la jornada electoral, un distintivo de hasta 2.5 por 2.5 centímetros, con el emblema del partido político al que pertenezcan o al que representen y con la leyenda visible de </w:t>
      </w:r>
      <w:r>
        <w:rPr>
          <w:spacing w:val="-2"/>
          <w:sz w:val="20"/>
        </w:rPr>
        <w:t>“representante”.</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0"/>
          <w:numId w:val="196"/>
        </w:numPr>
        <w:tabs>
          <w:tab w:pos="693" w:val="left" w:leader="none"/>
        </w:tabs>
        <w:spacing w:line="240" w:lineRule="auto" w:before="1" w:after="0"/>
        <w:ind w:left="176" w:right="174" w:firstLine="288"/>
        <w:jc w:val="both"/>
        <w:rPr>
          <w:sz w:val="20"/>
        </w:rPr>
      </w:pPr>
      <w:r>
        <w:rPr>
          <w:sz w:val="20"/>
        </w:rPr>
        <w:t>Los representantes de los partidos políticos recibirán una copia legible de las actas a que se refiere el artículo 200, párrafo 1, inciso b), de este Código. En caso de no haber representante en las mesas directivas de casilla, las copias serán entregadas al representante general que así lo solicite.</w:t>
      </w:r>
    </w:p>
    <w:p>
      <w:pPr>
        <w:pStyle w:val="Heading4"/>
        <w:jc w:val="left"/>
      </w:pPr>
      <w:r>
        <w:rPr/>
        <w:t>Artículo</w:t>
      </w:r>
      <w:r>
        <w:rPr>
          <w:spacing w:val="-5"/>
        </w:rPr>
        <w:t> 199</w:t>
      </w:r>
    </w:p>
    <w:p>
      <w:pPr>
        <w:pStyle w:val="ListParagraph"/>
        <w:numPr>
          <w:ilvl w:val="0"/>
          <w:numId w:val="197"/>
        </w:numPr>
        <w:tabs>
          <w:tab w:pos="688" w:val="left" w:leader="none"/>
        </w:tabs>
        <w:spacing w:line="240" w:lineRule="auto" w:before="6" w:after="0"/>
        <w:ind w:left="688" w:right="0" w:hanging="224"/>
        <w:jc w:val="left"/>
        <w:rPr>
          <w:sz w:val="20"/>
        </w:rPr>
      </w:pPr>
      <w:r>
        <w:rPr>
          <w:sz w:val="20"/>
        </w:rPr>
        <w:t>La</w:t>
      </w:r>
      <w:r>
        <w:rPr>
          <w:spacing w:val="-7"/>
          <w:sz w:val="20"/>
        </w:rPr>
        <w:t> </w:t>
      </w:r>
      <w:r>
        <w:rPr>
          <w:sz w:val="20"/>
        </w:rPr>
        <w:t>actuación</w:t>
      </w:r>
      <w:r>
        <w:rPr>
          <w:spacing w:val="-4"/>
          <w:sz w:val="20"/>
        </w:rPr>
        <w:t> </w:t>
      </w:r>
      <w:r>
        <w:rPr>
          <w:sz w:val="20"/>
        </w:rPr>
        <w:t>de</w:t>
      </w:r>
      <w:r>
        <w:rPr>
          <w:spacing w:val="-9"/>
          <w:sz w:val="20"/>
        </w:rPr>
        <w:t> </w:t>
      </w:r>
      <w:r>
        <w:rPr>
          <w:sz w:val="20"/>
        </w:rPr>
        <w:t>los</w:t>
      </w:r>
      <w:r>
        <w:rPr>
          <w:spacing w:val="-7"/>
          <w:sz w:val="20"/>
        </w:rPr>
        <w:t> </w:t>
      </w:r>
      <w:r>
        <w:rPr>
          <w:sz w:val="20"/>
        </w:rPr>
        <w:t>representantes</w:t>
      </w:r>
      <w:r>
        <w:rPr>
          <w:spacing w:val="-7"/>
          <w:sz w:val="20"/>
        </w:rPr>
        <w:t> </w:t>
      </w:r>
      <w:r>
        <w:rPr>
          <w:sz w:val="20"/>
        </w:rPr>
        <w:t>generales</w:t>
      </w:r>
      <w:r>
        <w:rPr>
          <w:spacing w:val="-8"/>
          <w:sz w:val="20"/>
        </w:rPr>
        <w:t> </w:t>
      </w:r>
      <w:r>
        <w:rPr>
          <w:sz w:val="20"/>
        </w:rPr>
        <w:t>de</w:t>
      </w:r>
      <w:r>
        <w:rPr>
          <w:spacing w:val="-4"/>
          <w:sz w:val="20"/>
        </w:rPr>
        <w:t> </w:t>
      </w:r>
      <w:r>
        <w:rPr>
          <w:sz w:val="20"/>
        </w:rPr>
        <w:t>los</w:t>
      </w:r>
      <w:r>
        <w:rPr>
          <w:spacing w:val="-3"/>
          <w:sz w:val="20"/>
        </w:rPr>
        <w:t> </w:t>
      </w:r>
      <w:r>
        <w:rPr>
          <w:sz w:val="20"/>
        </w:rPr>
        <w:t>partidos</w:t>
      </w:r>
      <w:r>
        <w:rPr>
          <w:spacing w:val="-8"/>
          <w:sz w:val="20"/>
        </w:rPr>
        <w:t> </w:t>
      </w:r>
      <w:r>
        <w:rPr>
          <w:sz w:val="20"/>
        </w:rPr>
        <w:t>estará</w:t>
      </w:r>
      <w:r>
        <w:rPr>
          <w:spacing w:val="-4"/>
          <w:sz w:val="20"/>
        </w:rPr>
        <w:t> </w:t>
      </w:r>
      <w:r>
        <w:rPr>
          <w:sz w:val="20"/>
        </w:rPr>
        <w:t>sujeta</w:t>
      </w:r>
      <w:r>
        <w:rPr>
          <w:spacing w:val="-4"/>
          <w:sz w:val="20"/>
        </w:rPr>
        <w:t> </w:t>
      </w:r>
      <w:r>
        <w:rPr>
          <w:sz w:val="20"/>
        </w:rPr>
        <w:t>a</w:t>
      </w:r>
      <w:r>
        <w:rPr>
          <w:spacing w:val="-9"/>
          <w:sz w:val="20"/>
        </w:rPr>
        <w:t> </w:t>
      </w:r>
      <w:r>
        <w:rPr>
          <w:sz w:val="20"/>
        </w:rPr>
        <w:t>las</w:t>
      </w:r>
      <w:r>
        <w:rPr>
          <w:spacing w:val="-7"/>
          <w:sz w:val="20"/>
        </w:rPr>
        <w:t> </w:t>
      </w:r>
      <w:r>
        <w:rPr>
          <w:sz w:val="20"/>
        </w:rPr>
        <w:t>normas</w:t>
      </w:r>
      <w:r>
        <w:rPr>
          <w:spacing w:val="-7"/>
          <w:sz w:val="20"/>
        </w:rPr>
        <w:t> </w:t>
      </w:r>
      <w:r>
        <w:rPr>
          <w:spacing w:val="-2"/>
          <w:sz w:val="20"/>
        </w:rPr>
        <w:t>siguientes:</w:t>
      </w:r>
    </w:p>
    <w:p>
      <w:pPr>
        <w:pStyle w:val="ListParagraph"/>
        <w:numPr>
          <w:ilvl w:val="1"/>
          <w:numId w:val="197"/>
        </w:numPr>
        <w:tabs>
          <w:tab w:pos="732" w:val="left" w:leader="none"/>
        </w:tabs>
        <w:spacing w:line="240" w:lineRule="auto" w:before="226" w:after="0"/>
        <w:ind w:left="176" w:right="173" w:firstLine="288"/>
        <w:jc w:val="both"/>
        <w:rPr>
          <w:sz w:val="20"/>
        </w:rPr>
      </w:pPr>
      <w:r>
        <w:rPr>
          <w:sz w:val="20"/>
        </w:rPr>
        <w:t>Ejercerán su cargo exclusivamente ante las mesas directivas de casillas instalada en el distrito electoral para el que fueron acreditados;</w:t>
      </w:r>
    </w:p>
    <w:p>
      <w:pPr>
        <w:pStyle w:val="BodyText"/>
        <w:spacing w:before="1"/>
      </w:pPr>
    </w:p>
    <w:p>
      <w:pPr>
        <w:pStyle w:val="ListParagraph"/>
        <w:numPr>
          <w:ilvl w:val="1"/>
          <w:numId w:val="197"/>
        </w:numPr>
        <w:tabs>
          <w:tab w:pos="707" w:val="left" w:leader="none"/>
        </w:tabs>
        <w:spacing w:line="240" w:lineRule="auto" w:before="0" w:after="0"/>
        <w:ind w:left="176" w:right="177" w:firstLine="288"/>
        <w:jc w:val="both"/>
        <w:rPr>
          <w:sz w:val="20"/>
        </w:rPr>
      </w:pPr>
      <w:r>
        <w:rPr>
          <w:sz w:val="20"/>
        </w:rPr>
        <w:t>Deberán actuar individualmente, y en ningún caso podrá hacerse presente al mismo tiempo en las casillas más de un representante general, de un mismo partido político;</w:t>
      </w:r>
    </w:p>
    <w:p>
      <w:pPr>
        <w:pStyle w:val="BodyText"/>
        <w:spacing w:before="2"/>
      </w:pPr>
    </w:p>
    <w:p>
      <w:pPr>
        <w:pStyle w:val="ListParagraph"/>
        <w:numPr>
          <w:ilvl w:val="1"/>
          <w:numId w:val="197"/>
        </w:numPr>
        <w:tabs>
          <w:tab w:pos="732" w:val="left" w:leader="none"/>
        </w:tabs>
        <w:spacing w:line="240" w:lineRule="auto" w:before="0" w:after="0"/>
        <w:ind w:left="176" w:right="179" w:firstLine="288"/>
        <w:jc w:val="both"/>
        <w:rPr>
          <w:sz w:val="20"/>
        </w:rPr>
      </w:pPr>
      <w:r>
        <w:rPr>
          <w:sz w:val="20"/>
        </w:rPr>
        <w:t>No sustituirán en sus funciones a los representantes de los partidos políticos ante las mesas directivas</w:t>
      </w:r>
      <w:r>
        <w:rPr>
          <w:spacing w:val="-4"/>
          <w:sz w:val="20"/>
        </w:rPr>
        <w:t> </w:t>
      </w:r>
      <w:r>
        <w:rPr>
          <w:sz w:val="20"/>
        </w:rPr>
        <w:t>de</w:t>
      </w:r>
      <w:r>
        <w:rPr>
          <w:spacing w:val="-1"/>
          <w:sz w:val="20"/>
        </w:rPr>
        <w:t> </w:t>
      </w:r>
      <w:r>
        <w:rPr>
          <w:sz w:val="20"/>
        </w:rPr>
        <w:t>casilla, sin</w:t>
      </w:r>
      <w:r>
        <w:rPr>
          <w:spacing w:val="-1"/>
          <w:sz w:val="20"/>
        </w:rPr>
        <w:t> </w:t>
      </w:r>
      <w:r>
        <w:rPr>
          <w:sz w:val="20"/>
        </w:rPr>
        <w:t>embargo,</w:t>
      </w:r>
      <w:r>
        <w:rPr>
          <w:spacing w:val="-3"/>
          <w:sz w:val="20"/>
        </w:rPr>
        <w:t> </w:t>
      </w:r>
      <w:r>
        <w:rPr>
          <w:sz w:val="20"/>
        </w:rPr>
        <w:t>podrán</w:t>
      </w:r>
      <w:r>
        <w:rPr>
          <w:spacing w:val="-1"/>
          <w:sz w:val="20"/>
        </w:rPr>
        <w:t> </w:t>
      </w:r>
      <w:r>
        <w:rPr>
          <w:sz w:val="20"/>
        </w:rPr>
        <w:t>coadyuvar en</w:t>
      </w:r>
      <w:r>
        <w:rPr>
          <w:spacing w:val="-1"/>
          <w:sz w:val="20"/>
        </w:rPr>
        <w:t> </w:t>
      </w:r>
      <w:r>
        <w:rPr>
          <w:sz w:val="20"/>
        </w:rPr>
        <w:t>sus</w:t>
      </w:r>
      <w:r>
        <w:rPr>
          <w:spacing w:val="-4"/>
          <w:sz w:val="20"/>
        </w:rPr>
        <w:t> </w:t>
      </w:r>
      <w:r>
        <w:rPr>
          <w:sz w:val="20"/>
        </w:rPr>
        <w:t>funciones</w:t>
      </w:r>
      <w:r>
        <w:rPr>
          <w:spacing w:val="-4"/>
          <w:sz w:val="20"/>
        </w:rPr>
        <w:t> </w:t>
      </w:r>
      <w:r>
        <w:rPr>
          <w:sz w:val="20"/>
        </w:rPr>
        <w:t>y en</w:t>
      </w:r>
      <w:r>
        <w:rPr>
          <w:spacing w:val="-1"/>
          <w:sz w:val="20"/>
        </w:rPr>
        <w:t> </w:t>
      </w:r>
      <w:r>
        <w:rPr>
          <w:sz w:val="20"/>
        </w:rPr>
        <w:t>el ejercicio</w:t>
      </w:r>
      <w:r>
        <w:rPr>
          <w:spacing w:val="-1"/>
          <w:sz w:val="20"/>
        </w:rPr>
        <w:t> </w:t>
      </w:r>
      <w:r>
        <w:rPr>
          <w:sz w:val="20"/>
        </w:rPr>
        <w:t>de</w:t>
      </w:r>
      <w:r>
        <w:rPr>
          <w:spacing w:val="-6"/>
          <w:sz w:val="20"/>
        </w:rPr>
        <w:t> </w:t>
      </w:r>
      <w:r>
        <w:rPr>
          <w:sz w:val="20"/>
        </w:rPr>
        <w:t>los</w:t>
      </w:r>
      <w:r>
        <w:rPr>
          <w:spacing w:val="-4"/>
          <w:sz w:val="20"/>
        </w:rPr>
        <w:t> </w:t>
      </w:r>
      <w:r>
        <w:rPr>
          <w:sz w:val="20"/>
        </w:rPr>
        <w:t>derechos</w:t>
      </w:r>
      <w:r>
        <w:rPr>
          <w:spacing w:val="-4"/>
          <w:sz w:val="20"/>
        </w:rPr>
        <w:t> </w:t>
      </w:r>
      <w:r>
        <w:rPr>
          <w:sz w:val="20"/>
        </w:rPr>
        <w:t>de éstos ante las propias mesas directivas de casilla;</w:t>
      </w:r>
    </w:p>
    <w:p>
      <w:pPr>
        <w:pStyle w:val="BodyText"/>
        <w:spacing w:before="5"/>
      </w:pPr>
    </w:p>
    <w:p>
      <w:pPr>
        <w:pStyle w:val="ListParagraph"/>
        <w:numPr>
          <w:ilvl w:val="1"/>
          <w:numId w:val="197"/>
        </w:numPr>
        <w:tabs>
          <w:tab w:pos="712" w:val="left" w:leader="none"/>
        </w:tabs>
        <w:spacing w:line="235" w:lineRule="auto" w:before="1" w:after="0"/>
        <w:ind w:left="176" w:right="183" w:firstLine="288"/>
        <w:jc w:val="both"/>
        <w:rPr>
          <w:sz w:val="20"/>
        </w:rPr>
      </w:pPr>
      <w:r>
        <w:rPr>
          <w:sz w:val="20"/>
        </w:rPr>
        <w:t>En ningún caso ejercerán o asumirán las funciones de los integrantes de las mesas directivas de </w:t>
      </w:r>
      <w:r>
        <w:rPr>
          <w:spacing w:val="-2"/>
          <w:sz w:val="20"/>
        </w:rPr>
        <w:t>casilla;</w:t>
      </w:r>
    </w:p>
    <w:p>
      <w:pPr>
        <w:pStyle w:val="BodyText"/>
        <w:spacing w:before="2"/>
      </w:pPr>
    </w:p>
    <w:p>
      <w:pPr>
        <w:pStyle w:val="ListParagraph"/>
        <w:numPr>
          <w:ilvl w:val="1"/>
          <w:numId w:val="197"/>
        </w:numPr>
        <w:tabs>
          <w:tab w:pos="697" w:val="left" w:leader="none"/>
        </w:tabs>
        <w:spacing w:line="240" w:lineRule="auto" w:before="0" w:after="0"/>
        <w:ind w:left="697" w:right="0" w:hanging="233"/>
        <w:jc w:val="left"/>
        <w:rPr>
          <w:sz w:val="20"/>
        </w:rPr>
      </w:pPr>
      <w:r>
        <w:rPr>
          <w:sz w:val="20"/>
        </w:rPr>
        <w:t>No</w:t>
      </w:r>
      <w:r>
        <w:rPr>
          <w:spacing w:val="-7"/>
          <w:sz w:val="20"/>
        </w:rPr>
        <w:t> </w:t>
      </w:r>
      <w:r>
        <w:rPr>
          <w:sz w:val="20"/>
        </w:rPr>
        <w:t>obstaculizarán</w:t>
      </w:r>
      <w:r>
        <w:rPr>
          <w:spacing w:val="-5"/>
          <w:sz w:val="20"/>
        </w:rPr>
        <w:t> </w:t>
      </w:r>
      <w:r>
        <w:rPr>
          <w:sz w:val="20"/>
        </w:rPr>
        <w:t>el desarrollo</w:t>
      </w:r>
      <w:r>
        <w:rPr>
          <w:spacing w:val="-5"/>
          <w:sz w:val="20"/>
        </w:rPr>
        <w:t> </w:t>
      </w:r>
      <w:r>
        <w:rPr>
          <w:sz w:val="20"/>
        </w:rPr>
        <w:t>normal</w:t>
      </w:r>
      <w:r>
        <w:rPr>
          <w:spacing w:val="-5"/>
          <w:sz w:val="20"/>
        </w:rPr>
        <w:t> </w:t>
      </w:r>
      <w:r>
        <w:rPr>
          <w:sz w:val="20"/>
        </w:rPr>
        <w:t>de</w:t>
      </w:r>
      <w:r>
        <w:rPr>
          <w:spacing w:val="-9"/>
          <w:sz w:val="20"/>
        </w:rPr>
        <w:t> </w:t>
      </w:r>
      <w:r>
        <w:rPr>
          <w:sz w:val="20"/>
        </w:rPr>
        <w:t>la</w:t>
      </w:r>
      <w:r>
        <w:rPr>
          <w:spacing w:val="-9"/>
          <w:sz w:val="20"/>
        </w:rPr>
        <w:t> </w:t>
      </w:r>
      <w:r>
        <w:rPr>
          <w:sz w:val="20"/>
        </w:rPr>
        <w:t>votación</w:t>
      </w:r>
      <w:r>
        <w:rPr>
          <w:spacing w:val="-4"/>
          <w:sz w:val="20"/>
        </w:rPr>
        <w:t> </w:t>
      </w:r>
      <w:r>
        <w:rPr>
          <w:sz w:val="20"/>
        </w:rPr>
        <w:t>en</w:t>
      </w:r>
      <w:r>
        <w:rPr>
          <w:spacing w:val="-5"/>
          <w:sz w:val="20"/>
        </w:rPr>
        <w:t> </w:t>
      </w:r>
      <w:r>
        <w:rPr>
          <w:sz w:val="20"/>
        </w:rPr>
        <w:t>las</w:t>
      </w:r>
      <w:r>
        <w:rPr>
          <w:spacing w:val="-7"/>
          <w:sz w:val="20"/>
        </w:rPr>
        <w:t> </w:t>
      </w:r>
      <w:r>
        <w:rPr>
          <w:sz w:val="20"/>
        </w:rPr>
        <w:t>casillas</w:t>
      </w:r>
      <w:r>
        <w:rPr>
          <w:spacing w:val="-8"/>
          <w:sz w:val="20"/>
        </w:rPr>
        <w:t> </w:t>
      </w:r>
      <w:r>
        <w:rPr>
          <w:sz w:val="20"/>
        </w:rPr>
        <w:t>en</w:t>
      </w:r>
      <w:r>
        <w:rPr>
          <w:spacing w:val="-4"/>
          <w:sz w:val="20"/>
        </w:rPr>
        <w:t> </w:t>
      </w:r>
      <w:r>
        <w:rPr>
          <w:sz w:val="20"/>
        </w:rPr>
        <w:t>las</w:t>
      </w:r>
      <w:r>
        <w:rPr>
          <w:spacing w:val="-7"/>
          <w:sz w:val="20"/>
        </w:rPr>
        <w:t> </w:t>
      </w:r>
      <w:r>
        <w:rPr>
          <w:sz w:val="20"/>
        </w:rPr>
        <w:t>que</w:t>
      </w:r>
      <w:r>
        <w:rPr>
          <w:spacing w:val="-5"/>
          <w:sz w:val="20"/>
        </w:rPr>
        <w:t> </w:t>
      </w:r>
      <w:r>
        <w:rPr>
          <w:sz w:val="20"/>
        </w:rPr>
        <w:t>se</w:t>
      </w:r>
      <w:r>
        <w:rPr>
          <w:spacing w:val="-4"/>
          <w:sz w:val="20"/>
        </w:rPr>
        <w:t> </w:t>
      </w:r>
      <w:r>
        <w:rPr>
          <w:spacing w:val="-2"/>
          <w:sz w:val="20"/>
        </w:rPr>
        <w:t>presenten;</w:t>
      </w:r>
    </w:p>
    <w:p>
      <w:pPr>
        <w:pStyle w:val="BodyText"/>
        <w:spacing w:before="1"/>
      </w:pPr>
    </w:p>
    <w:p>
      <w:pPr>
        <w:pStyle w:val="ListParagraph"/>
        <w:numPr>
          <w:ilvl w:val="1"/>
          <w:numId w:val="197"/>
        </w:numPr>
        <w:tabs>
          <w:tab w:pos="654" w:val="left" w:leader="none"/>
        </w:tabs>
        <w:spacing w:line="240" w:lineRule="auto" w:before="0" w:after="0"/>
        <w:ind w:left="176" w:right="176" w:firstLine="288"/>
        <w:jc w:val="both"/>
        <w:rPr>
          <w:sz w:val="20"/>
        </w:rPr>
      </w:pPr>
      <w:r>
        <w:rPr>
          <w:sz w:val="20"/>
        </w:rPr>
        <w:t>En todo tiempo podrán presentar escritos de incidentes que se susciten durante el desarrollo de la jornada electoral, pero sólo podrán presentar escritos de protesta al término del escrutinio y cómputo cuando el representante de su partido político ante la mesa directiva de casilla no estuviere presente; y</w:t>
      </w:r>
    </w:p>
    <w:p>
      <w:pPr>
        <w:pStyle w:val="BodyText"/>
        <w:spacing w:before="2"/>
      </w:pPr>
    </w:p>
    <w:p>
      <w:pPr>
        <w:pStyle w:val="ListParagraph"/>
        <w:numPr>
          <w:ilvl w:val="1"/>
          <w:numId w:val="197"/>
        </w:numPr>
        <w:tabs>
          <w:tab w:pos="702" w:val="left" w:leader="none"/>
        </w:tabs>
        <w:spacing w:line="240" w:lineRule="auto" w:before="0" w:after="0"/>
        <w:ind w:left="176" w:right="175" w:firstLine="288"/>
        <w:jc w:val="both"/>
        <w:rPr>
          <w:sz w:val="20"/>
        </w:rPr>
      </w:pPr>
      <w:r>
        <w:rPr>
          <w:sz w:val="20"/>
        </w:rPr>
        <w:t>Podrán comprobar la presencia de</w:t>
      </w:r>
      <w:r>
        <w:rPr>
          <w:spacing w:val="-1"/>
          <w:sz w:val="20"/>
        </w:rPr>
        <w:t> </w:t>
      </w:r>
      <w:r>
        <w:rPr>
          <w:sz w:val="20"/>
        </w:rPr>
        <w:t>los representantes de su partido político en</w:t>
      </w:r>
      <w:r>
        <w:rPr>
          <w:spacing w:val="-1"/>
          <w:sz w:val="20"/>
        </w:rPr>
        <w:t> </w:t>
      </w:r>
      <w:r>
        <w:rPr>
          <w:sz w:val="20"/>
        </w:rPr>
        <w:t>las mesas directivas de casilla y recibir de ellos los informes relativos a su desempeño.</w:t>
      </w:r>
    </w:p>
    <w:p>
      <w:pPr>
        <w:pStyle w:val="Heading4"/>
        <w:spacing w:before="221"/>
        <w:jc w:val="left"/>
      </w:pPr>
      <w:r>
        <w:rPr/>
        <w:t>Artículo</w:t>
      </w:r>
      <w:r>
        <w:rPr>
          <w:spacing w:val="-5"/>
        </w:rPr>
        <w:t> 200</w:t>
      </w:r>
    </w:p>
    <w:p>
      <w:pPr>
        <w:pStyle w:val="ListParagraph"/>
        <w:numPr>
          <w:ilvl w:val="0"/>
          <w:numId w:val="198"/>
        </w:numPr>
        <w:tabs>
          <w:tab w:pos="697" w:val="left" w:leader="none"/>
        </w:tabs>
        <w:spacing w:line="240" w:lineRule="auto" w:before="6" w:after="0"/>
        <w:ind w:left="176" w:right="177" w:firstLine="288"/>
        <w:jc w:val="both"/>
        <w:rPr>
          <w:sz w:val="20"/>
        </w:rPr>
      </w:pPr>
      <w:r>
        <w:rPr>
          <w:sz w:val="20"/>
        </w:rPr>
        <w:t>Los representantes de los partidos políticos debidamente acreditados ante las mesas directivas de casilla tendrán los siguientes derechos:</w:t>
      </w:r>
    </w:p>
    <w:p>
      <w:pPr>
        <w:pStyle w:val="BodyText"/>
        <w:spacing w:before="1"/>
      </w:pPr>
    </w:p>
    <w:p>
      <w:pPr>
        <w:pStyle w:val="ListParagraph"/>
        <w:numPr>
          <w:ilvl w:val="1"/>
          <w:numId w:val="198"/>
        </w:numPr>
        <w:tabs>
          <w:tab w:pos="712" w:val="left" w:leader="none"/>
        </w:tabs>
        <w:spacing w:line="240" w:lineRule="auto" w:before="1" w:after="0"/>
        <w:ind w:left="176" w:right="182" w:firstLine="288"/>
        <w:jc w:val="both"/>
        <w:rPr>
          <w:sz w:val="20"/>
        </w:rPr>
      </w:pPr>
      <w:r>
        <w:rPr>
          <w:sz w:val="20"/>
        </w:rPr>
        <w:t>Participar en la instalación de la casilla y contribuir al buen desarrollo de sus actividades hasta su clausura. Tendrán el derecho de observar y vigilar el desarrollo de la elección;</w:t>
      </w:r>
    </w:p>
    <w:p>
      <w:pPr>
        <w:pStyle w:val="BodyText"/>
        <w:spacing w:before="1"/>
      </w:pPr>
    </w:p>
    <w:p>
      <w:pPr>
        <w:pStyle w:val="ListParagraph"/>
        <w:numPr>
          <w:ilvl w:val="1"/>
          <w:numId w:val="198"/>
        </w:numPr>
        <w:tabs>
          <w:tab w:pos="707" w:val="left" w:leader="none"/>
        </w:tabs>
        <w:spacing w:line="240" w:lineRule="auto" w:before="0" w:after="0"/>
        <w:ind w:left="176" w:right="179" w:firstLine="288"/>
        <w:jc w:val="both"/>
        <w:rPr>
          <w:sz w:val="20"/>
        </w:rPr>
      </w:pPr>
      <w:r>
        <w:rPr>
          <w:sz w:val="20"/>
        </w:rPr>
        <w:t>Recibir copia legible de las actas de instalación, cierre de votación y final de escrutinio elaboradas en la casilla;</w:t>
      </w:r>
    </w:p>
    <w:p>
      <w:pPr>
        <w:pStyle w:val="BodyText"/>
        <w:spacing w:before="1"/>
      </w:pPr>
    </w:p>
    <w:p>
      <w:pPr>
        <w:pStyle w:val="ListParagraph"/>
        <w:numPr>
          <w:ilvl w:val="1"/>
          <w:numId w:val="198"/>
        </w:numPr>
        <w:tabs>
          <w:tab w:pos="688" w:val="left" w:leader="none"/>
        </w:tabs>
        <w:spacing w:line="240" w:lineRule="auto" w:before="0" w:after="0"/>
        <w:ind w:left="688" w:right="0" w:hanging="224"/>
        <w:jc w:val="left"/>
        <w:rPr>
          <w:sz w:val="20"/>
        </w:rPr>
      </w:pPr>
      <w:r>
        <w:rPr>
          <w:sz w:val="20"/>
        </w:rPr>
        <w:t>Presentar</w:t>
      </w:r>
      <w:r>
        <w:rPr>
          <w:spacing w:val="-10"/>
          <w:sz w:val="20"/>
        </w:rPr>
        <w:t> </w:t>
      </w:r>
      <w:r>
        <w:rPr>
          <w:sz w:val="20"/>
        </w:rPr>
        <w:t>escritos</w:t>
      </w:r>
      <w:r>
        <w:rPr>
          <w:spacing w:val="-11"/>
          <w:sz w:val="20"/>
        </w:rPr>
        <w:t> </w:t>
      </w:r>
      <w:r>
        <w:rPr>
          <w:sz w:val="20"/>
        </w:rPr>
        <w:t>relacionados</w:t>
      </w:r>
      <w:r>
        <w:rPr>
          <w:spacing w:val="-10"/>
          <w:sz w:val="20"/>
        </w:rPr>
        <w:t> </w:t>
      </w:r>
      <w:r>
        <w:rPr>
          <w:sz w:val="20"/>
        </w:rPr>
        <w:t>con</w:t>
      </w:r>
      <w:r>
        <w:rPr>
          <w:spacing w:val="-8"/>
          <w:sz w:val="20"/>
        </w:rPr>
        <w:t> </w:t>
      </w:r>
      <w:r>
        <w:rPr>
          <w:sz w:val="20"/>
        </w:rPr>
        <w:t>incidentes</w:t>
      </w:r>
      <w:r>
        <w:rPr>
          <w:spacing w:val="-11"/>
          <w:sz w:val="20"/>
        </w:rPr>
        <w:t> </w:t>
      </w:r>
      <w:r>
        <w:rPr>
          <w:sz w:val="20"/>
        </w:rPr>
        <w:t>ocurridos</w:t>
      </w:r>
      <w:r>
        <w:rPr>
          <w:spacing w:val="-11"/>
          <w:sz w:val="20"/>
        </w:rPr>
        <w:t> </w:t>
      </w:r>
      <w:r>
        <w:rPr>
          <w:sz w:val="20"/>
        </w:rPr>
        <w:t>durante</w:t>
      </w:r>
      <w:r>
        <w:rPr>
          <w:spacing w:val="-8"/>
          <w:sz w:val="20"/>
        </w:rPr>
        <w:t> </w:t>
      </w:r>
      <w:r>
        <w:rPr>
          <w:sz w:val="20"/>
        </w:rPr>
        <w:t>la</w:t>
      </w:r>
      <w:r>
        <w:rPr>
          <w:spacing w:val="-12"/>
          <w:sz w:val="20"/>
        </w:rPr>
        <w:t> </w:t>
      </w:r>
      <w:r>
        <w:rPr>
          <w:spacing w:val="-2"/>
          <w:sz w:val="20"/>
        </w:rPr>
        <w:t>votación;</w:t>
      </w:r>
    </w:p>
    <w:p>
      <w:pPr>
        <w:pStyle w:val="ListParagraph"/>
        <w:numPr>
          <w:ilvl w:val="1"/>
          <w:numId w:val="198"/>
        </w:numPr>
        <w:tabs>
          <w:tab w:pos="697" w:val="left" w:leader="none"/>
        </w:tabs>
        <w:spacing w:line="240" w:lineRule="auto" w:before="226" w:after="0"/>
        <w:ind w:left="697" w:right="0" w:hanging="233"/>
        <w:jc w:val="left"/>
        <w:rPr>
          <w:sz w:val="20"/>
        </w:rPr>
      </w:pPr>
      <w:r>
        <w:rPr>
          <w:sz w:val="20"/>
        </w:rPr>
        <w:t>Presentar</w:t>
      </w:r>
      <w:r>
        <w:rPr>
          <w:spacing w:val="-7"/>
          <w:sz w:val="20"/>
        </w:rPr>
        <w:t> </w:t>
      </w:r>
      <w:r>
        <w:rPr>
          <w:sz w:val="20"/>
        </w:rPr>
        <w:t>al</w:t>
      </w:r>
      <w:r>
        <w:rPr>
          <w:spacing w:val="-6"/>
          <w:sz w:val="20"/>
        </w:rPr>
        <w:t> </w:t>
      </w:r>
      <w:r>
        <w:rPr>
          <w:sz w:val="20"/>
        </w:rPr>
        <w:t>término</w:t>
      </w:r>
      <w:r>
        <w:rPr>
          <w:spacing w:val="-5"/>
          <w:sz w:val="20"/>
        </w:rPr>
        <w:t> </w:t>
      </w:r>
      <w:r>
        <w:rPr>
          <w:sz w:val="20"/>
        </w:rPr>
        <w:t>del</w:t>
      </w:r>
      <w:r>
        <w:rPr>
          <w:spacing w:val="-6"/>
          <w:sz w:val="20"/>
        </w:rPr>
        <w:t> </w:t>
      </w:r>
      <w:r>
        <w:rPr>
          <w:sz w:val="20"/>
        </w:rPr>
        <w:t>escrutinio</w:t>
      </w:r>
      <w:r>
        <w:rPr>
          <w:spacing w:val="-10"/>
          <w:sz w:val="20"/>
        </w:rPr>
        <w:t> </w:t>
      </w:r>
      <w:r>
        <w:rPr>
          <w:sz w:val="20"/>
        </w:rPr>
        <w:t>y</w:t>
      </w:r>
      <w:r>
        <w:rPr>
          <w:spacing w:val="-5"/>
          <w:sz w:val="20"/>
        </w:rPr>
        <w:t> </w:t>
      </w:r>
      <w:r>
        <w:rPr>
          <w:sz w:val="20"/>
        </w:rPr>
        <w:t>del</w:t>
      </w:r>
      <w:r>
        <w:rPr>
          <w:spacing w:val="-2"/>
          <w:sz w:val="20"/>
        </w:rPr>
        <w:t> </w:t>
      </w:r>
      <w:r>
        <w:rPr>
          <w:sz w:val="20"/>
        </w:rPr>
        <w:t>cómputo</w:t>
      </w:r>
      <w:r>
        <w:rPr>
          <w:spacing w:val="-10"/>
          <w:sz w:val="20"/>
        </w:rPr>
        <w:t> </w:t>
      </w:r>
      <w:r>
        <w:rPr>
          <w:sz w:val="20"/>
        </w:rPr>
        <w:t>escritos</w:t>
      </w:r>
      <w:r>
        <w:rPr>
          <w:spacing w:val="-9"/>
          <w:sz w:val="20"/>
        </w:rPr>
        <w:t> </w:t>
      </w:r>
      <w:r>
        <w:rPr>
          <w:sz w:val="20"/>
        </w:rPr>
        <w:t>de</w:t>
      </w:r>
      <w:r>
        <w:rPr>
          <w:spacing w:val="-5"/>
          <w:sz w:val="20"/>
        </w:rPr>
        <w:t> </w:t>
      </w:r>
      <w:r>
        <w:rPr>
          <w:spacing w:val="-2"/>
          <w:sz w:val="20"/>
        </w:rPr>
        <w:t>protesta;</w:t>
      </w:r>
    </w:p>
    <w:p>
      <w:pPr>
        <w:pStyle w:val="BodyText"/>
        <w:spacing w:before="1"/>
      </w:pPr>
    </w:p>
    <w:p>
      <w:pPr>
        <w:pStyle w:val="ListParagraph"/>
        <w:numPr>
          <w:ilvl w:val="1"/>
          <w:numId w:val="198"/>
        </w:numPr>
        <w:tabs>
          <w:tab w:pos="707" w:val="left" w:leader="none"/>
        </w:tabs>
        <w:spacing w:line="240" w:lineRule="auto" w:before="0" w:after="0"/>
        <w:ind w:left="176" w:right="176" w:firstLine="288"/>
        <w:jc w:val="both"/>
        <w:rPr>
          <w:sz w:val="20"/>
        </w:rPr>
      </w:pPr>
      <w:r>
        <w:rPr>
          <w:sz w:val="20"/>
        </w:rPr>
        <w:t>Acompañar al Presidente de la mesa directiva de casilla, al Consejo Distrital correspondiente, para hacer entrega de la documentación y el expediente electoral; y</w:t>
      </w:r>
    </w:p>
    <w:p>
      <w:pPr>
        <w:pStyle w:val="BodyText"/>
        <w:spacing w:before="2"/>
      </w:pPr>
    </w:p>
    <w:p>
      <w:pPr>
        <w:pStyle w:val="ListParagraph"/>
        <w:numPr>
          <w:ilvl w:val="1"/>
          <w:numId w:val="198"/>
        </w:numPr>
        <w:tabs>
          <w:tab w:pos="644" w:val="left" w:leader="none"/>
        </w:tabs>
        <w:spacing w:line="240" w:lineRule="auto" w:before="0" w:after="0"/>
        <w:ind w:left="644" w:right="0" w:hanging="180"/>
        <w:jc w:val="left"/>
        <w:rPr>
          <w:sz w:val="20"/>
        </w:rPr>
      </w:pPr>
      <w:r>
        <w:rPr>
          <w:sz w:val="20"/>
        </w:rPr>
        <w:t>Los</w:t>
      </w:r>
      <w:r>
        <w:rPr>
          <w:spacing w:val="-9"/>
          <w:sz w:val="20"/>
        </w:rPr>
        <w:t> </w:t>
      </w:r>
      <w:r>
        <w:rPr>
          <w:sz w:val="20"/>
        </w:rPr>
        <w:t>demás</w:t>
      </w:r>
      <w:r>
        <w:rPr>
          <w:spacing w:val="-8"/>
          <w:sz w:val="20"/>
        </w:rPr>
        <w:t> </w:t>
      </w:r>
      <w:r>
        <w:rPr>
          <w:sz w:val="20"/>
        </w:rPr>
        <w:t>que</w:t>
      </w:r>
      <w:r>
        <w:rPr>
          <w:spacing w:val="-5"/>
          <w:sz w:val="20"/>
        </w:rPr>
        <w:t> </w:t>
      </w:r>
      <w:r>
        <w:rPr>
          <w:sz w:val="20"/>
        </w:rPr>
        <w:t>establezca</w:t>
      </w:r>
      <w:r>
        <w:rPr>
          <w:spacing w:val="-6"/>
          <w:sz w:val="20"/>
        </w:rPr>
        <w:t> </w:t>
      </w:r>
      <w:r>
        <w:rPr>
          <w:sz w:val="20"/>
        </w:rPr>
        <w:t>este</w:t>
      </w:r>
      <w:r>
        <w:rPr>
          <w:spacing w:val="-5"/>
          <w:sz w:val="20"/>
        </w:rPr>
        <w:t> </w:t>
      </w:r>
      <w:r>
        <w:rPr>
          <w:spacing w:val="-2"/>
          <w:sz w:val="20"/>
        </w:rPr>
        <w:t>Código.</w:t>
      </w:r>
    </w:p>
    <w:p>
      <w:pPr>
        <w:pStyle w:val="BodyText"/>
        <w:spacing w:before="1"/>
      </w:pPr>
    </w:p>
    <w:p>
      <w:pPr>
        <w:pStyle w:val="ListParagraph"/>
        <w:numPr>
          <w:ilvl w:val="0"/>
          <w:numId w:val="198"/>
        </w:numPr>
        <w:tabs>
          <w:tab w:pos="697" w:val="left" w:leader="none"/>
        </w:tabs>
        <w:spacing w:line="240" w:lineRule="auto" w:before="0" w:after="0"/>
        <w:ind w:left="176" w:right="180" w:firstLine="288"/>
        <w:jc w:val="both"/>
        <w:rPr>
          <w:sz w:val="20"/>
        </w:rPr>
      </w:pPr>
      <w:r>
        <w:rPr>
          <w:sz w:val="20"/>
        </w:rPr>
        <w:t>Los representantes vigilarán el cumplimiento de las disposiciones de este Código y deberán firmar todas las actas que se levanten, pudiéndolo hacer bajo protesta con mención de la causa que la motiva.</w:t>
      </w:r>
    </w:p>
    <w:p>
      <w:pPr>
        <w:pStyle w:val="Heading4"/>
        <w:jc w:val="left"/>
      </w:pPr>
      <w:r>
        <w:rPr/>
        <w:t>Artículo</w:t>
      </w:r>
      <w:r>
        <w:rPr>
          <w:spacing w:val="-5"/>
        </w:rPr>
        <w:t> 201</w:t>
      </w:r>
    </w:p>
    <w:p>
      <w:pPr>
        <w:spacing w:after="0"/>
        <w:jc w:val="left"/>
        <w:sectPr>
          <w:pgSz w:w="12240" w:h="15840"/>
          <w:pgMar w:header="720" w:footer="707" w:top="1880" w:bottom="900" w:left="1240" w:right="1240"/>
        </w:sectPr>
      </w:pPr>
    </w:p>
    <w:p>
      <w:pPr>
        <w:pStyle w:val="BodyText"/>
        <w:spacing w:before="63"/>
        <w:rPr>
          <w:b/>
        </w:rPr>
      </w:pPr>
    </w:p>
    <w:p>
      <w:pPr>
        <w:pStyle w:val="ListParagraph"/>
        <w:numPr>
          <w:ilvl w:val="0"/>
          <w:numId w:val="199"/>
        </w:numPr>
        <w:tabs>
          <w:tab w:pos="688" w:val="left" w:leader="none"/>
        </w:tabs>
        <w:spacing w:line="240" w:lineRule="auto" w:before="1" w:after="0"/>
        <w:ind w:left="176" w:right="175" w:firstLine="288"/>
        <w:jc w:val="both"/>
        <w:rPr>
          <w:sz w:val="20"/>
        </w:rPr>
      </w:pPr>
      <w:r>
        <w:rPr>
          <w:sz w:val="20"/>
        </w:rPr>
        <w:t>El registro de los</w:t>
      </w:r>
      <w:r>
        <w:rPr>
          <w:spacing w:val="-2"/>
          <w:sz w:val="20"/>
        </w:rPr>
        <w:t> </w:t>
      </w:r>
      <w:r>
        <w:rPr>
          <w:sz w:val="20"/>
        </w:rPr>
        <w:t>nombramientos</w:t>
      </w:r>
      <w:r>
        <w:rPr>
          <w:spacing w:val="-2"/>
          <w:sz w:val="20"/>
        </w:rPr>
        <w:t> </w:t>
      </w:r>
      <w:r>
        <w:rPr>
          <w:sz w:val="20"/>
        </w:rPr>
        <w:t>de los</w:t>
      </w:r>
      <w:r>
        <w:rPr>
          <w:spacing w:val="-2"/>
          <w:sz w:val="20"/>
        </w:rPr>
        <w:t> </w:t>
      </w:r>
      <w:r>
        <w:rPr>
          <w:sz w:val="20"/>
        </w:rPr>
        <w:t>representantes</w:t>
      </w:r>
      <w:r>
        <w:rPr>
          <w:spacing w:val="-2"/>
          <w:sz w:val="20"/>
        </w:rPr>
        <w:t> </w:t>
      </w:r>
      <w:r>
        <w:rPr>
          <w:sz w:val="20"/>
        </w:rPr>
        <w:t>ante las mesas directivas</w:t>
      </w:r>
      <w:r>
        <w:rPr>
          <w:spacing w:val="-2"/>
          <w:sz w:val="20"/>
        </w:rPr>
        <w:t> </w:t>
      </w:r>
      <w:r>
        <w:rPr>
          <w:sz w:val="20"/>
        </w:rPr>
        <w:t>de casilla y de los representantes generales se hará ante el Consejo Distrital correspondiente, y se sujetará a las reglas </w:t>
      </w:r>
      <w:r>
        <w:rPr>
          <w:spacing w:val="-2"/>
          <w:sz w:val="20"/>
        </w:rPr>
        <w:t>siguientes:</w:t>
      </w:r>
    </w:p>
    <w:p>
      <w:pPr>
        <w:pStyle w:val="BodyText"/>
        <w:spacing w:before="1"/>
      </w:pPr>
    </w:p>
    <w:p>
      <w:pPr>
        <w:pStyle w:val="ListParagraph"/>
        <w:numPr>
          <w:ilvl w:val="1"/>
          <w:numId w:val="199"/>
        </w:numPr>
        <w:tabs>
          <w:tab w:pos="702" w:val="left" w:leader="none"/>
        </w:tabs>
        <w:spacing w:line="240" w:lineRule="auto" w:before="0" w:after="0"/>
        <w:ind w:left="176" w:right="175" w:firstLine="288"/>
        <w:jc w:val="both"/>
        <w:rPr>
          <w:sz w:val="20"/>
        </w:rPr>
      </w:pPr>
      <w:r>
        <w:rPr>
          <w:sz w:val="20"/>
        </w:rPr>
        <w:t>A partir del día siguiente al de la publicación de las listas de casilla y hasta trece días antes del día de la elección, los partidos políticos deberán registrar en su propia documentación y ante el Consejo Distrital correspondiente, a sus representantes generales y de casilla. La documentación de que se trata deberá reunir los requisitos que establezca el Consejo General;</w:t>
      </w:r>
    </w:p>
    <w:p>
      <w:pPr>
        <w:pStyle w:val="ListParagraph"/>
        <w:numPr>
          <w:ilvl w:val="1"/>
          <w:numId w:val="199"/>
        </w:numPr>
        <w:tabs>
          <w:tab w:pos="751" w:val="left" w:leader="none"/>
        </w:tabs>
        <w:spacing w:line="240" w:lineRule="auto" w:before="228" w:after="0"/>
        <w:ind w:left="176" w:right="176" w:firstLine="288"/>
        <w:jc w:val="both"/>
        <w:rPr>
          <w:sz w:val="20"/>
        </w:rPr>
      </w:pPr>
      <w:r>
        <w:rPr>
          <w:sz w:val="20"/>
        </w:rPr>
        <w:t>Los Consejos Distritales devolverán a los partidos políticos el original de los nombramientos respectivos, debidamente sellado y firmado por el Presidente y el Secretario del mismo, conservando un ejemplar; y</w:t>
      </w:r>
    </w:p>
    <w:p>
      <w:pPr>
        <w:pStyle w:val="BodyText"/>
        <w:spacing w:before="2"/>
      </w:pPr>
    </w:p>
    <w:p>
      <w:pPr>
        <w:pStyle w:val="ListParagraph"/>
        <w:numPr>
          <w:ilvl w:val="1"/>
          <w:numId w:val="199"/>
        </w:numPr>
        <w:tabs>
          <w:tab w:pos="693" w:val="left" w:leader="none"/>
        </w:tabs>
        <w:spacing w:line="240" w:lineRule="auto" w:before="0" w:after="0"/>
        <w:ind w:left="176" w:right="176" w:firstLine="288"/>
        <w:jc w:val="both"/>
        <w:rPr>
          <w:sz w:val="20"/>
        </w:rPr>
      </w:pPr>
      <w:r>
        <w:rPr>
          <w:sz w:val="20"/>
        </w:rPr>
        <w:t>Los partidos políticos podrán sustituir a sus representantes hasta con diez días de anterioridad a la fecha de la elección, devolviendo con el nuevo nombramiento, el original del anterior.</w:t>
      </w:r>
    </w:p>
    <w:p>
      <w:pPr>
        <w:pStyle w:val="BodyText"/>
        <w:spacing w:before="1"/>
      </w:pPr>
    </w:p>
    <w:p>
      <w:pPr>
        <w:pStyle w:val="ListParagraph"/>
        <w:numPr>
          <w:ilvl w:val="0"/>
          <w:numId w:val="199"/>
        </w:numPr>
        <w:tabs>
          <w:tab w:pos="688" w:val="left" w:leader="none"/>
        </w:tabs>
        <w:spacing w:line="240" w:lineRule="auto" w:before="0" w:after="0"/>
        <w:ind w:left="688" w:right="0" w:hanging="224"/>
        <w:jc w:val="left"/>
        <w:rPr>
          <w:sz w:val="20"/>
        </w:rPr>
      </w:pPr>
      <w:r>
        <w:rPr>
          <w:sz w:val="20"/>
        </w:rPr>
        <w:t>(Se</w:t>
      </w:r>
      <w:r>
        <w:rPr>
          <w:spacing w:val="-2"/>
          <w:sz w:val="20"/>
        </w:rPr>
        <w:t> deroga).</w:t>
      </w:r>
    </w:p>
    <w:p>
      <w:pPr>
        <w:pStyle w:val="Heading4"/>
        <w:spacing w:before="222"/>
        <w:jc w:val="left"/>
      </w:pPr>
      <w:r>
        <w:rPr/>
        <w:t>Artículo</w:t>
      </w:r>
      <w:r>
        <w:rPr>
          <w:spacing w:val="-5"/>
        </w:rPr>
        <w:t> 202</w:t>
      </w:r>
    </w:p>
    <w:p>
      <w:pPr>
        <w:pStyle w:val="ListParagraph"/>
        <w:numPr>
          <w:ilvl w:val="0"/>
          <w:numId w:val="200"/>
        </w:numPr>
        <w:tabs>
          <w:tab w:pos="688" w:val="left" w:leader="none"/>
        </w:tabs>
        <w:spacing w:line="240" w:lineRule="auto" w:before="5" w:after="0"/>
        <w:ind w:left="688" w:right="0" w:hanging="224"/>
        <w:jc w:val="left"/>
        <w:rPr>
          <w:sz w:val="20"/>
        </w:rPr>
      </w:pPr>
      <w:r>
        <w:rPr>
          <w:sz w:val="20"/>
        </w:rPr>
        <w:t>La</w:t>
      </w:r>
      <w:r>
        <w:rPr>
          <w:spacing w:val="-7"/>
          <w:sz w:val="20"/>
        </w:rPr>
        <w:t> </w:t>
      </w:r>
      <w:r>
        <w:rPr>
          <w:sz w:val="20"/>
        </w:rPr>
        <w:t>devolución</w:t>
      </w:r>
      <w:r>
        <w:rPr>
          <w:spacing w:val="-5"/>
          <w:sz w:val="20"/>
        </w:rPr>
        <w:t> </w:t>
      </w:r>
      <w:r>
        <w:rPr>
          <w:sz w:val="20"/>
        </w:rPr>
        <w:t>a</w:t>
      </w:r>
      <w:r>
        <w:rPr>
          <w:spacing w:val="-5"/>
          <w:sz w:val="20"/>
        </w:rPr>
        <w:t> </w:t>
      </w:r>
      <w:r>
        <w:rPr>
          <w:sz w:val="20"/>
        </w:rPr>
        <w:t>que</w:t>
      </w:r>
      <w:r>
        <w:rPr>
          <w:spacing w:val="-5"/>
          <w:sz w:val="20"/>
        </w:rPr>
        <w:t> </w:t>
      </w:r>
      <w:r>
        <w:rPr>
          <w:sz w:val="20"/>
        </w:rPr>
        <w:t>se</w:t>
      </w:r>
      <w:r>
        <w:rPr>
          <w:spacing w:val="-5"/>
          <w:sz w:val="20"/>
        </w:rPr>
        <w:t> </w:t>
      </w:r>
      <w:r>
        <w:rPr>
          <w:sz w:val="20"/>
        </w:rPr>
        <w:t>refiere</w:t>
      </w:r>
      <w:r>
        <w:rPr>
          <w:spacing w:val="-5"/>
          <w:sz w:val="20"/>
        </w:rPr>
        <w:t> </w:t>
      </w:r>
      <w:r>
        <w:rPr>
          <w:sz w:val="20"/>
        </w:rPr>
        <w:t>el</w:t>
      </w:r>
      <w:r>
        <w:rPr>
          <w:spacing w:val="-5"/>
          <w:sz w:val="20"/>
        </w:rPr>
        <w:t> </w:t>
      </w:r>
      <w:r>
        <w:rPr>
          <w:sz w:val="20"/>
        </w:rPr>
        <w:t>inciso</w:t>
      </w:r>
      <w:r>
        <w:rPr>
          <w:spacing w:val="-5"/>
          <w:sz w:val="20"/>
        </w:rPr>
        <w:t> </w:t>
      </w:r>
      <w:r>
        <w:rPr>
          <w:sz w:val="20"/>
        </w:rPr>
        <w:t>b)</w:t>
      </w:r>
      <w:r>
        <w:rPr>
          <w:spacing w:val="-4"/>
          <w:sz w:val="20"/>
        </w:rPr>
        <w:t> </w:t>
      </w:r>
      <w:r>
        <w:rPr>
          <w:sz w:val="20"/>
        </w:rPr>
        <w:t>del</w:t>
      </w:r>
      <w:r>
        <w:rPr>
          <w:spacing w:val="-1"/>
          <w:sz w:val="20"/>
        </w:rPr>
        <w:t> </w:t>
      </w:r>
      <w:r>
        <w:rPr>
          <w:sz w:val="20"/>
        </w:rPr>
        <w:t>artículo</w:t>
      </w:r>
      <w:r>
        <w:rPr>
          <w:spacing w:val="-5"/>
          <w:sz w:val="20"/>
        </w:rPr>
        <w:t> </w:t>
      </w:r>
      <w:r>
        <w:rPr>
          <w:sz w:val="20"/>
        </w:rPr>
        <w:t>anterior</w:t>
      </w:r>
      <w:r>
        <w:rPr>
          <w:spacing w:val="-4"/>
          <w:sz w:val="20"/>
        </w:rPr>
        <w:t> </w:t>
      </w:r>
      <w:r>
        <w:rPr>
          <w:sz w:val="20"/>
        </w:rPr>
        <w:t>se</w:t>
      </w:r>
      <w:r>
        <w:rPr>
          <w:spacing w:val="-5"/>
          <w:sz w:val="20"/>
        </w:rPr>
        <w:t> </w:t>
      </w:r>
      <w:r>
        <w:rPr>
          <w:sz w:val="20"/>
        </w:rPr>
        <w:t>sujetará</w:t>
      </w:r>
      <w:r>
        <w:rPr>
          <w:spacing w:val="-5"/>
          <w:sz w:val="20"/>
        </w:rPr>
        <w:t> </w:t>
      </w:r>
      <w:r>
        <w:rPr>
          <w:sz w:val="20"/>
        </w:rPr>
        <w:t>a</w:t>
      </w:r>
      <w:r>
        <w:rPr>
          <w:spacing w:val="-9"/>
          <w:sz w:val="20"/>
        </w:rPr>
        <w:t> </w:t>
      </w:r>
      <w:r>
        <w:rPr>
          <w:sz w:val="20"/>
        </w:rPr>
        <w:t>las</w:t>
      </w:r>
      <w:r>
        <w:rPr>
          <w:spacing w:val="-8"/>
          <w:sz w:val="20"/>
        </w:rPr>
        <w:t> </w:t>
      </w:r>
      <w:r>
        <w:rPr>
          <w:sz w:val="20"/>
        </w:rPr>
        <w:t>reglas</w:t>
      </w:r>
      <w:r>
        <w:rPr>
          <w:spacing w:val="-7"/>
          <w:sz w:val="20"/>
        </w:rPr>
        <w:t> </w:t>
      </w:r>
      <w:r>
        <w:rPr>
          <w:spacing w:val="-2"/>
          <w:sz w:val="20"/>
        </w:rPr>
        <w:t>siguientes:</w:t>
      </w:r>
    </w:p>
    <w:p>
      <w:pPr>
        <w:pStyle w:val="BodyText"/>
        <w:spacing w:before="1"/>
      </w:pPr>
    </w:p>
    <w:p>
      <w:pPr>
        <w:pStyle w:val="ListParagraph"/>
        <w:numPr>
          <w:ilvl w:val="1"/>
          <w:numId w:val="200"/>
        </w:numPr>
        <w:tabs>
          <w:tab w:pos="717" w:val="left" w:leader="none"/>
        </w:tabs>
        <w:spacing w:line="240" w:lineRule="auto" w:before="0" w:after="0"/>
        <w:ind w:left="176" w:right="180" w:firstLine="288"/>
        <w:jc w:val="both"/>
        <w:rPr>
          <w:sz w:val="20"/>
        </w:rPr>
      </w:pPr>
      <w:r>
        <w:rPr>
          <w:sz w:val="20"/>
        </w:rPr>
        <w:t>Se hará mediante escrito firmado por el dirigente o representante del partido político que haga el </w:t>
      </w:r>
      <w:r>
        <w:rPr>
          <w:spacing w:val="-2"/>
          <w:sz w:val="20"/>
        </w:rPr>
        <w:t>nombramiento;</w:t>
      </w:r>
    </w:p>
    <w:p>
      <w:pPr>
        <w:pStyle w:val="BodyText"/>
        <w:spacing w:before="1"/>
      </w:pPr>
    </w:p>
    <w:p>
      <w:pPr>
        <w:pStyle w:val="ListParagraph"/>
        <w:numPr>
          <w:ilvl w:val="1"/>
          <w:numId w:val="200"/>
        </w:numPr>
        <w:tabs>
          <w:tab w:pos="707" w:val="left" w:leader="none"/>
        </w:tabs>
        <w:spacing w:line="240" w:lineRule="auto" w:before="0" w:after="0"/>
        <w:ind w:left="176" w:right="177" w:firstLine="288"/>
        <w:jc w:val="both"/>
        <w:rPr>
          <w:sz w:val="20"/>
        </w:rPr>
      </w:pPr>
      <w:r>
        <w:rPr>
          <w:sz w:val="20"/>
        </w:rPr>
        <w:t>El oficio deberá acompañarse con una relación, en orden numérico de casillas, de los nombres de los representantes, propietarios y suplentes, señalando la clave de la Credencial para Votar de cada uno de ellos;</w:t>
      </w:r>
    </w:p>
    <w:p>
      <w:pPr>
        <w:pStyle w:val="BodyText"/>
        <w:spacing w:before="4"/>
      </w:pPr>
    </w:p>
    <w:p>
      <w:pPr>
        <w:pStyle w:val="ListParagraph"/>
        <w:numPr>
          <w:ilvl w:val="1"/>
          <w:numId w:val="200"/>
        </w:numPr>
        <w:tabs>
          <w:tab w:pos="703" w:val="left" w:leader="none"/>
        </w:tabs>
        <w:spacing w:line="237" w:lineRule="auto" w:before="0" w:after="0"/>
        <w:ind w:left="176" w:right="173" w:firstLine="288"/>
        <w:jc w:val="both"/>
        <w:rPr>
          <w:sz w:val="20"/>
        </w:rPr>
      </w:pPr>
      <w:r>
        <w:rPr>
          <w:sz w:val="20"/>
        </w:rPr>
        <w:t>Las solicitudes de registro que carezcan de alguno o algunos de los datos del representante ante las mesas directivas de casilla se regresarán al partido político solicitante; para que dentro de los tres</w:t>
      </w:r>
      <w:r>
        <w:rPr>
          <w:spacing w:val="40"/>
          <w:sz w:val="20"/>
        </w:rPr>
        <w:t> </w:t>
      </w:r>
      <w:r>
        <w:rPr>
          <w:sz w:val="20"/>
        </w:rPr>
        <w:t>días siguientes subsane las omisiones; y</w:t>
      </w:r>
    </w:p>
    <w:p>
      <w:pPr>
        <w:pStyle w:val="BodyText"/>
        <w:spacing w:before="2"/>
      </w:pPr>
    </w:p>
    <w:p>
      <w:pPr>
        <w:pStyle w:val="ListParagraph"/>
        <w:numPr>
          <w:ilvl w:val="1"/>
          <w:numId w:val="200"/>
        </w:numPr>
        <w:tabs>
          <w:tab w:pos="697" w:val="left" w:leader="none"/>
        </w:tabs>
        <w:spacing w:line="240" w:lineRule="auto" w:before="0" w:after="0"/>
        <w:ind w:left="176" w:right="178" w:firstLine="288"/>
        <w:jc w:val="both"/>
        <w:rPr>
          <w:sz w:val="20"/>
        </w:rPr>
      </w:pPr>
      <w:r>
        <w:rPr>
          <w:sz w:val="20"/>
        </w:rPr>
        <w:t>Vencido</w:t>
      </w:r>
      <w:r>
        <w:rPr>
          <w:spacing w:val="-1"/>
          <w:sz w:val="20"/>
        </w:rPr>
        <w:t> </w:t>
      </w:r>
      <w:r>
        <w:rPr>
          <w:sz w:val="20"/>
        </w:rPr>
        <w:t>el término</w:t>
      </w:r>
      <w:r>
        <w:rPr>
          <w:spacing w:val="-1"/>
          <w:sz w:val="20"/>
        </w:rPr>
        <w:t> </w:t>
      </w:r>
      <w:r>
        <w:rPr>
          <w:sz w:val="20"/>
        </w:rPr>
        <w:t>a</w:t>
      </w:r>
      <w:r>
        <w:rPr>
          <w:spacing w:val="-1"/>
          <w:sz w:val="20"/>
        </w:rPr>
        <w:t> </w:t>
      </w:r>
      <w:r>
        <w:rPr>
          <w:sz w:val="20"/>
        </w:rPr>
        <w:t>que</w:t>
      </w:r>
      <w:r>
        <w:rPr>
          <w:spacing w:val="-1"/>
          <w:sz w:val="20"/>
        </w:rPr>
        <w:t> </w:t>
      </w:r>
      <w:r>
        <w:rPr>
          <w:sz w:val="20"/>
        </w:rPr>
        <w:t>se</w:t>
      </w:r>
      <w:r>
        <w:rPr>
          <w:spacing w:val="-1"/>
          <w:sz w:val="20"/>
        </w:rPr>
        <w:t> </w:t>
      </w:r>
      <w:r>
        <w:rPr>
          <w:sz w:val="20"/>
        </w:rPr>
        <w:t>refiere</w:t>
      </w:r>
      <w:r>
        <w:rPr>
          <w:spacing w:val="-1"/>
          <w:sz w:val="20"/>
        </w:rPr>
        <w:t> </w:t>
      </w:r>
      <w:r>
        <w:rPr>
          <w:sz w:val="20"/>
        </w:rPr>
        <w:t>el</w:t>
      </w:r>
      <w:r>
        <w:rPr>
          <w:spacing w:val="-1"/>
          <w:sz w:val="20"/>
        </w:rPr>
        <w:t> </w:t>
      </w:r>
      <w:r>
        <w:rPr>
          <w:sz w:val="20"/>
        </w:rPr>
        <w:t>inciso</w:t>
      </w:r>
      <w:r>
        <w:rPr>
          <w:spacing w:val="-1"/>
          <w:sz w:val="20"/>
        </w:rPr>
        <w:t> </w:t>
      </w:r>
      <w:r>
        <w:rPr>
          <w:sz w:val="20"/>
        </w:rPr>
        <w:t>anterior sin</w:t>
      </w:r>
      <w:r>
        <w:rPr>
          <w:spacing w:val="-1"/>
          <w:sz w:val="20"/>
        </w:rPr>
        <w:t> </w:t>
      </w:r>
      <w:r>
        <w:rPr>
          <w:sz w:val="20"/>
        </w:rPr>
        <w:t>corregirse</w:t>
      </w:r>
      <w:r>
        <w:rPr>
          <w:spacing w:val="-1"/>
          <w:sz w:val="20"/>
        </w:rPr>
        <w:t> </w:t>
      </w:r>
      <w:r>
        <w:rPr>
          <w:sz w:val="20"/>
        </w:rPr>
        <w:t>las</w:t>
      </w:r>
      <w:r>
        <w:rPr>
          <w:spacing w:val="-4"/>
          <w:sz w:val="20"/>
        </w:rPr>
        <w:t> </w:t>
      </w:r>
      <w:r>
        <w:rPr>
          <w:sz w:val="20"/>
        </w:rPr>
        <w:t>omisiones, no</w:t>
      </w:r>
      <w:r>
        <w:rPr>
          <w:spacing w:val="-1"/>
          <w:sz w:val="20"/>
        </w:rPr>
        <w:t> </w:t>
      </w:r>
      <w:r>
        <w:rPr>
          <w:sz w:val="20"/>
        </w:rPr>
        <w:t>se</w:t>
      </w:r>
      <w:r>
        <w:rPr>
          <w:spacing w:val="-1"/>
          <w:sz w:val="20"/>
        </w:rPr>
        <w:t> </w:t>
      </w:r>
      <w:r>
        <w:rPr>
          <w:sz w:val="20"/>
        </w:rPr>
        <w:t>registrará</w:t>
      </w:r>
      <w:r>
        <w:rPr>
          <w:spacing w:val="-1"/>
          <w:sz w:val="20"/>
        </w:rPr>
        <w:t> </w:t>
      </w:r>
      <w:r>
        <w:rPr>
          <w:sz w:val="20"/>
        </w:rPr>
        <w:t>el </w:t>
      </w:r>
      <w:r>
        <w:rPr>
          <w:spacing w:val="-2"/>
          <w:sz w:val="20"/>
        </w:rPr>
        <w:t>nombramiento.</w:t>
      </w:r>
    </w:p>
    <w:p>
      <w:pPr>
        <w:pStyle w:val="Heading4"/>
        <w:spacing w:before="227"/>
        <w:jc w:val="left"/>
      </w:pPr>
      <w:r>
        <w:rPr/>
        <w:t>Artículo</w:t>
      </w:r>
      <w:r>
        <w:rPr>
          <w:spacing w:val="-5"/>
        </w:rPr>
        <w:t> 203</w:t>
      </w:r>
    </w:p>
    <w:p>
      <w:pPr>
        <w:pStyle w:val="ListParagraph"/>
        <w:numPr>
          <w:ilvl w:val="0"/>
          <w:numId w:val="201"/>
        </w:numPr>
        <w:tabs>
          <w:tab w:pos="688" w:val="left" w:leader="none"/>
        </w:tabs>
        <w:spacing w:line="240" w:lineRule="auto" w:before="5" w:after="0"/>
        <w:ind w:left="176" w:right="176" w:firstLine="288"/>
        <w:jc w:val="both"/>
        <w:rPr>
          <w:sz w:val="20"/>
        </w:rPr>
      </w:pPr>
      <w:r>
        <w:rPr>
          <w:sz w:val="20"/>
        </w:rPr>
        <w:t>Los</w:t>
      </w:r>
      <w:r>
        <w:rPr>
          <w:spacing w:val="-3"/>
          <w:sz w:val="20"/>
        </w:rPr>
        <w:t> </w:t>
      </w:r>
      <w:r>
        <w:rPr>
          <w:sz w:val="20"/>
        </w:rPr>
        <w:t>nombramientos</w:t>
      </w:r>
      <w:r>
        <w:rPr>
          <w:spacing w:val="-3"/>
          <w:sz w:val="20"/>
        </w:rPr>
        <w:t> </w:t>
      </w:r>
      <w:r>
        <w:rPr>
          <w:sz w:val="20"/>
        </w:rPr>
        <w:t>de los</w:t>
      </w:r>
      <w:r>
        <w:rPr>
          <w:spacing w:val="-3"/>
          <w:sz w:val="20"/>
        </w:rPr>
        <w:t> </w:t>
      </w:r>
      <w:r>
        <w:rPr>
          <w:sz w:val="20"/>
        </w:rPr>
        <w:t>representantes</w:t>
      </w:r>
      <w:r>
        <w:rPr>
          <w:spacing w:val="-3"/>
          <w:sz w:val="20"/>
        </w:rPr>
        <w:t> </w:t>
      </w:r>
      <w:r>
        <w:rPr>
          <w:sz w:val="20"/>
        </w:rPr>
        <w:t>ante las mesas</w:t>
      </w:r>
      <w:r>
        <w:rPr>
          <w:spacing w:val="-3"/>
          <w:sz w:val="20"/>
        </w:rPr>
        <w:t> </w:t>
      </w:r>
      <w:r>
        <w:rPr>
          <w:sz w:val="20"/>
        </w:rPr>
        <w:t>directivas</w:t>
      </w:r>
      <w:r>
        <w:rPr>
          <w:spacing w:val="-3"/>
          <w:sz w:val="20"/>
        </w:rPr>
        <w:t> </w:t>
      </w:r>
      <w:r>
        <w:rPr>
          <w:sz w:val="20"/>
        </w:rPr>
        <w:t>de casilla deberán contener los siguientes datos:</w:t>
      </w:r>
    </w:p>
    <w:p>
      <w:pPr>
        <w:pStyle w:val="BodyText"/>
        <w:spacing w:before="2"/>
      </w:pPr>
    </w:p>
    <w:p>
      <w:pPr>
        <w:pStyle w:val="ListParagraph"/>
        <w:numPr>
          <w:ilvl w:val="1"/>
          <w:numId w:val="201"/>
        </w:numPr>
        <w:tabs>
          <w:tab w:pos="697" w:val="left" w:leader="none"/>
        </w:tabs>
        <w:spacing w:line="240" w:lineRule="auto" w:before="0" w:after="0"/>
        <w:ind w:left="697" w:right="0" w:hanging="233"/>
        <w:jc w:val="left"/>
        <w:rPr>
          <w:sz w:val="20"/>
        </w:rPr>
      </w:pPr>
      <w:r>
        <w:rPr>
          <w:sz w:val="20"/>
        </w:rPr>
        <w:t>Denominación</w:t>
      </w:r>
      <w:r>
        <w:rPr>
          <w:spacing w:val="-9"/>
          <w:sz w:val="20"/>
        </w:rPr>
        <w:t> </w:t>
      </w:r>
      <w:r>
        <w:rPr>
          <w:sz w:val="20"/>
        </w:rPr>
        <w:t>del</w:t>
      </w:r>
      <w:r>
        <w:rPr>
          <w:spacing w:val="-5"/>
          <w:sz w:val="20"/>
        </w:rPr>
        <w:t> </w:t>
      </w:r>
      <w:r>
        <w:rPr>
          <w:sz w:val="20"/>
        </w:rPr>
        <w:t>partido</w:t>
      </w:r>
      <w:r>
        <w:rPr>
          <w:spacing w:val="-8"/>
          <w:sz w:val="20"/>
        </w:rPr>
        <w:t> </w:t>
      </w:r>
      <w:r>
        <w:rPr>
          <w:spacing w:val="-2"/>
          <w:sz w:val="20"/>
        </w:rPr>
        <w:t>político;</w:t>
      </w:r>
    </w:p>
    <w:p>
      <w:pPr>
        <w:pStyle w:val="ListParagraph"/>
        <w:numPr>
          <w:ilvl w:val="1"/>
          <w:numId w:val="201"/>
        </w:numPr>
        <w:tabs>
          <w:tab w:pos="697" w:val="left" w:leader="none"/>
        </w:tabs>
        <w:spacing w:line="240" w:lineRule="auto" w:before="226" w:after="0"/>
        <w:ind w:left="697" w:right="0" w:hanging="233"/>
        <w:jc w:val="left"/>
        <w:rPr>
          <w:sz w:val="20"/>
        </w:rPr>
      </w:pPr>
      <w:r>
        <w:rPr>
          <w:sz w:val="20"/>
        </w:rPr>
        <w:t>Nombre</w:t>
      </w:r>
      <w:r>
        <w:rPr>
          <w:spacing w:val="-9"/>
          <w:sz w:val="20"/>
        </w:rPr>
        <w:t> </w:t>
      </w:r>
      <w:r>
        <w:rPr>
          <w:sz w:val="20"/>
        </w:rPr>
        <w:t>del</w:t>
      </w:r>
      <w:r>
        <w:rPr>
          <w:spacing w:val="-3"/>
          <w:sz w:val="20"/>
        </w:rPr>
        <w:t> </w:t>
      </w:r>
      <w:r>
        <w:rPr>
          <w:spacing w:val="-2"/>
          <w:sz w:val="20"/>
        </w:rPr>
        <w:t>representante;</w:t>
      </w:r>
    </w:p>
    <w:p>
      <w:pPr>
        <w:pStyle w:val="BodyText"/>
        <w:spacing w:before="1"/>
      </w:pPr>
    </w:p>
    <w:p>
      <w:pPr>
        <w:pStyle w:val="ListParagraph"/>
        <w:numPr>
          <w:ilvl w:val="1"/>
          <w:numId w:val="201"/>
        </w:numPr>
        <w:tabs>
          <w:tab w:pos="688" w:val="left" w:leader="none"/>
        </w:tabs>
        <w:spacing w:line="240" w:lineRule="auto" w:before="0" w:after="0"/>
        <w:ind w:left="688" w:right="0" w:hanging="224"/>
        <w:jc w:val="left"/>
        <w:rPr>
          <w:sz w:val="20"/>
        </w:rPr>
      </w:pPr>
      <w:r>
        <w:rPr>
          <w:sz w:val="20"/>
        </w:rPr>
        <w:t>Indicación</w:t>
      </w:r>
      <w:r>
        <w:rPr>
          <w:spacing w:val="-10"/>
          <w:sz w:val="20"/>
        </w:rPr>
        <w:t> </w:t>
      </w:r>
      <w:r>
        <w:rPr>
          <w:sz w:val="20"/>
        </w:rPr>
        <w:t>de</w:t>
      </w:r>
      <w:r>
        <w:rPr>
          <w:spacing w:val="-5"/>
          <w:sz w:val="20"/>
        </w:rPr>
        <w:t> </w:t>
      </w:r>
      <w:r>
        <w:rPr>
          <w:sz w:val="20"/>
        </w:rPr>
        <w:t>su</w:t>
      </w:r>
      <w:r>
        <w:rPr>
          <w:spacing w:val="-5"/>
          <w:sz w:val="20"/>
        </w:rPr>
        <w:t> </w:t>
      </w:r>
      <w:r>
        <w:rPr>
          <w:sz w:val="20"/>
        </w:rPr>
        <w:t>carácter</w:t>
      </w:r>
      <w:r>
        <w:rPr>
          <w:spacing w:val="-4"/>
          <w:sz w:val="20"/>
        </w:rPr>
        <w:t> </w:t>
      </w:r>
      <w:r>
        <w:rPr>
          <w:sz w:val="20"/>
        </w:rPr>
        <w:t>de</w:t>
      </w:r>
      <w:r>
        <w:rPr>
          <w:spacing w:val="-3"/>
          <w:sz w:val="20"/>
        </w:rPr>
        <w:t> </w:t>
      </w:r>
      <w:r>
        <w:rPr>
          <w:sz w:val="20"/>
        </w:rPr>
        <w:t>propietario</w:t>
      </w:r>
      <w:r>
        <w:rPr>
          <w:spacing w:val="-10"/>
          <w:sz w:val="20"/>
        </w:rPr>
        <w:t> </w:t>
      </w:r>
      <w:r>
        <w:rPr>
          <w:sz w:val="20"/>
        </w:rPr>
        <w:t>o</w:t>
      </w:r>
      <w:r>
        <w:rPr>
          <w:spacing w:val="-4"/>
          <w:sz w:val="20"/>
        </w:rPr>
        <w:t> </w:t>
      </w:r>
      <w:r>
        <w:rPr>
          <w:spacing w:val="-2"/>
          <w:sz w:val="20"/>
        </w:rPr>
        <w:t>suplente;</w:t>
      </w:r>
    </w:p>
    <w:p>
      <w:pPr>
        <w:pStyle w:val="BodyText"/>
        <w:spacing w:before="1"/>
      </w:pPr>
    </w:p>
    <w:p>
      <w:pPr>
        <w:pStyle w:val="ListParagraph"/>
        <w:numPr>
          <w:ilvl w:val="1"/>
          <w:numId w:val="201"/>
        </w:numPr>
        <w:tabs>
          <w:tab w:pos="697" w:val="left" w:leader="none"/>
        </w:tabs>
        <w:spacing w:line="240" w:lineRule="auto" w:before="0" w:after="0"/>
        <w:ind w:left="697" w:right="0" w:hanging="233"/>
        <w:jc w:val="left"/>
        <w:rPr>
          <w:sz w:val="20"/>
        </w:rPr>
      </w:pPr>
      <w:r>
        <w:rPr>
          <w:sz w:val="20"/>
        </w:rPr>
        <w:t>Número</w:t>
      </w:r>
      <w:r>
        <w:rPr>
          <w:spacing w:val="-11"/>
          <w:sz w:val="20"/>
        </w:rPr>
        <w:t> </w:t>
      </w:r>
      <w:r>
        <w:rPr>
          <w:sz w:val="20"/>
        </w:rPr>
        <w:t>del</w:t>
      </w:r>
      <w:r>
        <w:rPr>
          <w:spacing w:val="-2"/>
          <w:sz w:val="20"/>
        </w:rPr>
        <w:t> </w:t>
      </w:r>
      <w:r>
        <w:rPr>
          <w:sz w:val="20"/>
        </w:rPr>
        <w:t>distrito</w:t>
      </w:r>
      <w:r>
        <w:rPr>
          <w:spacing w:val="-6"/>
          <w:sz w:val="20"/>
        </w:rPr>
        <w:t> </w:t>
      </w:r>
      <w:r>
        <w:rPr>
          <w:sz w:val="20"/>
        </w:rPr>
        <w:t>electoral,</w:t>
      </w:r>
      <w:r>
        <w:rPr>
          <w:spacing w:val="-7"/>
          <w:sz w:val="20"/>
        </w:rPr>
        <w:t> </w:t>
      </w:r>
      <w:r>
        <w:rPr>
          <w:sz w:val="20"/>
        </w:rPr>
        <w:t>sección</w:t>
      </w:r>
      <w:r>
        <w:rPr>
          <w:spacing w:val="-6"/>
          <w:sz w:val="20"/>
        </w:rPr>
        <w:t> </w:t>
      </w:r>
      <w:r>
        <w:rPr>
          <w:sz w:val="20"/>
        </w:rPr>
        <w:t>y</w:t>
      </w:r>
      <w:r>
        <w:rPr>
          <w:spacing w:val="-8"/>
          <w:sz w:val="20"/>
        </w:rPr>
        <w:t> </w:t>
      </w:r>
      <w:r>
        <w:rPr>
          <w:sz w:val="20"/>
        </w:rPr>
        <w:t>casilla</w:t>
      </w:r>
      <w:r>
        <w:rPr>
          <w:spacing w:val="-6"/>
          <w:sz w:val="20"/>
        </w:rPr>
        <w:t> </w:t>
      </w:r>
      <w:r>
        <w:rPr>
          <w:sz w:val="20"/>
        </w:rPr>
        <w:t>en</w:t>
      </w:r>
      <w:r>
        <w:rPr>
          <w:spacing w:val="-6"/>
          <w:sz w:val="20"/>
        </w:rPr>
        <w:t> </w:t>
      </w:r>
      <w:r>
        <w:rPr>
          <w:sz w:val="20"/>
        </w:rPr>
        <w:t>que</w:t>
      </w:r>
      <w:r>
        <w:rPr>
          <w:spacing w:val="-5"/>
          <w:sz w:val="20"/>
        </w:rPr>
        <w:t> </w:t>
      </w:r>
      <w:r>
        <w:rPr>
          <w:spacing w:val="-2"/>
          <w:sz w:val="20"/>
        </w:rPr>
        <w:t>actuarán;</w:t>
      </w:r>
    </w:p>
    <w:p>
      <w:pPr>
        <w:pStyle w:val="BodyText"/>
        <w:spacing w:before="1"/>
      </w:pPr>
    </w:p>
    <w:p>
      <w:pPr>
        <w:pStyle w:val="ListParagraph"/>
        <w:numPr>
          <w:ilvl w:val="1"/>
          <w:numId w:val="201"/>
        </w:numPr>
        <w:tabs>
          <w:tab w:pos="697" w:val="left" w:leader="none"/>
        </w:tabs>
        <w:spacing w:line="240" w:lineRule="auto" w:before="0" w:after="0"/>
        <w:ind w:left="697" w:right="0" w:hanging="233"/>
        <w:jc w:val="left"/>
        <w:rPr>
          <w:sz w:val="20"/>
        </w:rPr>
      </w:pPr>
      <w:r>
        <w:rPr>
          <w:sz w:val="20"/>
        </w:rPr>
        <w:t>Domicilio</w:t>
      </w:r>
      <w:r>
        <w:rPr>
          <w:spacing w:val="-6"/>
          <w:sz w:val="20"/>
        </w:rPr>
        <w:t> </w:t>
      </w:r>
      <w:r>
        <w:rPr>
          <w:sz w:val="20"/>
        </w:rPr>
        <w:t>del</w:t>
      </w:r>
      <w:r>
        <w:rPr>
          <w:spacing w:val="-6"/>
          <w:sz w:val="20"/>
        </w:rPr>
        <w:t> </w:t>
      </w:r>
      <w:r>
        <w:rPr>
          <w:spacing w:val="-2"/>
          <w:sz w:val="20"/>
        </w:rPr>
        <w:t>representante;</w:t>
      </w:r>
    </w:p>
    <w:p>
      <w:pPr>
        <w:pStyle w:val="BodyText"/>
        <w:spacing w:before="1"/>
      </w:pPr>
    </w:p>
    <w:p>
      <w:pPr>
        <w:pStyle w:val="ListParagraph"/>
        <w:numPr>
          <w:ilvl w:val="1"/>
          <w:numId w:val="201"/>
        </w:numPr>
        <w:tabs>
          <w:tab w:pos="644" w:val="left" w:leader="none"/>
        </w:tabs>
        <w:spacing w:line="240" w:lineRule="auto" w:before="0" w:after="0"/>
        <w:ind w:left="644" w:right="0" w:hanging="180"/>
        <w:jc w:val="left"/>
        <w:rPr>
          <w:sz w:val="20"/>
        </w:rPr>
      </w:pPr>
      <w:r>
        <w:rPr>
          <w:sz w:val="20"/>
        </w:rPr>
        <w:t>Clave</w:t>
      </w:r>
      <w:r>
        <w:rPr>
          <w:spacing w:val="-10"/>
          <w:sz w:val="20"/>
        </w:rPr>
        <w:t> </w:t>
      </w:r>
      <w:r>
        <w:rPr>
          <w:sz w:val="20"/>
        </w:rPr>
        <w:t>de</w:t>
      </w:r>
      <w:r>
        <w:rPr>
          <w:spacing w:val="-9"/>
          <w:sz w:val="20"/>
        </w:rPr>
        <w:t> </w:t>
      </w:r>
      <w:r>
        <w:rPr>
          <w:sz w:val="20"/>
        </w:rPr>
        <w:t>la</w:t>
      </w:r>
      <w:r>
        <w:rPr>
          <w:spacing w:val="-4"/>
          <w:sz w:val="20"/>
        </w:rPr>
        <w:t> </w:t>
      </w:r>
      <w:r>
        <w:rPr>
          <w:sz w:val="20"/>
        </w:rPr>
        <w:t>Credencial</w:t>
      </w:r>
      <w:r>
        <w:rPr>
          <w:spacing w:val="-1"/>
          <w:sz w:val="20"/>
        </w:rPr>
        <w:t> </w:t>
      </w:r>
      <w:r>
        <w:rPr>
          <w:sz w:val="20"/>
        </w:rPr>
        <w:t>para</w:t>
      </w:r>
      <w:r>
        <w:rPr>
          <w:spacing w:val="-9"/>
          <w:sz w:val="20"/>
        </w:rPr>
        <w:t> </w:t>
      </w:r>
      <w:r>
        <w:rPr>
          <w:spacing w:val="-2"/>
          <w:sz w:val="20"/>
        </w:rPr>
        <w:t>Votar;</w:t>
      </w:r>
    </w:p>
    <w:p>
      <w:pPr>
        <w:pStyle w:val="BodyText"/>
        <w:spacing w:before="1"/>
      </w:pPr>
    </w:p>
    <w:p>
      <w:pPr>
        <w:pStyle w:val="ListParagraph"/>
        <w:numPr>
          <w:ilvl w:val="1"/>
          <w:numId w:val="201"/>
        </w:numPr>
        <w:tabs>
          <w:tab w:pos="697" w:val="left" w:leader="none"/>
        </w:tabs>
        <w:spacing w:line="240" w:lineRule="auto" w:before="0" w:after="0"/>
        <w:ind w:left="697" w:right="0" w:hanging="233"/>
        <w:jc w:val="left"/>
        <w:rPr>
          <w:sz w:val="20"/>
        </w:rPr>
      </w:pPr>
      <w:r>
        <w:rPr>
          <w:sz w:val="20"/>
        </w:rPr>
        <w:t>Firma</w:t>
      </w:r>
      <w:r>
        <w:rPr>
          <w:spacing w:val="-6"/>
          <w:sz w:val="20"/>
        </w:rPr>
        <w:t> </w:t>
      </w:r>
      <w:r>
        <w:rPr>
          <w:sz w:val="20"/>
        </w:rPr>
        <w:t>del</w:t>
      </w:r>
      <w:r>
        <w:rPr>
          <w:spacing w:val="-1"/>
          <w:sz w:val="20"/>
        </w:rPr>
        <w:t> </w:t>
      </w:r>
      <w:r>
        <w:rPr>
          <w:spacing w:val="-2"/>
          <w:sz w:val="20"/>
        </w:rPr>
        <w:t>representante;</w:t>
      </w:r>
    </w:p>
    <w:p>
      <w:pPr>
        <w:spacing w:after="0" w:line="240" w:lineRule="auto"/>
        <w:jc w:val="left"/>
        <w:rPr>
          <w:sz w:val="20"/>
        </w:rPr>
        <w:sectPr>
          <w:pgSz w:w="12240" w:h="15840"/>
          <w:pgMar w:header="720" w:footer="707" w:top="1880" w:bottom="900" w:left="1240" w:right="1240"/>
        </w:sectPr>
      </w:pPr>
    </w:p>
    <w:p>
      <w:pPr>
        <w:pStyle w:val="BodyText"/>
        <w:spacing w:before="63"/>
      </w:pPr>
    </w:p>
    <w:p>
      <w:pPr>
        <w:pStyle w:val="ListParagraph"/>
        <w:numPr>
          <w:ilvl w:val="1"/>
          <w:numId w:val="201"/>
        </w:numPr>
        <w:tabs>
          <w:tab w:pos="697" w:val="left" w:leader="none"/>
        </w:tabs>
        <w:spacing w:line="240" w:lineRule="auto" w:before="1" w:after="0"/>
        <w:ind w:left="697" w:right="0" w:hanging="233"/>
        <w:jc w:val="left"/>
        <w:rPr>
          <w:sz w:val="20"/>
        </w:rPr>
      </w:pPr>
      <w:r>
        <w:rPr>
          <w:sz w:val="20"/>
        </w:rPr>
        <w:t>(Se</w:t>
      </w:r>
      <w:r>
        <w:rPr>
          <w:spacing w:val="-2"/>
          <w:sz w:val="20"/>
        </w:rPr>
        <w:t> deroga).</w:t>
      </w:r>
    </w:p>
    <w:p>
      <w:pPr>
        <w:pStyle w:val="BodyText"/>
      </w:pPr>
    </w:p>
    <w:p>
      <w:pPr>
        <w:pStyle w:val="ListParagraph"/>
        <w:numPr>
          <w:ilvl w:val="1"/>
          <w:numId w:val="201"/>
        </w:numPr>
        <w:tabs>
          <w:tab w:pos="635" w:val="left" w:leader="none"/>
        </w:tabs>
        <w:spacing w:line="240" w:lineRule="auto" w:before="0" w:after="0"/>
        <w:ind w:left="635" w:right="0" w:hanging="171"/>
        <w:jc w:val="left"/>
        <w:rPr>
          <w:sz w:val="20"/>
        </w:rPr>
      </w:pPr>
      <w:r>
        <w:rPr>
          <w:sz w:val="20"/>
        </w:rPr>
        <w:t>Lugar</w:t>
      </w:r>
      <w:r>
        <w:rPr>
          <w:spacing w:val="-5"/>
          <w:sz w:val="20"/>
        </w:rPr>
        <w:t> </w:t>
      </w:r>
      <w:r>
        <w:rPr>
          <w:sz w:val="20"/>
        </w:rPr>
        <w:t>y</w:t>
      </w:r>
      <w:r>
        <w:rPr>
          <w:spacing w:val="-12"/>
          <w:sz w:val="20"/>
        </w:rPr>
        <w:t> </w:t>
      </w:r>
      <w:r>
        <w:rPr>
          <w:sz w:val="20"/>
        </w:rPr>
        <w:t>fecha</w:t>
      </w:r>
      <w:r>
        <w:rPr>
          <w:spacing w:val="-6"/>
          <w:sz w:val="20"/>
        </w:rPr>
        <w:t> </w:t>
      </w:r>
      <w:r>
        <w:rPr>
          <w:sz w:val="20"/>
        </w:rPr>
        <w:t>de</w:t>
      </w:r>
      <w:r>
        <w:rPr>
          <w:spacing w:val="-5"/>
          <w:sz w:val="20"/>
        </w:rPr>
        <w:t> </w:t>
      </w:r>
      <w:r>
        <w:rPr>
          <w:sz w:val="20"/>
        </w:rPr>
        <w:t>expedición;</w:t>
      </w:r>
      <w:r>
        <w:rPr>
          <w:spacing w:val="-2"/>
          <w:sz w:val="20"/>
        </w:rPr>
        <w:t> </w:t>
      </w:r>
      <w:r>
        <w:rPr>
          <w:spacing w:val="-10"/>
          <w:sz w:val="20"/>
        </w:rPr>
        <w:t>y</w:t>
      </w:r>
    </w:p>
    <w:p>
      <w:pPr>
        <w:pStyle w:val="BodyText"/>
        <w:spacing w:before="1"/>
      </w:pPr>
    </w:p>
    <w:p>
      <w:pPr>
        <w:pStyle w:val="ListParagraph"/>
        <w:numPr>
          <w:ilvl w:val="1"/>
          <w:numId w:val="201"/>
        </w:numPr>
        <w:tabs>
          <w:tab w:pos="631" w:val="left" w:leader="none"/>
        </w:tabs>
        <w:spacing w:line="240" w:lineRule="auto" w:before="0" w:after="0"/>
        <w:ind w:left="631" w:right="0" w:hanging="167"/>
        <w:jc w:val="left"/>
        <w:rPr>
          <w:sz w:val="20"/>
        </w:rPr>
      </w:pPr>
      <w:r>
        <w:rPr>
          <w:sz w:val="20"/>
        </w:rPr>
        <w:t>Firma</w:t>
      </w:r>
      <w:r>
        <w:rPr>
          <w:spacing w:val="-9"/>
          <w:sz w:val="20"/>
        </w:rPr>
        <w:t> </w:t>
      </w:r>
      <w:r>
        <w:rPr>
          <w:sz w:val="20"/>
        </w:rPr>
        <w:t>del</w:t>
      </w:r>
      <w:r>
        <w:rPr>
          <w:spacing w:val="-3"/>
          <w:sz w:val="20"/>
        </w:rPr>
        <w:t> </w:t>
      </w:r>
      <w:r>
        <w:rPr>
          <w:sz w:val="20"/>
        </w:rPr>
        <w:t>representante</w:t>
      </w:r>
      <w:r>
        <w:rPr>
          <w:spacing w:val="-6"/>
          <w:sz w:val="20"/>
        </w:rPr>
        <w:t> </w:t>
      </w:r>
      <w:r>
        <w:rPr>
          <w:sz w:val="20"/>
        </w:rPr>
        <w:t>o</w:t>
      </w:r>
      <w:r>
        <w:rPr>
          <w:spacing w:val="-7"/>
          <w:sz w:val="20"/>
        </w:rPr>
        <w:t> </w:t>
      </w:r>
      <w:r>
        <w:rPr>
          <w:sz w:val="20"/>
        </w:rPr>
        <w:t>del</w:t>
      </w:r>
      <w:r>
        <w:rPr>
          <w:spacing w:val="-6"/>
          <w:sz w:val="20"/>
        </w:rPr>
        <w:t> </w:t>
      </w:r>
      <w:r>
        <w:rPr>
          <w:sz w:val="20"/>
        </w:rPr>
        <w:t>dirigente</w:t>
      </w:r>
      <w:r>
        <w:rPr>
          <w:spacing w:val="-7"/>
          <w:sz w:val="20"/>
        </w:rPr>
        <w:t> </w:t>
      </w:r>
      <w:r>
        <w:rPr>
          <w:sz w:val="20"/>
        </w:rPr>
        <w:t>del</w:t>
      </w:r>
      <w:r>
        <w:rPr>
          <w:spacing w:val="-3"/>
          <w:sz w:val="20"/>
        </w:rPr>
        <w:t> </w:t>
      </w:r>
      <w:r>
        <w:rPr>
          <w:sz w:val="20"/>
        </w:rPr>
        <w:t>partido</w:t>
      </w:r>
      <w:r>
        <w:rPr>
          <w:spacing w:val="-6"/>
          <w:sz w:val="20"/>
        </w:rPr>
        <w:t> </w:t>
      </w:r>
      <w:r>
        <w:rPr>
          <w:sz w:val="20"/>
        </w:rPr>
        <w:t>político</w:t>
      </w:r>
      <w:r>
        <w:rPr>
          <w:spacing w:val="-7"/>
          <w:sz w:val="20"/>
        </w:rPr>
        <w:t> </w:t>
      </w:r>
      <w:r>
        <w:rPr>
          <w:sz w:val="20"/>
        </w:rPr>
        <w:t>que</w:t>
      </w:r>
      <w:r>
        <w:rPr>
          <w:spacing w:val="-6"/>
          <w:sz w:val="20"/>
        </w:rPr>
        <w:t> </w:t>
      </w:r>
      <w:r>
        <w:rPr>
          <w:sz w:val="20"/>
        </w:rPr>
        <w:t>haga</w:t>
      </w:r>
      <w:r>
        <w:rPr>
          <w:spacing w:val="-7"/>
          <w:sz w:val="20"/>
        </w:rPr>
        <w:t> </w:t>
      </w:r>
      <w:r>
        <w:rPr>
          <w:sz w:val="20"/>
        </w:rPr>
        <w:t>el</w:t>
      </w:r>
      <w:r>
        <w:rPr>
          <w:spacing w:val="-2"/>
          <w:sz w:val="20"/>
        </w:rPr>
        <w:t> nombramiento.</w:t>
      </w:r>
    </w:p>
    <w:p>
      <w:pPr>
        <w:pStyle w:val="BodyText"/>
        <w:spacing w:before="3"/>
      </w:pPr>
    </w:p>
    <w:p>
      <w:pPr>
        <w:pStyle w:val="ListParagraph"/>
        <w:numPr>
          <w:ilvl w:val="0"/>
          <w:numId w:val="201"/>
        </w:numPr>
        <w:tabs>
          <w:tab w:pos="702" w:val="left" w:leader="none"/>
        </w:tabs>
        <w:spacing w:line="237" w:lineRule="auto" w:before="0" w:after="0"/>
        <w:ind w:left="176" w:right="175" w:firstLine="288"/>
        <w:jc w:val="both"/>
        <w:rPr>
          <w:sz w:val="20"/>
        </w:rPr>
      </w:pPr>
      <w:r>
        <w:rPr>
          <w:sz w:val="20"/>
        </w:rPr>
        <w:t>Para garantizar a los representantes ante la mesa directiva de casilla el ejercicio de los derechos que les otorga este Código, se imprimirá al reverso del nombramiento el texto de los artículos que </w:t>
      </w:r>
      <w:r>
        <w:rPr>
          <w:spacing w:val="-2"/>
          <w:sz w:val="20"/>
        </w:rPr>
        <w:t>correspondan.</w:t>
      </w:r>
    </w:p>
    <w:p>
      <w:pPr>
        <w:pStyle w:val="BodyText"/>
        <w:spacing w:before="2"/>
      </w:pPr>
    </w:p>
    <w:p>
      <w:pPr>
        <w:pStyle w:val="ListParagraph"/>
        <w:numPr>
          <w:ilvl w:val="0"/>
          <w:numId w:val="201"/>
        </w:numPr>
        <w:tabs>
          <w:tab w:pos="697" w:val="left" w:leader="none"/>
        </w:tabs>
        <w:spacing w:line="240" w:lineRule="auto" w:before="0" w:after="0"/>
        <w:ind w:left="176" w:right="176" w:firstLine="288"/>
        <w:jc w:val="both"/>
        <w:rPr>
          <w:sz w:val="20"/>
        </w:rPr>
      </w:pPr>
      <w:r>
        <w:rPr>
          <w:sz w:val="20"/>
        </w:rPr>
        <w:t>En caso de que el Presidente del Consejo Distrital no resuelva dentro de las 48 horas siguientes a</w:t>
      </w:r>
      <w:r>
        <w:rPr>
          <w:spacing w:val="40"/>
          <w:sz w:val="20"/>
        </w:rPr>
        <w:t> </w:t>
      </w:r>
      <w:r>
        <w:rPr>
          <w:sz w:val="20"/>
        </w:rPr>
        <w:t>la solicitud o niegue el registro, el partido político interesado podrá solicitar al Presidente del Consejo Local correspondiente registre a los representantes de manera supletoria.</w:t>
      </w:r>
    </w:p>
    <w:p>
      <w:pPr>
        <w:pStyle w:val="BodyText"/>
        <w:spacing w:before="2"/>
      </w:pPr>
    </w:p>
    <w:p>
      <w:pPr>
        <w:pStyle w:val="ListParagraph"/>
        <w:numPr>
          <w:ilvl w:val="0"/>
          <w:numId w:val="201"/>
        </w:numPr>
        <w:tabs>
          <w:tab w:pos="736" w:val="left" w:leader="none"/>
        </w:tabs>
        <w:spacing w:line="240" w:lineRule="auto" w:before="0" w:after="0"/>
        <w:ind w:left="176" w:right="169" w:firstLine="288"/>
        <w:jc w:val="both"/>
        <w:rPr>
          <w:sz w:val="20"/>
        </w:rPr>
      </w:pPr>
      <w:r>
        <w:rPr>
          <w:sz w:val="20"/>
        </w:rPr>
        <w:t>Para garantizar a los representantes del partido político su debida acreditación ante la mesa directiva</w:t>
      </w:r>
      <w:r>
        <w:rPr>
          <w:spacing w:val="-3"/>
          <w:sz w:val="20"/>
        </w:rPr>
        <w:t> </w:t>
      </w:r>
      <w:r>
        <w:rPr>
          <w:sz w:val="20"/>
        </w:rPr>
        <w:t>de</w:t>
      </w:r>
      <w:r>
        <w:rPr>
          <w:spacing w:val="-3"/>
          <w:sz w:val="20"/>
        </w:rPr>
        <w:t> </w:t>
      </w:r>
      <w:r>
        <w:rPr>
          <w:sz w:val="20"/>
        </w:rPr>
        <w:t>casilla, el Presidente</w:t>
      </w:r>
      <w:r>
        <w:rPr>
          <w:spacing w:val="-3"/>
          <w:sz w:val="20"/>
        </w:rPr>
        <w:t> </w:t>
      </w:r>
      <w:r>
        <w:rPr>
          <w:sz w:val="20"/>
        </w:rPr>
        <w:t>del</w:t>
      </w:r>
      <w:r>
        <w:rPr>
          <w:spacing w:val="-3"/>
          <w:sz w:val="20"/>
        </w:rPr>
        <w:t> </w:t>
      </w:r>
      <w:r>
        <w:rPr>
          <w:sz w:val="20"/>
        </w:rPr>
        <w:t>Consejo</w:t>
      </w:r>
      <w:r>
        <w:rPr>
          <w:spacing w:val="-3"/>
          <w:sz w:val="20"/>
        </w:rPr>
        <w:t> </w:t>
      </w:r>
      <w:r>
        <w:rPr>
          <w:sz w:val="20"/>
        </w:rPr>
        <w:t>Distrital</w:t>
      </w:r>
      <w:r>
        <w:rPr>
          <w:spacing w:val="-3"/>
          <w:sz w:val="20"/>
        </w:rPr>
        <w:t> </w:t>
      </w:r>
      <w:r>
        <w:rPr>
          <w:sz w:val="20"/>
        </w:rPr>
        <w:t>entregará</w:t>
      </w:r>
      <w:r>
        <w:rPr>
          <w:spacing w:val="-3"/>
          <w:sz w:val="20"/>
        </w:rPr>
        <w:t> </w:t>
      </w:r>
      <w:r>
        <w:rPr>
          <w:sz w:val="20"/>
        </w:rPr>
        <w:t>al Presidente</w:t>
      </w:r>
      <w:r>
        <w:rPr>
          <w:spacing w:val="-3"/>
          <w:sz w:val="20"/>
        </w:rPr>
        <w:t> </w:t>
      </w:r>
      <w:r>
        <w:rPr>
          <w:sz w:val="20"/>
        </w:rPr>
        <w:t>de cada</w:t>
      </w:r>
      <w:r>
        <w:rPr>
          <w:spacing w:val="-8"/>
          <w:sz w:val="20"/>
        </w:rPr>
        <w:t> </w:t>
      </w:r>
      <w:r>
        <w:rPr>
          <w:sz w:val="20"/>
        </w:rPr>
        <w:t>mesa, una</w:t>
      </w:r>
      <w:r>
        <w:rPr>
          <w:spacing w:val="-3"/>
          <w:sz w:val="20"/>
        </w:rPr>
        <w:t> </w:t>
      </w:r>
      <w:r>
        <w:rPr>
          <w:sz w:val="20"/>
        </w:rPr>
        <w:t>relación de los representantes que tenga derecho de actuar en la casilla de que se trate.</w:t>
      </w:r>
    </w:p>
    <w:p>
      <w:pPr>
        <w:pStyle w:val="Heading4"/>
        <w:spacing w:before="223"/>
      </w:pPr>
      <w:r>
        <w:rPr/>
        <w:t>Artículo</w:t>
      </w:r>
      <w:r>
        <w:rPr>
          <w:spacing w:val="-5"/>
        </w:rPr>
        <w:t> 204</w:t>
      </w:r>
    </w:p>
    <w:p>
      <w:pPr>
        <w:pStyle w:val="ListParagraph"/>
        <w:numPr>
          <w:ilvl w:val="0"/>
          <w:numId w:val="202"/>
        </w:numPr>
        <w:tabs>
          <w:tab w:pos="707" w:val="left" w:leader="none"/>
        </w:tabs>
        <w:spacing w:line="240" w:lineRule="auto" w:before="5" w:after="0"/>
        <w:ind w:left="176" w:right="173" w:firstLine="288"/>
        <w:jc w:val="both"/>
        <w:rPr>
          <w:sz w:val="20"/>
        </w:rPr>
      </w:pPr>
      <w:r>
        <w:rPr>
          <w:sz w:val="20"/>
        </w:rPr>
        <w:t>Los nombramientos de los representantes generales deberán contener los mismos datos que los nombramientos de los representantes ante las mesas directivas de casilla, con excepción del número de </w:t>
      </w:r>
      <w:r>
        <w:rPr>
          <w:spacing w:val="-2"/>
          <w:sz w:val="20"/>
        </w:rPr>
        <w:t>casilla.</w:t>
      </w:r>
    </w:p>
    <w:p>
      <w:pPr>
        <w:pStyle w:val="BodyText"/>
        <w:spacing w:before="2"/>
      </w:pPr>
    </w:p>
    <w:p>
      <w:pPr>
        <w:pStyle w:val="ListParagraph"/>
        <w:numPr>
          <w:ilvl w:val="0"/>
          <w:numId w:val="202"/>
        </w:numPr>
        <w:tabs>
          <w:tab w:pos="727" w:val="left" w:leader="none"/>
        </w:tabs>
        <w:spacing w:line="240" w:lineRule="auto" w:before="0" w:after="0"/>
        <w:ind w:left="176" w:right="178" w:firstLine="288"/>
        <w:jc w:val="both"/>
        <w:rPr>
          <w:sz w:val="20"/>
        </w:rPr>
      </w:pPr>
      <w:r>
        <w:rPr>
          <w:sz w:val="20"/>
        </w:rPr>
        <w:t>De estos nombramientos se formará una lista que deberá entregarse a los Presidentes de las mesas directivas de casilla.</w:t>
      </w:r>
    </w:p>
    <w:p>
      <w:pPr>
        <w:pStyle w:val="BodyText"/>
        <w:spacing w:before="1"/>
      </w:pPr>
    </w:p>
    <w:p>
      <w:pPr>
        <w:pStyle w:val="ListParagraph"/>
        <w:numPr>
          <w:ilvl w:val="0"/>
          <w:numId w:val="202"/>
        </w:numPr>
        <w:tabs>
          <w:tab w:pos="722" w:val="left" w:leader="none"/>
        </w:tabs>
        <w:spacing w:line="240" w:lineRule="auto" w:before="1" w:after="0"/>
        <w:ind w:left="176" w:right="175" w:firstLine="288"/>
        <w:jc w:val="both"/>
        <w:rPr>
          <w:sz w:val="20"/>
        </w:rPr>
      </w:pPr>
      <w:r>
        <w:rPr>
          <w:sz w:val="20"/>
        </w:rPr>
        <w:t>Para garantizar a los representantes generales el ejercicio de los derechos que les otorga este Código, se imprimirá al reverso del nombramiento el texto de los artículos que correspondan.</w:t>
      </w:r>
    </w:p>
    <w:p>
      <w:pPr>
        <w:pStyle w:val="Heading2"/>
        <w:spacing w:before="222"/>
      </w:pPr>
      <w:r>
        <w:rPr/>
        <w:t>CAPITULO</w:t>
      </w:r>
      <w:r>
        <w:rPr>
          <w:spacing w:val="-8"/>
        </w:rPr>
        <w:t> </w:t>
      </w:r>
      <w:r>
        <w:rPr>
          <w:spacing w:val="-2"/>
        </w:rPr>
        <w:t>QUINTO</w:t>
      </w:r>
    </w:p>
    <w:p>
      <w:pPr>
        <w:pStyle w:val="Heading3"/>
        <w:spacing w:before="1"/>
        <w:ind w:left="1460"/>
      </w:pPr>
      <w:r>
        <w:rPr/>
        <w:t>De</w:t>
      </w:r>
      <w:r>
        <w:rPr>
          <w:spacing w:val="-3"/>
        </w:rPr>
        <w:t> </w:t>
      </w:r>
      <w:r>
        <w:rPr/>
        <w:t>la</w:t>
      </w:r>
      <w:r>
        <w:rPr>
          <w:spacing w:val="-3"/>
        </w:rPr>
        <w:t> </w:t>
      </w:r>
      <w:r>
        <w:rPr/>
        <w:t>documentación</w:t>
      </w:r>
      <w:r>
        <w:rPr>
          <w:spacing w:val="-4"/>
        </w:rPr>
        <w:t> </w:t>
      </w:r>
      <w:r>
        <w:rPr/>
        <w:t>y</w:t>
      </w:r>
      <w:r>
        <w:rPr>
          <w:spacing w:val="-6"/>
        </w:rPr>
        <w:t> </w:t>
      </w:r>
      <w:r>
        <w:rPr/>
        <w:t>el</w:t>
      </w:r>
      <w:r>
        <w:rPr>
          <w:spacing w:val="-7"/>
        </w:rPr>
        <w:t> </w:t>
      </w:r>
      <w:r>
        <w:rPr/>
        <w:t>material</w:t>
      </w:r>
      <w:r>
        <w:rPr>
          <w:spacing w:val="-7"/>
        </w:rPr>
        <w:t> </w:t>
      </w:r>
      <w:r>
        <w:rPr>
          <w:spacing w:val="-2"/>
        </w:rPr>
        <w:t>electoral</w:t>
      </w:r>
    </w:p>
    <w:p>
      <w:pPr>
        <w:pStyle w:val="Heading4"/>
        <w:spacing w:before="231"/>
      </w:pPr>
      <w:r>
        <w:rPr/>
        <w:t>Artículo</w:t>
      </w:r>
      <w:r>
        <w:rPr>
          <w:spacing w:val="-5"/>
        </w:rPr>
        <w:t> 205</w:t>
      </w:r>
    </w:p>
    <w:p>
      <w:pPr>
        <w:pStyle w:val="ListParagraph"/>
        <w:numPr>
          <w:ilvl w:val="0"/>
          <w:numId w:val="203"/>
        </w:numPr>
        <w:tabs>
          <w:tab w:pos="731" w:val="left" w:leader="none"/>
        </w:tabs>
        <w:spacing w:line="240" w:lineRule="auto" w:before="6" w:after="0"/>
        <w:ind w:left="176" w:right="176" w:firstLine="288"/>
        <w:jc w:val="both"/>
        <w:rPr>
          <w:sz w:val="20"/>
        </w:rPr>
      </w:pPr>
      <w:r>
        <w:rPr>
          <w:sz w:val="20"/>
        </w:rPr>
        <w:t>Para la emisión del voto el Consejo General del Instituto, tomando en cuenta las medidas de certeza que estime pertinentes, aprobará el modelo de boleta electoral que se utilizará para la elección.</w:t>
      </w:r>
    </w:p>
    <w:p>
      <w:pPr>
        <w:pStyle w:val="ListParagraph"/>
        <w:numPr>
          <w:ilvl w:val="0"/>
          <w:numId w:val="203"/>
        </w:numPr>
        <w:tabs>
          <w:tab w:pos="746" w:val="left" w:leader="none"/>
        </w:tabs>
        <w:spacing w:line="240" w:lineRule="auto" w:before="227" w:after="0"/>
        <w:ind w:left="176" w:right="183" w:firstLine="288"/>
        <w:jc w:val="both"/>
        <w:rPr>
          <w:sz w:val="20"/>
        </w:rPr>
      </w:pPr>
      <w:r>
        <w:rPr>
          <w:sz w:val="20"/>
        </w:rPr>
        <w:t>Las boletas para la elección de Presidente de los Estados Unidos Mexicanos, senadores y diputados, contendrán:</w:t>
      </w:r>
    </w:p>
    <w:p>
      <w:pPr>
        <w:pStyle w:val="BodyText"/>
        <w:spacing w:before="1"/>
      </w:pPr>
    </w:p>
    <w:p>
      <w:pPr>
        <w:pStyle w:val="ListParagraph"/>
        <w:numPr>
          <w:ilvl w:val="1"/>
          <w:numId w:val="203"/>
        </w:numPr>
        <w:tabs>
          <w:tab w:pos="697" w:val="left" w:leader="none"/>
        </w:tabs>
        <w:spacing w:line="240" w:lineRule="auto" w:before="0" w:after="0"/>
        <w:ind w:left="697" w:right="0" w:hanging="233"/>
        <w:jc w:val="left"/>
        <w:rPr>
          <w:sz w:val="20"/>
        </w:rPr>
      </w:pPr>
      <w:r>
        <w:rPr>
          <w:sz w:val="20"/>
        </w:rPr>
        <w:t>Entidad,</w:t>
      </w:r>
      <w:r>
        <w:rPr>
          <w:spacing w:val="-7"/>
          <w:sz w:val="20"/>
        </w:rPr>
        <w:t> </w:t>
      </w:r>
      <w:r>
        <w:rPr>
          <w:sz w:val="20"/>
        </w:rPr>
        <w:t>distrito,</w:t>
      </w:r>
      <w:r>
        <w:rPr>
          <w:spacing w:val="-4"/>
          <w:sz w:val="20"/>
        </w:rPr>
        <w:t> </w:t>
      </w:r>
      <w:r>
        <w:rPr>
          <w:sz w:val="20"/>
        </w:rPr>
        <w:t>número</w:t>
      </w:r>
      <w:r>
        <w:rPr>
          <w:spacing w:val="-7"/>
          <w:sz w:val="20"/>
        </w:rPr>
        <w:t> </w:t>
      </w:r>
      <w:r>
        <w:rPr>
          <w:sz w:val="20"/>
        </w:rPr>
        <w:t>de</w:t>
      </w:r>
      <w:r>
        <w:rPr>
          <w:spacing w:val="-12"/>
          <w:sz w:val="20"/>
        </w:rPr>
        <w:t> </w:t>
      </w:r>
      <w:r>
        <w:rPr>
          <w:sz w:val="20"/>
        </w:rPr>
        <w:t>la</w:t>
      </w:r>
      <w:r>
        <w:rPr>
          <w:spacing w:val="-11"/>
          <w:sz w:val="20"/>
        </w:rPr>
        <w:t> </w:t>
      </w:r>
      <w:r>
        <w:rPr>
          <w:sz w:val="20"/>
        </w:rPr>
        <w:t>circunscripción</w:t>
      </w:r>
      <w:r>
        <w:rPr>
          <w:spacing w:val="-7"/>
          <w:sz w:val="20"/>
        </w:rPr>
        <w:t> </w:t>
      </w:r>
      <w:r>
        <w:rPr>
          <w:sz w:val="20"/>
        </w:rPr>
        <w:t>plurinominal,</w:t>
      </w:r>
      <w:r>
        <w:rPr>
          <w:spacing w:val="-9"/>
          <w:sz w:val="20"/>
        </w:rPr>
        <w:t> </w:t>
      </w:r>
      <w:r>
        <w:rPr>
          <w:sz w:val="20"/>
        </w:rPr>
        <w:t>municipio</w:t>
      </w:r>
      <w:r>
        <w:rPr>
          <w:spacing w:val="-11"/>
          <w:sz w:val="20"/>
        </w:rPr>
        <w:t> </w:t>
      </w:r>
      <w:r>
        <w:rPr>
          <w:sz w:val="20"/>
        </w:rPr>
        <w:t>o</w:t>
      </w:r>
      <w:r>
        <w:rPr>
          <w:spacing w:val="-7"/>
          <w:sz w:val="20"/>
        </w:rPr>
        <w:t> </w:t>
      </w:r>
      <w:r>
        <w:rPr>
          <w:spacing w:val="-2"/>
          <w:sz w:val="20"/>
        </w:rPr>
        <w:t>delegación;</w:t>
      </w:r>
    </w:p>
    <w:p>
      <w:pPr>
        <w:pStyle w:val="BodyText"/>
        <w:spacing w:before="1"/>
      </w:pPr>
    </w:p>
    <w:p>
      <w:pPr>
        <w:pStyle w:val="ListParagraph"/>
        <w:numPr>
          <w:ilvl w:val="1"/>
          <w:numId w:val="203"/>
        </w:numPr>
        <w:tabs>
          <w:tab w:pos="697" w:val="left" w:leader="none"/>
        </w:tabs>
        <w:spacing w:line="240" w:lineRule="auto" w:before="0" w:after="0"/>
        <w:ind w:left="697" w:right="0" w:hanging="233"/>
        <w:jc w:val="left"/>
        <w:rPr>
          <w:sz w:val="20"/>
        </w:rPr>
      </w:pPr>
      <w:r>
        <w:rPr>
          <w:sz w:val="20"/>
        </w:rPr>
        <w:t>Cargo</w:t>
      </w:r>
      <w:r>
        <w:rPr>
          <w:spacing w:val="-5"/>
          <w:sz w:val="20"/>
        </w:rPr>
        <w:t> </w:t>
      </w:r>
      <w:r>
        <w:rPr>
          <w:sz w:val="20"/>
        </w:rPr>
        <w:t>para</w:t>
      </w:r>
      <w:r>
        <w:rPr>
          <w:spacing w:val="-4"/>
          <w:sz w:val="20"/>
        </w:rPr>
        <w:t> </w:t>
      </w:r>
      <w:r>
        <w:rPr>
          <w:sz w:val="20"/>
        </w:rPr>
        <w:t>el</w:t>
      </w:r>
      <w:r>
        <w:rPr>
          <w:spacing w:val="-1"/>
          <w:sz w:val="20"/>
        </w:rPr>
        <w:t> </w:t>
      </w:r>
      <w:r>
        <w:rPr>
          <w:sz w:val="20"/>
        </w:rPr>
        <w:t>que</w:t>
      </w:r>
      <w:r>
        <w:rPr>
          <w:spacing w:val="-4"/>
          <w:sz w:val="20"/>
        </w:rPr>
        <w:t> </w:t>
      </w:r>
      <w:r>
        <w:rPr>
          <w:sz w:val="20"/>
        </w:rPr>
        <w:t>se</w:t>
      </w:r>
      <w:r>
        <w:rPr>
          <w:spacing w:val="-5"/>
          <w:sz w:val="20"/>
        </w:rPr>
        <w:t> </w:t>
      </w:r>
      <w:r>
        <w:rPr>
          <w:sz w:val="20"/>
        </w:rPr>
        <w:t>postula</w:t>
      </w:r>
      <w:r>
        <w:rPr>
          <w:spacing w:val="-4"/>
          <w:sz w:val="20"/>
        </w:rPr>
        <w:t> </w:t>
      </w:r>
      <w:r>
        <w:rPr>
          <w:sz w:val="20"/>
        </w:rPr>
        <w:t>al</w:t>
      </w:r>
      <w:r>
        <w:rPr>
          <w:spacing w:val="-4"/>
          <w:sz w:val="20"/>
        </w:rPr>
        <w:t> </w:t>
      </w:r>
      <w:r>
        <w:rPr>
          <w:sz w:val="20"/>
        </w:rPr>
        <w:t>candidato</w:t>
      </w:r>
      <w:r>
        <w:rPr>
          <w:spacing w:val="-9"/>
          <w:sz w:val="20"/>
        </w:rPr>
        <w:t> </w:t>
      </w:r>
      <w:r>
        <w:rPr>
          <w:sz w:val="20"/>
        </w:rPr>
        <w:t>o</w:t>
      </w:r>
      <w:r>
        <w:rPr>
          <w:spacing w:val="-4"/>
          <w:sz w:val="20"/>
        </w:rPr>
        <w:t> </w:t>
      </w:r>
      <w:r>
        <w:rPr>
          <w:spacing w:val="-2"/>
          <w:sz w:val="20"/>
        </w:rPr>
        <w:t>candidatos;</w:t>
      </w:r>
    </w:p>
    <w:p>
      <w:pPr>
        <w:pStyle w:val="BodyText"/>
        <w:spacing w:before="1"/>
      </w:pPr>
    </w:p>
    <w:p>
      <w:pPr>
        <w:pStyle w:val="ListParagraph"/>
        <w:numPr>
          <w:ilvl w:val="1"/>
          <w:numId w:val="203"/>
        </w:numPr>
        <w:tabs>
          <w:tab w:pos="703" w:val="left" w:leader="none"/>
        </w:tabs>
        <w:spacing w:line="240" w:lineRule="auto" w:before="0" w:after="0"/>
        <w:ind w:left="176" w:right="172" w:firstLine="288"/>
        <w:jc w:val="both"/>
        <w:rPr>
          <w:sz w:val="20"/>
        </w:rPr>
      </w:pPr>
      <w:r>
        <w:rPr>
          <w:sz w:val="20"/>
        </w:rPr>
        <w:t>Color o combinación de colores y emblema del partido político nacional o el emblema y el color o colores de la coalición;</w:t>
      </w:r>
    </w:p>
    <w:p>
      <w:pPr>
        <w:pStyle w:val="BodyText"/>
        <w:spacing w:before="4"/>
      </w:pPr>
    </w:p>
    <w:p>
      <w:pPr>
        <w:pStyle w:val="ListParagraph"/>
        <w:numPr>
          <w:ilvl w:val="1"/>
          <w:numId w:val="203"/>
        </w:numPr>
        <w:tabs>
          <w:tab w:pos="697" w:val="left" w:leader="none"/>
        </w:tabs>
        <w:spacing w:line="237" w:lineRule="auto" w:before="0" w:after="0"/>
        <w:ind w:left="176" w:right="179" w:firstLine="288"/>
        <w:jc w:val="both"/>
        <w:rPr>
          <w:sz w:val="20"/>
        </w:rPr>
      </w:pPr>
      <w:r>
        <w:rPr>
          <w:sz w:val="20"/>
        </w:rPr>
        <w:t>Las</w:t>
      </w:r>
      <w:r>
        <w:rPr>
          <w:spacing w:val="-6"/>
          <w:sz w:val="20"/>
        </w:rPr>
        <w:t> </w:t>
      </w:r>
      <w:r>
        <w:rPr>
          <w:sz w:val="20"/>
        </w:rPr>
        <w:t>boletas</w:t>
      </w:r>
      <w:r>
        <w:rPr>
          <w:spacing w:val="-6"/>
          <w:sz w:val="20"/>
        </w:rPr>
        <w:t> </w:t>
      </w:r>
      <w:r>
        <w:rPr>
          <w:sz w:val="20"/>
        </w:rPr>
        <w:t>estarán</w:t>
      </w:r>
      <w:r>
        <w:rPr>
          <w:spacing w:val="-3"/>
          <w:sz w:val="20"/>
        </w:rPr>
        <w:t> </w:t>
      </w:r>
      <w:r>
        <w:rPr>
          <w:sz w:val="20"/>
        </w:rPr>
        <w:t>adheridas</w:t>
      </w:r>
      <w:r>
        <w:rPr>
          <w:spacing w:val="-6"/>
          <w:sz w:val="20"/>
        </w:rPr>
        <w:t> </w:t>
      </w:r>
      <w:r>
        <w:rPr>
          <w:sz w:val="20"/>
        </w:rPr>
        <w:t>a</w:t>
      </w:r>
      <w:r>
        <w:rPr>
          <w:spacing w:val="-3"/>
          <w:sz w:val="20"/>
        </w:rPr>
        <w:t> </w:t>
      </w:r>
      <w:r>
        <w:rPr>
          <w:sz w:val="20"/>
        </w:rPr>
        <w:t>un</w:t>
      </w:r>
      <w:r>
        <w:rPr>
          <w:spacing w:val="-3"/>
          <w:sz w:val="20"/>
        </w:rPr>
        <w:t> </w:t>
      </w:r>
      <w:r>
        <w:rPr>
          <w:sz w:val="20"/>
        </w:rPr>
        <w:t>talón</w:t>
      </w:r>
      <w:r>
        <w:rPr>
          <w:spacing w:val="-3"/>
          <w:sz w:val="20"/>
        </w:rPr>
        <w:t> </w:t>
      </w:r>
      <w:r>
        <w:rPr>
          <w:sz w:val="20"/>
        </w:rPr>
        <w:t>con</w:t>
      </w:r>
      <w:r>
        <w:rPr>
          <w:spacing w:val="-8"/>
          <w:sz w:val="20"/>
        </w:rPr>
        <w:t> </w:t>
      </w:r>
      <w:r>
        <w:rPr>
          <w:sz w:val="20"/>
        </w:rPr>
        <w:t>folio,</w:t>
      </w:r>
      <w:r>
        <w:rPr>
          <w:spacing w:val="-5"/>
          <w:sz w:val="20"/>
        </w:rPr>
        <w:t> </w:t>
      </w:r>
      <w:r>
        <w:rPr>
          <w:sz w:val="20"/>
        </w:rPr>
        <w:t>del cual serán</w:t>
      </w:r>
      <w:r>
        <w:rPr>
          <w:spacing w:val="-3"/>
          <w:sz w:val="20"/>
        </w:rPr>
        <w:t> </w:t>
      </w:r>
      <w:r>
        <w:rPr>
          <w:sz w:val="20"/>
        </w:rPr>
        <w:t>desprendibles. La</w:t>
      </w:r>
      <w:r>
        <w:rPr>
          <w:spacing w:val="-3"/>
          <w:sz w:val="20"/>
        </w:rPr>
        <w:t> </w:t>
      </w:r>
      <w:r>
        <w:rPr>
          <w:sz w:val="20"/>
        </w:rPr>
        <w:t>información</w:t>
      </w:r>
      <w:r>
        <w:rPr>
          <w:spacing w:val="-3"/>
          <w:sz w:val="20"/>
        </w:rPr>
        <w:t> </w:t>
      </w:r>
      <w:r>
        <w:rPr>
          <w:sz w:val="20"/>
        </w:rPr>
        <w:t>que contendrá este talón será la relativa a la entidad federativa, distrito electoral y elección que corresponda. El número de folio será progresivo;</w:t>
      </w:r>
    </w:p>
    <w:p>
      <w:pPr>
        <w:pStyle w:val="BodyText"/>
        <w:spacing w:before="1"/>
      </w:pPr>
    </w:p>
    <w:p>
      <w:pPr>
        <w:pStyle w:val="ListParagraph"/>
        <w:numPr>
          <w:ilvl w:val="1"/>
          <w:numId w:val="203"/>
        </w:numPr>
        <w:tabs>
          <w:tab w:pos="697" w:val="left" w:leader="none"/>
        </w:tabs>
        <w:spacing w:line="240" w:lineRule="auto" w:before="1" w:after="0"/>
        <w:ind w:left="697" w:right="0" w:hanging="233"/>
        <w:jc w:val="left"/>
        <w:rPr>
          <w:sz w:val="20"/>
        </w:rPr>
      </w:pPr>
      <w:r>
        <w:rPr>
          <w:sz w:val="20"/>
        </w:rPr>
        <w:t>Apellido</w:t>
      </w:r>
      <w:r>
        <w:rPr>
          <w:spacing w:val="-11"/>
          <w:sz w:val="20"/>
        </w:rPr>
        <w:t> </w:t>
      </w:r>
      <w:r>
        <w:rPr>
          <w:sz w:val="20"/>
        </w:rPr>
        <w:t>paterno,</w:t>
      </w:r>
      <w:r>
        <w:rPr>
          <w:spacing w:val="-3"/>
          <w:sz w:val="20"/>
        </w:rPr>
        <w:t> </w:t>
      </w:r>
      <w:r>
        <w:rPr>
          <w:sz w:val="20"/>
        </w:rPr>
        <w:t>apellido</w:t>
      </w:r>
      <w:r>
        <w:rPr>
          <w:spacing w:val="-10"/>
          <w:sz w:val="20"/>
        </w:rPr>
        <w:t> </w:t>
      </w:r>
      <w:r>
        <w:rPr>
          <w:sz w:val="20"/>
        </w:rPr>
        <w:t>materno</w:t>
      </w:r>
      <w:r>
        <w:rPr>
          <w:spacing w:val="-11"/>
          <w:sz w:val="20"/>
        </w:rPr>
        <w:t> </w:t>
      </w:r>
      <w:r>
        <w:rPr>
          <w:sz w:val="20"/>
        </w:rPr>
        <w:t>y</w:t>
      </w:r>
      <w:r>
        <w:rPr>
          <w:spacing w:val="-5"/>
          <w:sz w:val="20"/>
        </w:rPr>
        <w:t> </w:t>
      </w:r>
      <w:r>
        <w:rPr>
          <w:sz w:val="20"/>
        </w:rPr>
        <w:t>nombre</w:t>
      </w:r>
      <w:r>
        <w:rPr>
          <w:spacing w:val="-6"/>
          <w:sz w:val="20"/>
        </w:rPr>
        <w:t> </w:t>
      </w:r>
      <w:r>
        <w:rPr>
          <w:sz w:val="20"/>
        </w:rPr>
        <w:t>completo</w:t>
      </w:r>
      <w:r>
        <w:rPr>
          <w:spacing w:val="-5"/>
          <w:sz w:val="20"/>
        </w:rPr>
        <w:t> </w:t>
      </w:r>
      <w:r>
        <w:rPr>
          <w:sz w:val="20"/>
        </w:rPr>
        <w:t>del</w:t>
      </w:r>
      <w:r>
        <w:rPr>
          <w:spacing w:val="-6"/>
          <w:sz w:val="20"/>
        </w:rPr>
        <w:t> </w:t>
      </w:r>
      <w:r>
        <w:rPr>
          <w:sz w:val="20"/>
        </w:rPr>
        <w:t>candidato</w:t>
      </w:r>
      <w:r>
        <w:rPr>
          <w:spacing w:val="-6"/>
          <w:sz w:val="20"/>
        </w:rPr>
        <w:t> </w:t>
      </w:r>
      <w:r>
        <w:rPr>
          <w:sz w:val="20"/>
        </w:rPr>
        <w:t>o</w:t>
      </w:r>
      <w:r>
        <w:rPr>
          <w:spacing w:val="-10"/>
          <w:sz w:val="20"/>
        </w:rPr>
        <w:t> </w:t>
      </w:r>
      <w:r>
        <w:rPr>
          <w:spacing w:val="-2"/>
          <w:sz w:val="20"/>
        </w:rPr>
        <w:t>candidatos;</w:t>
      </w:r>
    </w:p>
    <w:p>
      <w:pPr>
        <w:spacing w:after="0" w:line="240" w:lineRule="auto"/>
        <w:jc w:val="left"/>
        <w:rPr>
          <w:sz w:val="20"/>
        </w:rPr>
        <w:sectPr>
          <w:pgSz w:w="12240" w:h="15840"/>
          <w:pgMar w:header="720" w:footer="707" w:top="1880" w:bottom="900" w:left="1240" w:right="1240"/>
        </w:sectPr>
      </w:pPr>
    </w:p>
    <w:p>
      <w:pPr>
        <w:pStyle w:val="BodyText"/>
        <w:spacing w:before="63"/>
      </w:pPr>
    </w:p>
    <w:p>
      <w:pPr>
        <w:pStyle w:val="ListParagraph"/>
        <w:numPr>
          <w:ilvl w:val="1"/>
          <w:numId w:val="203"/>
        </w:numPr>
        <w:tabs>
          <w:tab w:pos="674" w:val="left" w:leader="none"/>
        </w:tabs>
        <w:spacing w:line="240" w:lineRule="auto" w:before="1" w:after="0"/>
        <w:ind w:left="176" w:right="180" w:firstLine="288"/>
        <w:jc w:val="both"/>
        <w:rPr>
          <w:sz w:val="20"/>
        </w:rPr>
      </w:pPr>
      <w:r>
        <w:rPr>
          <w:sz w:val="20"/>
        </w:rPr>
        <w:t>En el caso de diputados por mayoría relativa y representación proporcional, un solo espacio por cada partido político para comprender la fórmula de candidatos y la lista regional;</w:t>
      </w:r>
    </w:p>
    <w:p>
      <w:pPr>
        <w:pStyle w:val="BodyText"/>
        <w:spacing w:before="1"/>
      </w:pPr>
    </w:p>
    <w:p>
      <w:pPr>
        <w:pStyle w:val="ListParagraph"/>
        <w:numPr>
          <w:ilvl w:val="1"/>
          <w:numId w:val="203"/>
        </w:numPr>
        <w:tabs>
          <w:tab w:pos="702" w:val="left" w:leader="none"/>
        </w:tabs>
        <w:spacing w:line="240" w:lineRule="auto" w:before="0" w:after="0"/>
        <w:ind w:left="176" w:right="179" w:firstLine="288"/>
        <w:jc w:val="both"/>
        <w:rPr>
          <w:sz w:val="20"/>
        </w:rPr>
      </w:pPr>
      <w:r>
        <w:rPr>
          <w:sz w:val="20"/>
        </w:rPr>
        <w:t>En el caso de la elección de senadores por mayoría relativa y representación proporcional, un solo espacio para comprender la lista de las dos fórmulas de propietarios y suplentes postuladas por cada partido político y la lista nacional;</w:t>
      </w:r>
    </w:p>
    <w:p>
      <w:pPr>
        <w:pStyle w:val="ListParagraph"/>
        <w:numPr>
          <w:ilvl w:val="1"/>
          <w:numId w:val="203"/>
        </w:numPr>
        <w:tabs>
          <w:tab w:pos="717" w:val="left" w:leader="none"/>
        </w:tabs>
        <w:spacing w:line="240" w:lineRule="auto" w:before="227" w:after="0"/>
        <w:ind w:left="176" w:right="181" w:firstLine="288"/>
        <w:jc w:val="both"/>
        <w:rPr>
          <w:sz w:val="20"/>
        </w:rPr>
      </w:pPr>
      <w:r>
        <w:rPr>
          <w:sz w:val="20"/>
        </w:rPr>
        <w:t>En el caso de la elección de Presidente de los Estados Unidos Mexicanos, un solo espacio para cada candidato;</w:t>
      </w:r>
    </w:p>
    <w:p>
      <w:pPr>
        <w:pStyle w:val="BodyText"/>
        <w:spacing w:before="1"/>
      </w:pPr>
    </w:p>
    <w:p>
      <w:pPr>
        <w:pStyle w:val="ListParagraph"/>
        <w:numPr>
          <w:ilvl w:val="1"/>
          <w:numId w:val="203"/>
        </w:numPr>
        <w:tabs>
          <w:tab w:pos="674" w:val="left" w:leader="none"/>
        </w:tabs>
        <w:spacing w:line="240" w:lineRule="auto" w:before="0" w:after="0"/>
        <w:ind w:left="176" w:right="177" w:firstLine="288"/>
        <w:jc w:val="both"/>
        <w:rPr>
          <w:sz w:val="20"/>
        </w:rPr>
      </w:pPr>
      <w:r>
        <w:rPr>
          <w:sz w:val="20"/>
        </w:rPr>
        <w:t>Las firmas impresas del Presidente del Consejo General y del Secretario Ejecutivo del Instituto Federal Electoral; y</w:t>
      </w:r>
    </w:p>
    <w:p>
      <w:pPr>
        <w:pStyle w:val="BodyText"/>
        <w:spacing w:before="2"/>
      </w:pPr>
    </w:p>
    <w:p>
      <w:pPr>
        <w:pStyle w:val="ListParagraph"/>
        <w:numPr>
          <w:ilvl w:val="1"/>
          <w:numId w:val="203"/>
        </w:numPr>
        <w:tabs>
          <w:tab w:pos="689" w:val="left" w:leader="none"/>
        </w:tabs>
        <w:spacing w:line="240" w:lineRule="auto" w:before="0" w:after="0"/>
        <w:ind w:left="689" w:right="0" w:hanging="167"/>
        <w:jc w:val="left"/>
        <w:rPr>
          <w:sz w:val="20"/>
        </w:rPr>
      </w:pPr>
      <w:r>
        <w:rPr>
          <w:sz w:val="20"/>
        </w:rPr>
        <w:t>Espacio</w:t>
      </w:r>
      <w:r>
        <w:rPr>
          <w:spacing w:val="-5"/>
          <w:sz w:val="20"/>
        </w:rPr>
        <w:t> </w:t>
      </w:r>
      <w:r>
        <w:rPr>
          <w:sz w:val="20"/>
        </w:rPr>
        <w:t>para</w:t>
      </w:r>
      <w:r>
        <w:rPr>
          <w:spacing w:val="-4"/>
          <w:sz w:val="20"/>
        </w:rPr>
        <w:t> </w:t>
      </w:r>
      <w:r>
        <w:rPr>
          <w:sz w:val="20"/>
        </w:rPr>
        <w:t>candidatos</w:t>
      </w:r>
      <w:r>
        <w:rPr>
          <w:spacing w:val="-8"/>
          <w:sz w:val="20"/>
        </w:rPr>
        <w:t> </w:t>
      </w:r>
      <w:r>
        <w:rPr>
          <w:sz w:val="20"/>
        </w:rPr>
        <w:t>o</w:t>
      </w:r>
      <w:r>
        <w:rPr>
          <w:spacing w:val="-9"/>
          <w:sz w:val="20"/>
        </w:rPr>
        <w:t> </w:t>
      </w:r>
      <w:r>
        <w:rPr>
          <w:sz w:val="20"/>
        </w:rPr>
        <w:t>fórmulas</w:t>
      </w:r>
      <w:r>
        <w:rPr>
          <w:spacing w:val="-7"/>
          <w:sz w:val="20"/>
        </w:rPr>
        <w:t> </w:t>
      </w:r>
      <w:r>
        <w:rPr>
          <w:sz w:val="20"/>
        </w:rPr>
        <w:t>no</w:t>
      </w:r>
      <w:r>
        <w:rPr>
          <w:spacing w:val="-4"/>
          <w:sz w:val="20"/>
        </w:rPr>
        <w:t> </w:t>
      </w:r>
      <w:r>
        <w:rPr>
          <w:spacing w:val="-2"/>
          <w:sz w:val="20"/>
        </w:rPr>
        <w:t>registradas</w:t>
      </w:r>
    </w:p>
    <w:p>
      <w:pPr>
        <w:pStyle w:val="BodyText"/>
        <w:spacing w:before="1"/>
      </w:pPr>
    </w:p>
    <w:p>
      <w:pPr>
        <w:pStyle w:val="ListParagraph"/>
        <w:numPr>
          <w:ilvl w:val="0"/>
          <w:numId w:val="203"/>
        </w:numPr>
        <w:tabs>
          <w:tab w:pos="693" w:val="left" w:leader="none"/>
        </w:tabs>
        <w:spacing w:line="240" w:lineRule="auto" w:before="0" w:after="0"/>
        <w:ind w:left="176" w:right="184" w:firstLine="288"/>
        <w:jc w:val="both"/>
        <w:rPr>
          <w:sz w:val="20"/>
        </w:rPr>
      </w:pPr>
      <w:r>
        <w:rPr>
          <w:sz w:val="20"/>
        </w:rPr>
        <w:t>Las boletas para la elección de diputados llevarán impresas las listas regionales de los candidatos, propietarios y suplentes, que postulen los partidos políticos.</w:t>
      </w:r>
    </w:p>
    <w:p>
      <w:pPr>
        <w:pStyle w:val="ListParagraph"/>
        <w:numPr>
          <w:ilvl w:val="0"/>
          <w:numId w:val="203"/>
        </w:numPr>
        <w:tabs>
          <w:tab w:pos="717" w:val="left" w:leader="none"/>
        </w:tabs>
        <w:spacing w:line="240" w:lineRule="auto" w:before="226" w:after="0"/>
        <w:ind w:left="176" w:right="174" w:firstLine="288"/>
        <w:jc w:val="both"/>
        <w:rPr>
          <w:sz w:val="20"/>
        </w:rPr>
      </w:pPr>
      <w:r>
        <w:rPr>
          <w:sz w:val="20"/>
        </w:rPr>
        <w:t>Las boletas para la elección de senadores llevarán impresas la lista nacional de los candidatos propietarios y suplentes, que postulen los partidos políticos.</w:t>
      </w:r>
    </w:p>
    <w:p>
      <w:pPr>
        <w:pStyle w:val="BodyText"/>
        <w:spacing w:before="2"/>
      </w:pPr>
    </w:p>
    <w:p>
      <w:pPr>
        <w:pStyle w:val="ListParagraph"/>
        <w:numPr>
          <w:ilvl w:val="0"/>
          <w:numId w:val="203"/>
        </w:numPr>
        <w:tabs>
          <w:tab w:pos="731" w:val="left" w:leader="none"/>
        </w:tabs>
        <w:spacing w:line="240" w:lineRule="auto" w:before="0" w:after="0"/>
        <w:ind w:left="176" w:right="178" w:firstLine="288"/>
        <w:jc w:val="both"/>
        <w:rPr>
          <w:sz w:val="20"/>
        </w:rPr>
      </w:pPr>
      <w:r>
        <w:rPr>
          <w:sz w:val="20"/>
        </w:rPr>
        <w:t>Los colores y emblema de los partidos políticos aparecerán en la boleta en el orden que les corresponde de acuerdo a la antigüedad de su registro.</w:t>
      </w:r>
    </w:p>
    <w:p>
      <w:pPr>
        <w:pStyle w:val="BodyText"/>
        <w:spacing w:before="1"/>
      </w:pPr>
    </w:p>
    <w:p>
      <w:pPr>
        <w:pStyle w:val="ListParagraph"/>
        <w:numPr>
          <w:ilvl w:val="0"/>
          <w:numId w:val="203"/>
        </w:numPr>
        <w:tabs>
          <w:tab w:pos="746" w:val="left" w:leader="none"/>
        </w:tabs>
        <w:spacing w:line="240" w:lineRule="auto" w:before="0" w:after="0"/>
        <w:ind w:left="176" w:right="177" w:firstLine="288"/>
        <w:jc w:val="both"/>
        <w:rPr>
          <w:sz w:val="20"/>
        </w:rPr>
      </w:pPr>
      <w:r>
        <w:rPr>
          <w:sz w:val="20"/>
        </w:rPr>
        <w:t>En caso de existir coaliciones, el emblema de la coalición o los emblemas de los partidos coaligados y los nombres de los candidatos aparecerán con el mismo tamaño y en un espacio de las mismas dimensiones que aquellos que se destinen en la boleta a los partidos que participan por sí mismos, redistribuyéndose los espacios sobrantes. En todo caso, el emblema de la coalición o los emblemas de los partidos políticos coaligados sólo aparecerán en el lugar de la boleta que señale el convenio de coalición, siempre y cuando corresponda al de cualquiera de los partidos coaligados.</w:t>
      </w:r>
    </w:p>
    <w:p>
      <w:pPr>
        <w:pStyle w:val="Heading4"/>
        <w:spacing w:before="224"/>
      </w:pPr>
      <w:r>
        <w:rPr/>
        <w:t>Artículo</w:t>
      </w:r>
      <w:r>
        <w:rPr>
          <w:spacing w:val="-5"/>
        </w:rPr>
        <w:t> 206</w:t>
      </w:r>
    </w:p>
    <w:p>
      <w:pPr>
        <w:pStyle w:val="ListParagraph"/>
        <w:numPr>
          <w:ilvl w:val="0"/>
          <w:numId w:val="204"/>
        </w:numPr>
        <w:tabs>
          <w:tab w:pos="688" w:val="left" w:leader="none"/>
        </w:tabs>
        <w:spacing w:line="240" w:lineRule="auto" w:before="5" w:after="0"/>
        <w:ind w:left="176" w:right="176" w:firstLine="288"/>
        <w:jc w:val="both"/>
        <w:rPr>
          <w:sz w:val="20"/>
        </w:rPr>
      </w:pPr>
      <w:r>
        <w:rPr>
          <w:sz w:val="20"/>
        </w:rPr>
        <w:t>No habrá modificación a las</w:t>
      </w:r>
      <w:r>
        <w:rPr>
          <w:spacing w:val="-3"/>
          <w:sz w:val="20"/>
        </w:rPr>
        <w:t> </w:t>
      </w:r>
      <w:r>
        <w:rPr>
          <w:sz w:val="20"/>
        </w:rPr>
        <w:t>boletas</w:t>
      </w:r>
      <w:r>
        <w:rPr>
          <w:spacing w:val="-3"/>
          <w:sz w:val="20"/>
        </w:rPr>
        <w:t> </w:t>
      </w:r>
      <w:r>
        <w:rPr>
          <w:sz w:val="20"/>
        </w:rPr>
        <w:t>en caso de cancelación del registro, o sustitución de uno o más candidatos, si éstas ya estuvieran impresas. En todo caso, los votos contarán para los partidos políticos, las coaliciones y los candidatos que estuviesen legalmente registrados ante los Consejos General, Locales o Distritales correspondientes.</w:t>
      </w:r>
    </w:p>
    <w:p>
      <w:pPr>
        <w:pStyle w:val="Heading4"/>
        <w:spacing w:before="228"/>
      </w:pPr>
      <w:r>
        <w:rPr/>
        <w:t>Artículo</w:t>
      </w:r>
      <w:r>
        <w:rPr>
          <w:spacing w:val="-5"/>
        </w:rPr>
        <w:t> 207</w:t>
      </w:r>
    </w:p>
    <w:p>
      <w:pPr>
        <w:pStyle w:val="ListParagraph"/>
        <w:numPr>
          <w:ilvl w:val="0"/>
          <w:numId w:val="205"/>
        </w:numPr>
        <w:tabs>
          <w:tab w:pos="688" w:val="left" w:leader="none"/>
        </w:tabs>
        <w:spacing w:line="240" w:lineRule="auto" w:before="5" w:after="0"/>
        <w:ind w:left="688" w:right="0" w:hanging="224"/>
        <w:jc w:val="left"/>
        <w:rPr>
          <w:sz w:val="20"/>
        </w:rPr>
      </w:pPr>
      <w:r>
        <w:rPr>
          <w:sz w:val="20"/>
        </w:rPr>
        <w:t>Las</w:t>
      </w:r>
      <w:r>
        <w:rPr>
          <w:spacing w:val="-10"/>
          <w:sz w:val="20"/>
        </w:rPr>
        <w:t> </w:t>
      </w:r>
      <w:r>
        <w:rPr>
          <w:sz w:val="20"/>
        </w:rPr>
        <w:t>boletas</w:t>
      </w:r>
      <w:r>
        <w:rPr>
          <w:spacing w:val="-7"/>
          <w:sz w:val="20"/>
        </w:rPr>
        <w:t> </w:t>
      </w:r>
      <w:r>
        <w:rPr>
          <w:sz w:val="20"/>
        </w:rPr>
        <w:t>deberán</w:t>
      </w:r>
      <w:r>
        <w:rPr>
          <w:spacing w:val="-5"/>
          <w:sz w:val="20"/>
        </w:rPr>
        <w:t> </w:t>
      </w:r>
      <w:r>
        <w:rPr>
          <w:sz w:val="20"/>
        </w:rPr>
        <w:t>obrar</w:t>
      </w:r>
      <w:r>
        <w:rPr>
          <w:spacing w:val="-4"/>
          <w:sz w:val="20"/>
        </w:rPr>
        <w:t> </w:t>
      </w:r>
      <w:r>
        <w:rPr>
          <w:sz w:val="20"/>
        </w:rPr>
        <w:t>en</w:t>
      </w:r>
      <w:r>
        <w:rPr>
          <w:spacing w:val="-4"/>
          <w:sz w:val="20"/>
        </w:rPr>
        <w:t> </w:t>
      </w:r>
      <w:r>
        <w:rPr>
          <w:sz w:val="20"/>
        </w:rPr>
        <w:t>poder</w:t>
      </w:r>
      <w:r>
        <w:rPr>
          <w:spacing w:val="-4"/>
          <w:sz w:val="20"/>
        </w:rPr>
        <w:t> </w:t>
      </w:r>
      <w:r>
        <w:rPr>
          <w:sz w:val="20"/>
        </w:rPr>
        <w:t>del</w:t>
      </w:r>
      <w:r>
        <w:rPr>
          <w:spacing w:val="-1"/>
          <w:sz w:val="20"/>
        </w:rPr>
        <w:t> </w:t>
      </w:r>
      <w:r>
        <w:rPr>
          <w:sz w:val="20"/>
        </w:rPr>
        <w:t>Consejo</w:t>
      </w:r>
      <w:r>
        <w:rPr>
          <w:spacing w:val="-5"/>
          <w:sz w:val="20"/>
        </w:rPr>
        <w:t> </w:t>
      </w:r>
      <w:r>
        <w:rPr>
          <w:sz w:val="20"/>
        </w:rPr>
        <w:t>Distrital</w:t>
      </w:r>
      <w:r>
        <w:rPr>
          <w:spacing w:val="-9"/>
          <w:sz w:val="20"/>
        </w:rPr>
        <w:t> </w:t>
      </w:r>
      <w:r>
        <w:rPr>
          <w:sz w:val="20"/>
        </w:rPr>
        <w:t>veinte</w:t>
      </w:r>
      <w:r>
        <w:rPr>
          <w:spacing w:val="-4"/>
          <w:sz w:val="20"/>
        </w:rPr>
        <w:t> </w:t>
      </w:r>
      <w:r>
        <w:rPr>
          <w:sz w:val="20"/>
        </w:rPr>
        <w:t>días</w:t>
      </w:r>
      <w:r>
        <w:rPr>
          <w:spacing w:val="-8"/>
          <w:sz w:val="20"/>
        </w:rPr>
        <w:t> </w:t>
      </w:r>
      <w:r>
        <w:rPr>
          <w:sz w:val="20"/>
        </w:rPr>
        <w:t>antes</w:t>
      </w:r>
      <w:r>
        <w:rPr>
          <w:spacing w:val="-7"/>
          <w:sz w:val="20"/>
        </w:rPr>
        <w:t> </w:t>
      </w:r>
      <w:r>
        <w:rPr>
          <w:sz w:val="20"/>
        </w:rPr>
        <w:t>de</w:t>
      </w:r>
      <w:r>
        <w:rPr>
          <w:spacing w:val="-5"/>
          <w:sz w:val="20"/>
        </w:rPr>
        <w:t> </w:t>
      </w:r>
      <w:r>
        <w:rPr>
          <w:sz w:val="20"/>
        </w:rPr>
        <w:t>la</w:t>
      </w:r>
      <w:r>
        <w:rPr>
          <w:spacing w:val="-4"/>
          <w:sz w:val="20"/>
        </w:rPr>
        <w:t> </w:t>
      </w:r>
      <w:r>
        <w:rPr>
          <w:spacing w:val="-2"/>
          <w:sz w:val="20"/>
        </w:rPr>
        <w:t>elección.</w:t>
      </w:r>
    </w:p>
    <w:p>
      <w:pPr>
        <w:pStyle w:val="BodyText"/>
        <w:spacing w:before="1"/>
      </w:pPr>
    </w:p>
    <w:p>
      <w:pPr>
        <w:pStyle w:val="ListParagraph"/>
        <w:numPr>
          <w:ilvl w:val="0"/>
          <w:numId w:val="205"/>
        </w:numPr>
        <w:tabs>
          <w:tab w:pos="688" w:val="left" w:leader="none"/>
        </w:tabs>
        <w:spacing w:line="240" w:lineRule="auto" w:before="1" w:after="0"/>
        <w:ind w:left="688" w:right="0" w:hanging="224"/>
        <w:jc w:val="left"/>
        <w:rPr>
          <w:sz w:val="20"/>
        </w:rPr>
      </w:pPr>
      <w:r>
        <w:rPr>
          <w:sz w:val="20"/>
        </w:rPr>
        <w:t>Para</w:t>
      </w:r>
      <w:r>
        <w:rPr>
          <w:spacing w:val="-5"/>
          <w:sz w:val="20"/>
        </w:rPr>
        <w:t> </w:t>
      </w:r>
      <w:r>
        <w:rPr>
          <w:sz w:val="20"/>
        </w:rPr>
        <w:t>su</w:t>
      </w:r>
      <w:r>
        <w:rPr>
          <w:spacing w:val="-5"/>
          <w:sz w:val="20"/>
        </w:rPr>
        <w:t> </w:t>
      </w:r>
      <w:r>
        <w:rPr>
          <w:sz w:val="20"/>
        </w:rPr>
        <w:t>control</w:t>
      </w:r>
      <w:r>
        <w:rPr>
          <w:spacing w:val="-5"/>
          <w:sz w:val="20"/>
        </w:rPr>
        <w:t> </w:t>
      </w:r>
      <w:r>
        <w:rPr>
          <w:sz w:val="20"/>
        </w:rPr>
        <w:t>se</w:t>
      </w:r>
      <w:r>
        <w:rPr>
          <w:spacing w:val="-5"/>
          <w:sz w:val="20"/>
        </w:rPr>
        <w:t> </w:t>
      </w:r>
      <w:r>
        <w:rPr>
          <w:sz w:val="20"/>
        </w:rPr>
        <w:t>tomarán</w:t>
      </w:r>
      <w:r>
        <w:rPr>
          <w:spacing w:val="-9"/>
          <w:sz w:val="20"/>
        </w:rPr>
        <w:t> </w:t>
      </w:r>
      <w:r>
        <w:rPr>
          <w:sz w:val="20"/>
        </w:rPr>
        <w:t>las</w:t>
      </w:r>
      <w:r>
        <w:rPr>
          <w:spacing w:val="-8"/>
          <w:sz w:val="20"/>
        </w:rPr>
        <w:t> </w:t>
      </w:r>
      <w:r>
        <w:rPr>
          <w:sz w:val="20"/>
        </w:rPr>
        <w:t>medidas</w:t>
      </w:r>
      <w:r>
        <w:rPr>
          <w:spacing w:val="-7"/>
          <w:sz w:val="20"/>
        </w:rPr>
        <w:t> </w:t>
      </w:r>
      <w:r>
        <w:rPr>
          <w:spacing w:val="-2"/>
          <w:sz w:val="20"/>
        </w:rPr>
        <w:t>siguientes:</w:t>
      </w:r>
    </w:p>
    <w:p>
      <w:pPr>
        <w:pStyle w:val="ListParagraph"/>
        <w:numPr>
          <w:ilvl w:val="1"/>
          <w:numId w:val="205"/>
        </w:numPr>
        <w:tabs>
          <w:tab w:pos="717" w:val="left" w:leader="none"/>
        </w:tabs>
        <w:spacing w:line="240" w:lineRule="auto" w:before="226" w:after="0"/>
        <w:ind w:left="176" w:right="174" w:firstLine="288"/>
        <w:jc w:val="both"/>
        <w:rPr>
          <w:sz w:val="20"/>
        </w:rPr>
      </w:pPr>
      <w:r>
        <w:rPr>
          <w:sz w:val="20"/>
        </w:rPr>
        <w:t>El personal autorizado del Instituto Federal Electoral entregará las boletas en el día, hora y lugar preestablecidos al Presidente del Consejo Distrital, quien estará acompañado de los demás integrantes del propio Consejo;</w:t>
      </w:r>
    </w:p>
    <w:p>
      <w:pPr>
        <w:pStyle w:val="BodyText"/>
        <w:spacing w:before="2"/>
      </w:pPr>
    </w:p>
    <w:p>
      <w:pPr>
        <w:pStyle w:val="ListParagraph"/>
        <w:numPr>
          <w:ilvl w:val="1"/>
          <w:numId w:val="205"/>
        </w:numPr>
        <w:tabs>
          <w:tab w:pos="717" w:val="left" w:leader="none"/>
        </w:tabs>
        <w:spacing w:line="240" w:lineRule="auto" w:before="0" w:after="0"/>
        <w:ind w:left="176" w:right="176" w:firstLine="288"/>
        <w:jc w:val="both"/>
        <w:rPr>
          <w:sz w:val="20"/>
        </w:rPr>
      </w:pPr>
      <w:r>
        <w:rPr>
          <w:sz w:val="20"/>
        </w:rPr>
        <w:t>El Secretario del Consejo Distrital levantará acta pormenorizada de la entrega y recepción de las boletas, asentando en ella los datos relativos al número de boletas, las características del embalaje que las contiene, y los nombres y cargos de los funcionarios presentes;</w:t>
      </w:r>
    </w:p>
    <w:p>
      <w:pPr>
        <w:pStyle w:val="BodyText"/>
        <w:spacing w:before="1"/>
      </w:pPr>
    </w:p>
    <w:p>
      <w:pPr>
        <w:pStyle w:val="ListParagraph"/>
        <w:numPr>
          <w:ilvl w:val="1"/>
          <w:numId w:val="205"/>
        </w:numPr>
        <w:tabs>
          <w:tab w:pos="732" w:val="left" w:leader="none"/>
        </w:tabs>
        <w:spacing w:line="240" w:lineRule="auto" w:before="1" w:after="0"/>
        <w:ind w:left="176" w:right="170" w:firstLine="288"/>
        <w:jc w:val="both"/>
        <w:rPr>
          <w:sz w:val="20"/>
        </w:rPr>
      </w:pPr>
      <w:r>
        <w:rPr>
          <w:sz w:val="20"/>
        </w:rPr>
        <w:t>A continuación, los miembros presentes del Consejo Distrital acompañarán al Presidente para depositar</w:t>
      </w:r>
      <w:r>
        <w:rPr>
          <w:spacing w:val="38"/>
          <w:sz w:val="20"/>
        </w:rPr>
        <w:t> </w:t>
      </w:r>
      <w:r>
        <w:rPr>
          <w:sz w:val="20"/>
        </w:rPr>
        <w:t>la</w:t>
      </w:r>
      <w:r>
        <w:rPr>
          <w:spacing w:val="40"/>
          <w:sz w:val="20"/>
        </w:rPr>
        <w:t> </w:t>
      </w:r>
      <w:r>
        <w:rPr>
          <w:sz w:val="20"/>
        </w:rPr>
        <w:t>documentación</w:t>
      </w:r>
      <w:r>
        <w:rPr>
          <w:spacing w:val="40"/>
          <w:sz w:val="20"/>
        </w:rPr>
        <w:t> </w:t>
      </w:r>
      <w:r>
        <w:rPr>
          <w:sz w:val="20"/>
        </w:rPr>
        <w:t>recibida,</w:t>
      </w:r>
      <w:r>
        <w:rPr>
          <w:spacing w:val="40"/>
          <w:sz w:val="20"/>
        </w:rPr>
        <w:t> </w:t>
      </w:r>
      <w:r>
        <w:rPr>
          <w:sz w:val="20"/>
        </w:rPr>
        <w:t>en</w:t>
      </w:r>
      <w:r>
        <w:rPr>
          <w:spacing w:val="40"/>
          <w:sz w:val="20"/>
        </w:rPr>
        <w:t> </w:t>
      </w:r>
      <w:r>
        <w:rPr>
          <w:sz w:val="20"/>
        </w:rPr>
        <w:t>el</w:t>
      </w:r>
      <w:r>
        <w:rPr>
          <w:spacing w:val="40"/>
          <w:sz w:val="20"/>
        </w:rPr>
        <w:t> </w:t>
      </w:r>
      <w:r>
        <w:rPr>
          <w:sz w:val="20"/>
        </w:rPr>
        <w:t>lugar</w:t>
      </w:r>
      <w:r>
        <w:rPr>
          <w:spacing w:val="40"/>
          <w:sz w:val="20"/>
        </w:rPr>
        <w:t> </w:t>
      </w:r>
      <w:r>
        <w:rPr>
          <w:sz w:val="20"/>
        </w:rPr>
        <w:t>previamente</w:t>
      </w:r>
      <w:r>
        <w:rPr>
          <w:spacing w:val="40"/>
          <w:sz w:val="20"/>
        </w:rPr>
        <w:t> </w:t>
      </w:r>
      <w:r>
        <w:rPr>
          <w:sz w:val="20"/>
        </w:rPr>
        <w:t>asignado</w:t>
      </w:r>
      <w:r>
        <w:rPr>
          <w:spacing w:val="40"/>
          <w:sz w:val="20"/>
        </w:rPr>
        <w:t> </w:t>
      </w:r>
      <w:r>
        <w:rPr>
          <w:sz w:val="20"/>
        </w:rPr>
        <w:t>dentro</w:t>
      </w:r>
      <w:r>
        <w:rPr>
          <w:spacing w:val="40"/>
          <w:sz w:val="20"/>
        </w:rPr>
        <w:t> </w:t>
      </w:r>
      <w:r>
        <w:rPr>
          <w:sz w:val="20"/>
        </w:rPr>
        <w:t>de</w:t>
      </w:r>
      <w:r>
        <w:rPr>
          <w:spacing w:val="40"/>
          <w:sz w:val="20"/>
        </w:rPr>
        <w:t> </w:t>
      </w:r>
      <w:r>
        <w:rPr>
          <w:sz w:val="20"/>
        </w:rPr>
        <w:t>su</w:t>
      </w:r>
      <w:r>
        <w:rPr>
          <w:spacing w:val="40"/>
          <w:sz w:val="20"/>
        </w:rPr>
        <w:t> </w:t>
      </w:r>
      <w:r>
        <w:rPr>
          <w:sz w:val="20"/>
        </w:rPr>
        <w:t>local,</w:t>
      </w:r>
      <w:r>
        <w:rPr>
          <w:spacing w:val="40"/>
          <w:sz w:val="20"/>
        </w:rPr>
        <w:t> </w:t>
      </w:r>
      <w:r>
        <w:rPr>
          <w:sz w:val="20"/>
        </w:rPr>
        <w:t>debiendo</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BodyText"/>
        <w:spacing w:before="1"/>
        <w:ind w:left="176"/>
      </w:pPr>
      <w:r>
        <w:rPr/>
        <w:t>asegurar su integridad mediante fajillas selladas y firmadas por los concurrentes. Estos pormenores se</w:t>
      </w:r>
      <w:r>
        <w:rPr>
          <w:spacing w:val="40"/>
        </w:rPr>
        <w:t> </w:t>
      </w:r>
      <w:r>
        <w:rPr/>
        <w:t>asentarán en el acta respectiva;</w:t>
      </w:r>
    </w:p>
    <w:p>
      <w:pPr>
        <w:pStyle w:val="BodyText"/>
        <w:spacing w:before="1"/>
      </w:pPr>
    </w:p>
    <w:p>
      <w:pPr>
        <w:pStyle w:val="ListParagraph"/>
        <w:numPr>
          <w:ilvl w:val="1"/>
          <w:numId w:val="205"/>
        </w:numPr>
        <w:tabs>
          <w:tab w:pos="707" w:val="left" w:leader="none"/>
        </w:tabs>
        <w:spacing w:line="240" w:lineRule="auto" w:before="0" w:after="0"/>
        <w:ind w:left="176" w:right="171" w:firstLine="288"/>
        <w:jc w:val="both"/>
        <w:rPr>
          <w:sz w:val="20"/>
        </w:rPr>
      </w:pPr>
      <w:r>
        <w:rPr>
          <w:sz w:val="20"/>
        </w:rPr>
        <w:t>El mismo día o a más tardar el siguiente, el Presidente del Consejo, el Secretario y los consejeros electorales procederán a contar las boletas para precisar la cantidad recibida, sellarlas al dorso y agruparlas en razón del número de electores que corresponda a cada una de las casillas a instalar, incluyendo las de las casillas especiales según el número que acuerde el Consejo General para ellas. El Secretario registrará los datos de esta distribución; y</w:t>
      </w:r>
    </w:p>
    <w:p>
      <w:pPr>
        <w:pStyle w:val="ListParagraph"/>
        <w:numPr>
          <w:ilvl w:val="1"/>
          <w:numId w:val="205"/>
        </w:numPr>
        <w:tabs>
          <w:tab w:pos="697" w:val="left" w:leader="none"/>
        </w:tabs>
        <w:spacing w:line="240" w:lineRule="auto" w:before="228" w:after="0"/>
        <w:ind w:left="176" w:right="180" w:firstLine="288"/>
        <w:jc w:val="both"/>
        <w:rPr>
          <w:sz w:val="20"/>
        </w:rPr>
      </w:pPr>
      <w:r>
        <w:rPr>
          <w:sz w:val="20"/>
        </w:rPr>
        <w:t>Estas</w:t>
      </w:r>
      <w:r>
        <w:rPr>
          <w:spacing w:val="-4"/>
          <w:sz w:val="20"/>
        </w:rPr>
        <w:t> </w:t>
      </w:r>
      <w:r>
        <w:rPr>
          <w:sz w:val="20"/>
        </w:rPr>
        <w:t>operaciones</w:t>
      </w:r>
      <w:r>
        <w:rPr>
          <w:spacing w:val="-4"/>
          <w:sz w:val="20"/>
        </w:rPr>
        <w:t> </w:t>
      </w:r>
      <w:r>
        <w:rPr>
          <w:sz w:val="20"/>
        </w:rPr>
        <w:t>se</w:t>
      </w:r>
      <w:r>
        <w:rPr>
          <w:spacing w:val="-1"/>
          <w:sz w:val="20"/>
        </w:rPr>
        <w:t> </w:t>
      </w:r>
      <w:r>
        <w:rPr>
          <w:sz w:val="20"/>
        </w:rPr>
        <w:t>realizarán</w:t>
      </w:r>
      <w:r>
        <w:rPr>
          <w:spacing w:val="-1"/>
          <w:sz w:val="20"/>
        </w:rPr>
        <w:t> </w:t>
      </w:r>
      <w:r>
        <w:rPr>
          <w:sz w:val="20"/>
        </w:rPr>
        <w:t>con</w:t>
      </w:r>
      <w:r>
        <w:rPr>
          <w:spacing w:val="-1"/>
          <w:sz w:val="20"/>
        </w:rPr>
        <w:t> </w:t>
      </w:r>
      <w:r>
        <w:rPr>
          <w:sz w:val="20"/>
        </w:rPr>
        <w:t>la</w:t>
      </w:r>
      <w:r>
        <w:rPr>
          <w:spacing w:val="-1"/>
          <w:sz w:val="20"/>
        </w:rPr>
        <w:t> </w:t>
      </w:r>
      <w:r>
        <w:rPr>
          <w:sz w:val="20"/>
        </w:rPr>
        <w:t>presencia</w:t>
      </w:r>
      <w:r>
        <w:rPr>
          <w:spacing w:val="-1"/>
          <w:sz w:val="20"/>
        </w:rPr>
        <w:t> </w:t>
      </w:r>
      <w:r>
        <w:rPr>
          <w:sz w:val="20"/>
        </w:rPr>
        <w:t>de</w:t>
      </w:r>
      <w:r>
        <w:rPr>
          <w:spacing w:val="-1"/>
          <w:sz w:val="20"/>
        </w:rPr>
        <w:t> </w:t>
      </w:r>
      <w:r>
        <w:rPr>
          <w:sz w:val="20"/>
        </w:rPr>
        <w:t>los</w:t>
      </w:r>
      <w:r>
        <w:rPr>
          <w:spacing w:val="-4"/>
          <w:sz w:val="20"/>
        </w:rPr>
        <w:t> </w:t>
      </w:r>
      <w:r>
        <w:rPr>
          <w:sz w:val="20"/>
        </w:rPr>
        <w:t>representantes</w:t>
      </w:r>
      <w:r>
        <w:rPr>
          <w:spacing w:val="-4"/>
          <w:sz w:val="20"/>
        </w:rPr>
        <w:t> </w:t>
      </w:r>
      <w:r>
        <w:rPr>
          <w:sz w:val="20"/>
        </w:rPr>
        <w:t>de</w:t>
      </w:r>
      <w:r>
        <w:rPr>
          <w:spacing w:val="-1"/>
          <w:sz w:val="20"/>
        </w:rPr>
        <w:t> </w:t>
      </w:r>
      <w:r>
        <w:rPr>
          <w:sz w:val="20"/>
        </w:rPr>
        <w:t>los</w:t>
      </w:r>
      <w:r>
        <w:rPr>
          <w:spacing w:val="-4"/>
          <w:sz w:val="20"/>
        </w:rPr>
        <w:t> </w:t>
      </w:r>
      <w:r>
        <w:rPr>
          <w:sz w:val="20"/>
        </w:rPr>
        <w:t>partidos</w:t>
      </w:r>
      <w:r>
        <w:rPr>
          <w:spacing w:val="-4"/>
          <w:sz w:val="20"/>
        </w:rPr>
        <w:t> </w:t>
      </w:r>
      <w:r>
        <w:rPr>
          <w:sz w:val="20"/>
        </w:rPr>
        <w:t>políticos</w:t>
      </w:r>
      <w:r>
        <w:rPr>
          <w:spacing w:val="-4"/>
          <w:sz w:val="20"/>
        </w:rPr>
        <w:t> </w:t>
      </w:r>
      <w:r>
        <w:rPr>
          <w:sz w:val="20"/>
        </w:rPr>
        <w:t>que decidan asistir.</w:t>
      </w:r>
    </w:p>
    <w:p>
      <w:pPr>
        <w:pStyle w:val="BodyText"/>
        <w:spacing w:before="1"/>
      </w:pPr>
    </w:p>
    <w:p>
      <w:pPr>
        <w:pStyle w:val="ListParagraph"/>
        <w:numPr>
          <w:ilvl w:val="0"/>
          <w:numId w:val="205"/>
        </w:numPr>
        <w:tabs>
          <w:tab w:pos="718" w:val="left" w:leader="none"/>
        </w:tabs>
        <w:spacing w:line="240" w:lineRule="auto" w:before="0" w:after="0"/>
        <w:ind w:left="176" w:right="176" w:firstLine="288"/>
        <w:jc w:val="both"/>
        <w:rPr>
          <w:sz w:val="20"/>
        </w:rPr>
      </w:pPr>
      <w:r>
        <w:rPr>
          <w:sz w:val="20"/>
        </w:rPr>
        <w:t>Los representantes de los partidos bajo su más estricta responsabilidad, si lo desearen, podrán firmar las</w:t>
      </w:r>
      <w:r>
        <w:rPr>
          <w:spacing w:val="-4"/>
          <w:sz w:val="20"/>
        </w:rPr>
        <w:t> </w:t>
      </w:r>
      <w:r>
        <w:rPr>
          <w:sz w:val="20"/>
        </w:rPr>
        <w:t>boletas,</w:t>
      </w:r>
      <w:r>
        <w:rPr>
          <w:spacing w:val="-3"/>
          <w:sz w:val="20"/>
        </w:rPr>
        <w:t> </w:t>
      </w:r>
      <w:r>
        <w:rPr>
          <w:sz w:val="20"/>
        </w:rPr>
        <w:t>levantándose</w:t>
      </w:r>
      <w:r>
        <w:rPr>
          <w:spacing w:val="-1"/>
          <w:sz w:val="20"/>
        </w:rPr>
        <w:t> </w:t>
      </w:r>
      <w:r>
        <w:rPr>
          <w:sz w:val="20"/>
        </w:rPr>
        <w:t>un</w:t>
      </w:r>
      <w:r>
        <w:rPr>
          <w:spacing w:val="-1"/>
          <w:sz w:val="20"/>
        </w:rPr>
        <w:t> </w:t>
      </w:r>
      <w:r>
        <w:rPr>
          <w:sz w:val="20"/>
        </w:rPr>
        <w:t>acta</w:t>
      </w:r>
      <w:r>
        <w:rPr>
          <w:spacing w:val="-1"/>
          <w:sz w:val="20"/>
        </w:rPr>
        <w:t> </w:t>
      </w:r>
      <w:r>
        <w:rPr>
          <w:sz w:val="20"/>
        </w:rPr>
        <w:t>en</w:t>
      </w:r>
      <w:r>
        <w:rPr>
          <w:spacing w:val="-1"/>
          <w:sz w:val="20"/>
        </w:rPr>
        <w:t> </w:t>
      </w:r>
      <w:r>
        <w:rPr>
          <w:sz w:val="20"/>
        </w:rPr>
        <w:t>la</w:t>
      </w:r>
      <w:r>
        <w:rPr>
          <w:spacing w:val="-1"/>
          <w:sz w:val="20"/>
        </w:rPr>
        <w:t> </w:t>
      </w:r>
      <w:r>
        <w:rPr>
          <w:sz w:val="20"/>
        </w:rPr>
        <w:t>que</w:t>
      </w:r>
      <w:r>
        <w:rPr>
          <w:spacing w:val="-1"/>
          <w:sz w:val="20"/>
        </w:rPr>
        <w:t> </w:t>
      </w:r>
      <w:r>
        <w:rPr>
          <w:sz w:val="20"/>
        </w:rPr>
        <w:t>consten</w:t>
      </w:r>
      <w:r>
        <w:rPr>
          <w:spacing w:val="-1"/>
          <w:sz w:val="20"/>
        </w:rPr>
        <w:t> </w:t>
      </w:r>
      <w:r>
        <w:rPr>
          <w:sz w:val="20"/>
        </w:rPr>
        <w:t>el número</w:t>
      </w:r>
      <w:r>
        <w:rPr>
          <w:spacing w:val="-1"/>
          <w:sz w:val="20"/>
        </w:rPr>
        <w:t> </w:t>
      </w:r>
      <w:r>
        <w:rPr>
          <w:sz w:val="20"/>
        </w:rPr>
        <w:t>de</w:t>
      </w:r>
      <w:r>
        <w:rPr>
          <w:spacing w:val="-1"/>
          <w:sz w:val="20"/>
        </w:rPr>
        <w:t> </w:t>
      </w:r>
      <w:r>
        <w:rPr>
          <w:sz w:val="20"/>
        </w:rPr>
        <w:t>boletas</w:t>
      </w:r>
      <w:r>
        <w:rPr>
          <w:spacing w:val="-4"/>
          <w:sz w:val="20"/>
        </w:rPr>
        <w:t> </w:t>
      </w:r>
      <w:r>
        <w:rPr>
          <w:sz w:val="20"/>
        </w:rPr>
        <w:t>que</w:t>
      </w:r>
      <w:r>
        <w:rPr>
          <w:spacing w:val="-1"/>
          <w:sz w:val="20"/>
        </w:rPr>
        <w:t> </w:t>
      </w:r>
      <w:r>
        <w:rPr>
          <w:sz w:val="20"/>
        </w:rPr>
        <w:t>se</w:t>
      </w:r>
      <w:r>
        <w:rPr>
          <w:spacing w:val="-1"/>
          <w:sz w:val="20"/>
        </w:rPr>
        <w:t> </w:t>
      </w:r>
      <w:r>
        <w:rPr>
          <w:sz w:val="20"/>
        </w:rPr>
        <w:t>les</w:t>
      </w:r>
      <w:r>
        <w:rPr>
          <w:spacing w:val="-4"/>
          <w:sz w:val="20"/>
        </w:rPr>
        <w:t> </w:t>
      </w:r>
      <w:r>
        <w:rPr>
          <w:sz w:val="20"/>
        </w:rPr>
        <w:t>dio</w:t>
      </w:r>
      <w:r>
        <w:rPr>
          <w:spacing w:val="-1"/>
          <w:sz w:val="20"/>
        </w:rPr>
        <w:t> </w:t>
      </w:r>
      <w:r>
        <w:rPr>
          <w:sz w:val="20"/>
        </w:rPr>
        <w:t>a</w:t>
      </w:r>
      <w:r>
        <w:rPr>
          <w:spacing w:val="-6"/>
          <w:sz w:val="20"/>
        </w:rPr>
        <w:t> </w:t>
      </w:r>
      <w:r>
        <w:rPr>
          <w:sz w:val="20"/>
        </w:rPr>
        <w:t>firmar, el número de firmas y, en su caso, el número de boletas faltantes después de haber realizado el procedimiento de firma. En este último caso se dará la noticia de inmediato a la autoridad competente.</w:t>
      </w:r>
    </w:p>
    <w:p>
      <w:pPr>
        <w:pStyle w:val="BodyText"/>
        <w:spacing w:before="3"/>
      </w:pPr>
    </w:p>
    <w:p>
      <w:pPr>
        <w:pStyle w:val="ListParagraph"/>
        <w:numPr>
          <w:ilvl w:val="0"/>
          <w:numId w:val="205"/>
        </w:numPr>
        <w:tabs>
          <w:tab w:pos="688" w:val="left" w:leader="none"/>
        </w:tabs>
        <w:spacing w:line="240" w:lineRule="auto" w:before="0" w:after="0"/>
        <w:ind w:left="688" w:right="0" w:hanging="224"/>
        <w:jc w:val="left"/>
        <w:rPr>
          <w:sz w:val="20"/>
        </w:rPr>
      </w:pPr>
      <w:r>
        <w:rPr>
          <w:sz w:val="20"/>
        </w:rPr>
        <w:t>La</w:t>
      </w:r>
      <w:r>
        <w:rPr>
          <w:spacing w:val="-10"/>
          <w:sz w:val="20"/>
        </w:rPr>
        <w:t> </w:t>
      </w:r>
      <w:r>
        <w:rPr>
          <w:sz w:val="20"/>
        </w:rPr>
        <w:t>falta</w:t>
      </w:r>
      <w:r>
        <w:rPr>
          <w:spacing w:val="-4"/>
          <w:sz w:val="20"/>
        </w:rPr>
        <w:t> </w:t>
      </w:r>
      <w:r>
        <w:rPr>
          <w:sz w:val="20"/>
        </w:rPr>
        <w:t>de</w:t>
      </w:r>
      <w:r>
        <w:rPr>
          <w:spacing w:val="-12"/>
          <w:sz w:val="20"/>
        </w:rPr>
        <w:t> </w:t>
      </w:r>
      <w:r>
        <w:rPr>
          <w:sz w:val="20"/>
        </w:rPr>
        <w:t>firma</w:t>
      </w:r>
      <w:r>
        <w:rPr>
          <w:spacing w:val="-3"/>
          <w:sz w:val="20"/>
        </w:rPr>
        <w:t> </w:t>
      </w:r>
      <w:r>
        <w:rPr>
          <w:sz w:val="20"/>
        </w:rPr>
        <w:t>de</w:t>
      </w:r>
      <w:r>
        <w:rPr>
          <w:spacing w:val="-8"/>
          <w:sz w:val="20"/>
        </w:rPr>
        <w:t> </w:t>
      </w:r>
      <w:r>
        <w:rPr>
          <w:sz w:val="20"/>
        </w:rPr>
        <w:t>los</w:t>
      </w:r>
      <w:r>
        <w:rPr>
          <w:spacing w:val="-6"/>
          <w:sz w:val="20"/>
        </w:rPr>
        <w:t> </w:t>
      </w:r>
      <w:r>
        <w:rPr>
          <w:sz w:val="20"/>
        </w:rPr>
        <w:t>representantes</w:t>
      </w:r>
      <w:r>
        <w:rPr>
          <w:spacing w:val="-6"/>
          <w:sz w:val="20"/>
        </w:rPr>
        <w:t> </w:t>
      </w:r>
      <w:r>
        <w:rPr>
          <w:sz w:val="20"/>
        </w:rPr>
        <w:t>en</w:t>
      </w:r>
      <w:r>
        <w:rPr>
          <w:spacing w:val="-4"/>
          <w:sz w:val="20"/>
        </w:rPr>
        <w:t> </w:t>
      </w:r>
      <w:r>
        <w:rPr>
          <w:sz w:val="20"/>
        </w:rPr>
        <w:t>las</w:t>
      </w:r>
      <w:r>
        <w:rPr>
          <w:spacing w:val="-6"/>
          <w:sz w:val="20"/>
        </w:rPr>
        <w:t> </w:t>
      </w:r>
      <w:r>
        <w:rPr>
          <w:sz w:val="20"/>
        </w:rPr>
        <w:t>boletas</w:t>
      </w:r>
      <w:r>
        <w:rPr>
          <w:spacing w:val="-6"/>
          <w:sz w:val="20"/>
        </w:rPr>
        <w:t> </w:t>
      </w:r>
      <w:r>
        <w:rPr>
          <w:sz w:val="20"/>
        </w:rPr>
        <w:t>no</w:t>
      </w:r>
      <w:r>
        <w:rPr>
          <w:spacing w:val="-3"/>
          <w:sz w:val="20"/>
        </w:rPr>
        <w:t> </w:t>
      </w:r>
      <w:r>
        <w:rPr>
          <w:sz w:val="20"/>
        </w:rPr>
        <w:t>impedirá</w:t>
      </w:r>
      <w:r>
        <w:rPr>
          <w:spacing w:val="-3"/>
          <w:sz w:val="20"/>
        </w:rPr>
        <w:t> </w:t>
      </w:r>
      <w:r>
        <w:rPr>
          <w:sz w:val="20"/>
        </w:rPr>
        <w:t>su</w:t>
      </w:r>
      <w:r>
        <w:rPr>
          <w:spacing w:val="-3"/>
          <w:sz w:val="20"/>
        </w:rPr>
        <w:t> </w:t>
      </w:r>
      <w:r>
        <w:rPr>
          <w:sz w:val="20"/>
        </w:rPr>
        <w:t>oportuna</w:t>
      </w:r>
      <w:r>
        <w:rPr>
          <w:spacing w:val="-3"/>
          <w:sz w:val="20"/>
        </w:rPr>
        <w:t> </w:t>
      </w:r>
      <w:r>
        <w:rPr>
          <w:spacing w:val="-2"/>
          <w:sz w:val="20"/>
        </w:rPr>
        <w:t>distribución.</w:t>
      </w:r>
    </w:p>
    <w:p>
      <w:pPr>
        <w:pStyle w:val="Heading4"/>
        <w:spacing w:before="221"/>
      </w:pPr>
      <w:r>
        <w:rPr/>
        <w:t>Artículo</w:t>
      </w:r>
      <w:r>
        <w:rPr>
          <w:spacing w:val="-5"/>
        </w:rPr>
        <w:t> 208</w:t>
      </w:r>
    </w:p>
    <w:p>
      <w:pPr>
        <w:pStyle w:val="ListParagraph"/>
        <w:numPr>
          <w:ilvl w:val="0"/>
          <w:numId w:val="206"/>
        </w:numPr>
        <w:tabs>
          <w:tab w:pos="722" w:val="left" w:leader="none"/>
        </w:tabs>
        <w:spacing w:line="240" w:lineRule="auto" w:before="6" w:after="0"/>
        <w:ind w:left="176" w:right="175" w:firstLine="288"/>
        <w:jc w:val="both"/>
        <w:rPr>
          <w:sz w:val="20"/>
        </w:rPr>
      </w:pPr>
      <w:r>
        <w:rPr>
          <w:sz w:val="20"/>
        </w:rPr>
        <w:t>Los Presidentes de los Consejos Distritales entregarán a cada Presidente la mesa directiva de casilla, dentro de los cinco días previos al anterior de la elección y contra el recibo detallado </w:t>
      </w:r>
      <w:r>
        <w:rPr>
          <w:spacing w:val="-2"/>
          <w:sz w:val="20"/>
        </w:rPr>
        <w:t>correspondiente:</w:t>
      </w:r>
    </w:p>
    <w:p>
      <w:pPr>
        <w:pStyle w:val="BodyText"/>
        <w:spacing w:before="1"/>
      </w:pPr>
    </w:p>
    <w:p>
      <w:pPr>
        <w:pStyle w:val="ListParagraph"/>
        <w:numPr>
          <w:ilvl w:val="1"/>
          <w:numId w:val="206"/>
        </w:numPr>
        <w:tabs>
          <w:tab w:pos="697" w:val="left" w:leader="none"/>
        </w:tabs>
        <w:spacing w:line="240" w:lineRule="auto" w:before="0" w:after="0"/>
        <w:ind w:left="176" w:right="176" w:firstLine="288"/>
        <w:jc w:val="both"/>
        <w:rPr>
          <w:sz w:val="20"/>
        </w:rPr>
      </w:pPr>
      <w:r>
        <w:rPr>
          <w:sz w:val="20"/>
        </w:rPr>
        <w:t>La</w:t>
      </w:r>
      <w:r>
        <w:rPr>
          <w:spacing w:val="-2"/>
          <w:sz w:val="20"/>
        </w:rPr>
        <w:t> </w:t>
      </w:r>
      <w:r>
        <w:rPr>
          <w:sz w:val="20"/>
        </w:rPr>
        <w:t>lista</w:t>
      </w:r>
      <w:r>
        <w:rPr>
          <w:spacing w:val="-2"/>
          <w:sz w:val="20"/>
        </w:rPr>
        <w:t> </w:t>
      </w:r>
      <w:r>
        <w:rPr>
          <w:sz w:val="20"/>
        </w:rPr>
        <w:t>nominal de</w:t>
      </w:r>
      <w:r>
        <w:rPr>
          <w:spacing w:val="-2"/>
          <w:sz w:val="20"/>
        </w:rPr>
        <w:t> </w:t>
      </w:r>
      <w:r>
        <w:rPr>
          <w:sz w:val="20"/>
        </w:rPr>
        <w:t>electores</w:t>
      </w:r>
      <w:r>
        <w:rPr>
          <w:spacing w:val="-5"/>
          <w:sz w:val="20"/>
        </w:rPr>
        <w:t> </w:t>
      </w:r>
      <w:r>
        <w:rPr>
          <w:sz w:val="20"/>
        </w:rPr>
        <w:t>con</w:t>
      </w:r>
      <w:r>
        <w:rPr>
          <w:spacing w:val="-7"/>
          <w:sz w:val="20"/>
        </w:rPr>
        <w:t> </w:t>
      </w:r>
      <w:r>
        <w:rPr>
          <w:sz w:val="20"/>
        </w:rPr>
        <w:t>fotografía</w:t>
      </w:r>
      <w:r>
        <w:rPr>
          <w:spacing w:val="-2"/>
          <w:sz w:val="20"/>
        </w:rPr>
        <w:t> </w:t>
      </w:r>
      <w:r>
        <w:rPr>
          <w:sz w:val="20"/>
        </w:rPr>
        <w:t>de</w:t>
      </w:r>
      <w:r>
        <w:rPr>
          <w:spacing w:val="-7"/>
          <w:sz w:val="20"/>
        </w:rPr>
        <w:t> </w:t>
      </w:r>
      <w:r>
        <w:rPr>
          <w:sz w:val="20"/>
        </w:rPr>
        <w:t>cada</w:t>
      </w:r>
      <w:r>
        <w:rPr>
          <w:spacing w:val="-7"/>
          <w:sz w:val="20"/>
        </w:rPr>
        <w:t> </w:t>
      </w:r>
      <w:r>
        <w:rPr>
          <w:sz w:val="20"/>
        </w:rPr>
        <w:t>sección, según</w:t>
      </w:r>
      <w:r>
        <w:rPr>
          <w:spacing w:val="-2"/>
          <w:sz w:val="20"/>
        </w:rPr>
        <w:t> </w:t>
      </w:r>
      <w:r>
        <w:rPr>
          <w:sz w:val="20"/>
        </w:rPr>
        <w:t>corresponda, en</w:t>
      </w:r>
      <w:r>
        <w:rPr>
          <w:spacing w:val="-2"/>
          <w:sz w:val="20"/>
        </w:rPr>
        <w:t> </w:t>
      </w:r>
      <w:r>
        <w:rPr>
          <w:sz w:val="20"/>
        </w:rPr>
        <w:t>los</w:t>
      </w:r>
      <w:r>
        <w:rPr>
          <w:spacing w:val="-5"/>
          <w:sz w:val="20"/>
        </w:rPr>
        <w:t> </w:t>
      </w:r>
      <w:r>
        <w:rPr>
          <w:sz w:val="20"/>
        </w:rPr>
        <w:t>términos</w:t>
      </w:r>
      <w:r>
        <w:rPr>
          <w:spacing w:val="-5"/>
          <w:sz w:val="20"/>
        </w:rPr>
        <w:t> </w:t>
      </w:r>
      <w:r>
        <w:rPr>
          <w:sz w:val="20"/>
        </w:rPr>
        <w:t>de los artículos 155 y 161 de este Código;</w:t>
      </w:r>
    </w:p>
    <w:p>
      <w:pPr>
        <w:pStyle w:val="BodyText"/>
        <w:spacing w:before="2"/>
      </w:pPr>
    </w:p>
    <w:p>
      <w:pPr>
        <w:pStyle w:val="ListParagraph"/>
        <w:numPr>
          <w:ilvl w:val="1"/>
          <w:numId w:val="206"/>
        </w:numPr>
        <w:tabs>
          <w:tab w:pos="712" w:val="left" w:leader="none"/>
        </w:tabs>
        <w:spacing w:line="240" w:lineRule="auto" w:before="0" w:after="0"/>
        <w:ind w:left="176" w:right="184" w:firstLine="288"/>
        <w:jc w:val="both"/>
        <w:rPr>
          <w:sz w:val="20"/>
        </w:rPr>
      </w:pPr>
      <w:r>
        <w:rPr>
          <w:sz w:val="20"/>
        </w:rPr>
        <w:t>La relación de los representantes de los partidos registrados para la casilla en el consejo Distrital </w:t>
      </w:r>
      <w:r>
        <w:rPr>
          <w:spacing w:val="-2"/>
          <w:sz w:val="20"/>
        </w:rPr>
        <w:t>Electoral;</w:t>
      </w:r>
    </w:p>
    <w:p>
      <w:pPr>
        <w:pStyle w:val="ListParagraph"/>
        <w:numPr>
          <w:ilvl w:val="1"/>
          <w:numId w:val="206"/>
        </w:numPr>
        <w:tabs>
          <w:tab w:pos="708" w:val="left" w:leader="none"/>
        </w:tabs>
        <w:spacing w:line="240" w:lineRule="auto" w:before="226" w:after="0"/>
        <w:ind w:left="176" w:right="177" w:firstLine="288"/>
        <w:jc w:val="both"/>
        <w:rPr>
          <w:sz w:val="20"/>
        </w:rPr>
      </w:pPr>
      <w:r>
        <w:rPr>
          <w:sz w:val="20"/>
        </w:rPr>
        <w:t>La relación de los representantes generales acreditados por cada partido político en el distrito en que se ubique la casilla en cuestión;</w:t>
      </w:r>
    </w:p>
    <w:p>
      <w:pPr>
        <w:pStyle w:val="BodyText"/>
        <w:spacing w:before="2"/>
      </w:pPr>
    </w:p>
    <w:p>
      <w:pPr>
        <w:pStyle w:val="ListParagraph"/>
        <w:numPr>
          <w:ilvl w:val="1"/>
          <w:numId w:val="206"/>
        </w:numPr>
        <w:tabs>
          <w:tab w:pos="707" w:val="left" w:leader="none"/>
        </w:tabs>
        <w:spacing w:line="240" w:lineRule="auto" w:before="0" w:after="0"/>
        <w:ind w:left="176" w:right="182" w:firstLine="288"/>
        <w:jc w:val="both"/>
        <w:rPr>
          <w:sz w:val="20"/>
        </w:rPr>
      </w:pPr>
      <w:r>
        <w:rPr>
          <w:sz w:val="20"/>
        </w:rPr>
        <w:t>Las boletas para cada elección, en número igual al de los electores que figuren en la lista nominal de electores con fotografía para cada casilla de la sección;</w:t>
      </w:r>
    </w:p>
    <w:p>
      <w:pPr>
        <w:pStyle w:val="BodyText"/>
        <w:spacing w:before="1"/>
      </w:pPr>
    </w:p>
    <w:p>
      <w:pPr>
        <w:pStyle w:val="ListParagraph"/>
        <w:numPr>
          <w:ilvl w:val="1"/>
          <w:numId w:val="206"/>
        </w:numPr>
        <w:tabs>
          <w:tab w:pos="697" w:val="left" w:leader="none"/>
        </w:tabs>
        <w:spacing w:line="240" w:lineRule="auto" w:before="1" w:after="0"/>
        <w:ind w:left="697" w:right="0" w:hanging="233"/>
        <w:jc w:val="left"/>
        <w:rPr>
          <w:sz w:val="20"/>
        </w:rPr>
      </w:pPr>
      <w:r>
        <w:rPr>
          <w:sz w:val="20"/>
        </w:rPr>
        <w:t>Las</w:t>
      </w:r>
      <w:r>
        <w:rPr>
          <w:spacing w:val="-9"/>
          <w:sz w:val="20"/>
        </w:rPr>
        <w:t> </w:t>
      </w:r>
      <w:r>
        <w:rPr>
          <w:sz w:val="20"/>
        </w:rPr>
        <w:t>urnas</w:t>
      </w:r>
      <w:r>
        <w:rPr>
          <w:spacing w:val="-6"/>
          <w:sz w:val="20"/>
        </w:rPr>
        <w:t> </w:t>
      </w:r>
      <w:r>
        <w:rPr>
          <w:sz w:val="20"/>
        </w:rPr>
        <w:t>para</w:t>
      </w:r>
      <w:r>
        <w:rPr>
          <w:spacing w:val="-4"/>
          <w:sz w:val="20"/>
        </w:rPr>
        <w:t> </w:t>
      </w:r>
      <w:r>
        <w:rPr>
          <w:sz w:val="20"/>
        </w:rPr>
        <w:t>recibir</w:t>
      </w:r>
      <w:r>
        <w:rPr>
          <w:spacing w:val="-11"/>
          <w:sz w:val="20"/>
        </w:rPr>
        <w:t> </w:t>
      </w:r>
      <w:r>
        <w:rPr>
          <w:sz w:val="20"/>
        </w:rPr>
        <w:t>la</w:t>
      </w:r>
      <w:r>
        <w:rPr>
          <w:spacing w:val="-8"/>
          <w:sz w:val="20"/>
        </w:rPr>
        <w:t> </w:t>
      </w:r>
      <w:r>
        <w:rPr>
          <w:sz w:val="20"/>
        </w:rPr>
        <w:t>votación,</w:t>
      </w:r>
      <w:r>
        <w:rPr>
          <w:spacing w:val="-5"/>
          <w:sz w:val="20"/>
        </w:rPr>
        <w:t> </w:t>
      </w:r>
      <w:r>
        <w:rPr>
          <w:sz w:val="20"/>
        </w:rPr>
        <w:t>una</w:t>
      </w:r>
      <w:r>
        <w:rPr>
          <w:spacing w:val="-4"/>
          <w:sz w:val="20"/>
        </w:rPr>
        <w:t> </w:t>
      </w:r>
      <w:r>
        <w:rPr>
          <w:sz w:val="20"/>
        </w:rPr>
        <w:t>por</w:t>
      </w:r>
      <w:r>
        <w:rPr>
          <w:spacing w:val="-2"/>
          <w:sz w:val="20"/>
        </w:rPr>
        <w:t> </w:t>
      </w:r>
      <w:r>
        <w:rPr>
          <w:sz w:val="20"/>
        </w:rPr>
        <w:t>cada</w:t>
      </w:r>
      <w:r>
        <w:rPr>
          <w:spacing w:val="-4"/>
          <w:sz w:val="20"/>
        </w:rPr>
        <w:t> </w:t>
      </w:r>
      <w:r>
        <w:rPr>
          <w:sz w:val="20"/>
        </w:rPr>
        <w:t>elección</w:t>
      </w:r>
      <w:r>
        <w:rPr>
          <w:spacing w:val="-3"/>
          <w:sz w:val="20"/>
        </w:rPr>
        <w:t> </w:t>
      </w:r>
      <w:r>
        <w:rPr>
          <w:sz w:val="20"/>
        </w:rPr>
        <w:t>de</w:t>
      </w:r>
      <w:r>
        <w:rPr>
          <w:spacing w:val="-4"/>
          <w:sz w:val="20"/>
        </w:rPr>
        <w:t> </w:t>
      </w:r>
      <w:r>
        <w:rPr>
          <w:sz w:val="20"/>
        </w:rPr>
        <w:t>que</w:t>
      </w:r>
      <w:r>
        <w:rPr>
          <w:spacing w:val="-3"/>
          <w:sz w:val="20"/>
        </w:rPr>
        <w:t> </w:t>
      </w:r>
      <w:r>
        <w:rPr>
          <w:sz w:val="20"/>
        </w:rPr>
        <w:t>se</w:t>
      </w:r>
      <w:r>
        <w:rPr>
          <w:spacing w:val="-3"/>
          <w:sz w:val="20"/>
        </w:rPr>
        <w:t> </w:t>
      </w:r>
      <w:r>
        <w:rPr>
          <w:spacing w:val="-2"/>
          <w:sz w:val="20"/>
        </w:rPr>
        <w:t>trate;</w:t>
      </w:r>
    </w:p>
    <w:p>
      <w:pPr>
        <w:pStyle w:val="BodyText"/>
      </w:pPr>
    </w:p>
    <w:p>
      <w:pPr>
        <w:pStyle w:val="ListParagraph"/>
        <w:numPr>
          <w:ilvl w:val="1"/>
          <w:numId w:val="206"/>
        </w:numPr>
        <w:tabs>
          <w:tab w:pos="644" w:val="left" w:leader="none"/>
        </w:tabs>
        <w:spacing w:line="240" w:lineRule="auto" w:before="0" w:after="0"/>
        <w:ind w:left="644" w:right="0" w:hanging="180"/>
        <w:jc w:val="left"/>
        <w:rPr>
          <w:sz w:val="20"/>
        </w:rPr>
      </w:pPr>
      <w:r>
        <w:rPr>
          <w:sz w:val="20"/>
        </w:rPr>
        <w:t>El</w:t>
      </w:r>
      <w:r>
        <w:rPr>
          <w:spacing w:val="-5"/>
          <w:sz w:val="20"/>
        </w:rPr>
        <w:t> </w:t>
      </w:r>
      <w:r>
        <w:rPr>
          <w:sz w:val="20"/>
        </w:rPr>
        <w:t>líquido</w:t>
      </w:r>
      <w:r>
        <w:rPr>
          <w:spacing w:val="-9"/>
          <w:sz w:val="20"/>
        </w:rPr>
        <w:t> </w:t>
      </w:r>
      <w:r>
        <w:rPr>
          <w:spacing w:val="-2"/>
          <w:sz w:val="20"/>
        </w:rPr>
        <w:t>indeleble;</w:t>
      </w:r>
    </w:p>
    <w:p>
      <w:pPr>
        <w:pStyle w:val="BodyText"/>
        <w:spacing w:before="1"/>
      </w:pPr>
    </w:p>
    <w:p>
      <w:pPr>
        <w:pStyle w:val="ListParagraph"/>
        <w:numPr>
          <w:ilvl w:val="1"/>
          <w:numId w:val="206"/>
        </w:numPr>
        <w:tabs>
          <w:tab w:pos="697" w:val="left" w:leader="none"/>
        </w:tabs>
        <w:spacing w:line="240" w:lineRule="auto" w:before="1" w:after="0"/>
        <w:ind w:left="697" w:right="0" w:hanging="233"/>
        <w:jc w:val="left"/>
        <w:rPr>
          <w:sz w:val="20"/>
        </w:rPr>
      </w:pPr>
      <w:r>
        <w:rPr>
          <w:sz w:val="20"/>
        </w:rPr>
        <w:t>La</w:t>
      </w:r>
      <w:r>
        <w:rPr>
          <w:spacing w:val="-8"/>
          <w:sz w:val="20"/>
        </w:rPr>
        <w:t> </w:t>
      </w:r>
      <w:r>
        <w:rPr>
          <w:sz w:val="20"/>
        </w:rPr>
        <w:t>documentación,</w:t>
      </w:r>
      <w:r>
        <w:rPr>
          <w:spacing w:val="-12"/>
          <w:sz w:val="20"/>
        </w:rPr>
        <w:t> </w:t>
      </w:r>
      <w:r>
        <w:rPr>
          <w:sz w:val="20"/>
        </w:rPr>
        <w:t>formas</w:t>
      </w:r>
      <w:r>
        <w:rPr>
          <w:spacing w:val="-8"/>
          <w:sz w:val="20"/>
        </w:rPr>
        <w:t> </w:t>
      </w:r>
      <w:r>
        <w:rPr>
          <w:sz w:val="20"/>
        </w:rPr>
        <w:t>aprobadas,</w:t>
      </w:r>
      <w:r>
        <w:rPr>
          <w:spacing w:val="-3"/>
          <w:sz w:val="20"/>
        </w:rPr>
        <w:t> </w:t>
      </w:r>
      <w:r>
        <w:rPr>
          <w:sz w:val="20"/>
        </w:rPr>
        <w:t>útiles</w:t>
      </w:r>
      <w:r>
        <w:rPr>
          <w:spacing w:val="-9"/>
          <w:sz w:val="20"/>
        </w:rPr>
        <w:t> </w:t>
      </w:r>
      <w:r>
        <w:rPr>
          <w:sz w:val="20"/>
        </w:rPr>
        <w:t>de</w:t>
      </w:r>
      <w:r>
        <w:rPr>
          <w:spacing w:val="-6"/>
          <w:sz w:val="20"/>
        </w:rPr>
        <w:t> </w:t>
      </w:r>
      <w:r>
        <w:rPr>
          <w:sz w:val="20"/>
        </w:rPr>
        <w:t>escritorio</w:t>
      </w:r>
      <w:r>
        <w:rPr>
          <w:spacing w:val="-6"/>
          <w:sz w:val="20"/>
        </w:rPr>
        <w:t> </w:t>
      </w:r>
      <w:r>
        <w:rPr>
          <w:sz w:val="20"/>
        </w:rPr>
        <w:t>y</w:t>
      </w:r>
      <w:r>
        <w:rPr>
          <w:spacing w:val="-8"/>
          <w:sz w:val="20"/>
        </w:rPr>
        <w:t> </w:t>
      </w:r>
      <w:r>
        <w:rPr>
          <w:sz w:val="20"/>
        </w:rPr>
        <w:t>demás</w:t>
      </w:r>
      <w:r>
        <w:rPr>
          <w:spacing w:val="-9"/>
          <w:sz w:val="20"/>
        </w:rPr>
        <w:t> </w:t>
      </w:r>
      <w:r>
        <w:rPr>
          <w:sz w:val="20"/>
        </w:rPr>
        <w:t>elementos</w:t>
      </w:r>
      <w:r>
        <w:rPr>
          <w:spacing w:val="-8"/>
          <w:sz w:val="20"/>
        </w:rPr>
        <w:t> </w:t>
      </w:r>
      <w:r>
        <w:rPr>
          <w:spacing w:val="-2"/>
          <w:sz w:val="20"/>
        </w:rPr>
        <w:t>necesarios;</w:t>
      </w:r>
    </w:p>
    <w:p>
      <w:pPr>
        <w:pStyle w:val="ListParagraph"/>
        <w:numPr>
          <w:ilvl w:val="1"/>
          <w:numId w:val="206"/>
        </w:numPr>
        <w:tabs>
          <w:tab w:pos="707" w:val="left" w:leader="none"/>
        </w:tabs>
        <w:spacing w:line="240" w:lineRule="auto" w:before="226" w:after="0"/>
        <w:ind w:left="707" w:right="0" w:hanging="243"/>
        <w:jc w:val="left"/>
        <w:rPr>
          <w:sz w:val="20"/>
        </w:rPr>
      </w:pPr>
      <w:r>
        <w:rPr>
          <w:sz w:val="20"/>
        </w:rPr>
        <w:t>Los</w:t>
      </w:r>
      <w:r>
        <w:rPr>
          <w:spacing w:val="1"/>
          <w:sz w:val="20"/>
        </w:rPr>
        <w:t> </w:t>
      </w:r>
      <w:r>
        <w:rPr>
          <w:sz w:val="20"/>
        </w:rPr>
        <w:t>instructivos</w:t>
      </w:r>
      <w:r>
        <w:rPr>
          <w:spacing w:val="3"/>
          <w:sz w:val="20"/>
        </w:rPr>
        <w:t> </w:t>
      </w:r>
      <w:r>
        <w:rPr>
          <w:sz w:val="20"/>
        </w:rPr>
        <w:t>que</w:t>
      </w:r>
      <w:r>
        <w:rPr>
          <w:spacing w:val="6"/>
          <w:sz w:val="20"/>
        </w:rPr>
        <w:t> </w:t>
      </w:r>
      <w:r>
        <w:rPr>
          <w:sz w:val="20"/>
        </w:rPr>
        <w:t>indiquen</w:t>
      </w:r>
      <w:r>
        <w:rPr>
          <w:spacing w:val="2"/>
          <w:sz w:val="20"/>
        </w:rPr>
        <w:t> </w:t>
      </w:r>
      <w:r>
        <w:rPr>
          <w:sz w:val="20"/>
        </w:rPr>
        <w:t>las</w:t>
      </w:r>
      <w:r>
        <w:rPr>
          <w:spacing w:val="3"/>
          <w:sz w:val="20"/>
        </w:rPr>
        <w:t> </w:t>
      </w:r>
      <w:r>
        <w:rPr>
          <w:sz w:val="20"/>
        </w:rPr>
        <w:t>atribuciones</w:t>
      </w:r>
      <w:r>
        <w:rPr>
          <w:spacing w:val="3"/>
          <w:sz w:val="20"/>
        </w:rPr>
        <w:t> </w:t>
      </w:r>
      <w:r>
        <w:rPr>
          <w:sz w:val="20"/>
        </w:rPr>
        <w:t>y</w:t>
      </w:r>
      <w:r>
        <w:rPr>
          <w:spacing w:val="8"/>
          <w:sz w:val="20"/>
        </w:rPr>
        <w:t> </w:t>
      </w:r>
      <w:r>
        <w:rPr>
          <w:sz w:val="20"/>
        </w:rPr>
        <w:t>responsabilidades</w:t>
      </w:r>
      <w:r>
        <w:rPr>
          <w:spacing w:val="3"/>
          <w:sz w:val="20"/>
        </w:rPr>
        <w:t> </w:t>
      </w:r>
      <w:r>
        <w:rPr>
          <w:sz w:val="20"/>
        </w:rPr>
        <w:t>de</w:t>
      </w:r>
      <w:r>
        <w:rPr>
          <w:spacing w:val="6"/>
          <w:sz w:val="20"/>
        </w:rPr>
        <w:t> </w:t>
      </w:r>
      <w:r>
        <w:rPr>
          <w:sz w:val="20"/>
        </w:rPr>
        <w:t>los</w:t>
      </w:r>
      <w:r>
        <w:rPr>
          <w:spacing w:val="3"/>
          <w:sz w:val="20"/>
        </w:rPr>
        <w:t> </w:t>
      </w:r>
      <w:r>
        <w:rPr>
          <w:sz w:val="20"/>
        </w:rPr>
        <w:t>funcionarios</w:t>
      </w:r>
      <w:r>
        <w:rPr>
          <w:spacing w:val="3"/>
          <w:sz w:val="20"/>
        </w:rPr>
        <w:t> </w:t>
      </w:r>
      <w:r>
        <w:rPr>
          <w:sz w:val="20"/>
        </w:rPr>
        <w:t>de</w:t>
      </w:r>
      <w:r>
        <w:rPr>
          <w:spacing w:val="6"/>
          <w:sz w:val="20"/>
        </w:rPr>
        <w:t> </w:t>
      </w:r>
      <w:r>
        <w:rPr>
          <w:sz w:val="20"/>
        </w:rPr>
        <w:t>la</w:t>
      </w:r>
      <w:r>
        <w:rPr>
          <w:spacing w:val="6"/>
          <w:sz w:val="20"/>
        </w:rPr>
        <w:t> </w:t>
      </w:r>
      <w:r>
        <w:rPr>
          <w:spacing w:val="-2"/>
          <w:sz w:val="20"/>
        </w:rPr>
        <w:t>casilla;</w:t>
      </w:r>
    </w:p>
    <w:p>
      <w:pPr>
        <w:pStyle w:val="BodyText"/>
        <w:ind w:left="176"/>
      </w:pPr>
      <w:r>
        <w:rPr>
          <w:spacing w:val="-10"/>
        </w:rPr>
        <w:t>e</w:t>
      </w:r>
    </w:p>
    <w:p>
      <w:pPr>
        <w:pStyle w:val="BodyText"/>
        <w:spacing w:before="1"/>
      </w:pPr>
    </w:p>
    <w:p>
      <w:pPr>
        <w:pStyle w:val="ListParagraph"/>
        <w:numPr>
          <w:ilvl w:val="1"/>
          <w:numId w:val="206"/>
        </w:numPr>
        <w:tabs>
          <w:tab w:pos="635" w:val="left" w:leader="none"/>
        </w:tabs>
        <w:spacing w:line="240" w:lineRule="auto" w:before="0" w:after="0"/>
        <w:ind w:left="635" w:right="0" w:hanging="171"/>
        <w:jc w:val="left"/>
        <w:rPr>
          <w:sz w:val="20"/>
        </w:rPr>
      </w:pPr>
      <w:r>
        <w:rPr>
          <w:sz w:val="20"/>
        </w:rPr>
        <w:t>Los</w:t>
      </w:r>
      <w:r>
        <w:rPr>
          <w:spacing w:val="-10"/>
          <w:sz w:val="20"/>
        </w:rPr>
        <w:t> </w:t>
      </w:r>
      <w:r>
        <w:rPr>
          <w:sz w:val="20"/>
        </w:rPr>
        <w:t>canceles</w:t>
      </w:r>
      <w:r>
        <w:rPr>
          <w:spacing w:val="-8"/>
          <w:sz w:val="20"/>
        </w:rPr>
        <w:t> </w:t>
      </w:r>
      <w:r>
        <w:rPr>
          <w:sz w:val="20"/>
        </w:rPr>
        <w:t>o</w:t>
      </w:r>
      <w:r>
        <w:rPr>
          <w:spacing w:val="-5"/>
          <w:sz w:val="20"/>
        </w:rPr>
        <w:t> </w:t>
      </w:r>
      <w:r>
        <w:rPr>
          <w:sz w:val="20"/>
        </w:rPr>
        <w:t>elementos</w:t>
      </w:r>
      <w:r>
        <w:rPr>
          <w:spacing w:val="-8"/>
          <w:sz w:val="20"/>
        </w:rPr>
        <w:t> </w:t>
      </w:r>
      <w:r>
        <w:rPr>
          <w:sz w:val="20"/>
        </w:rPr>
        <w:t>modulares</w:t>
      </w:r>
      <w:r>
        <w:rPr>
          <w:spacing w:val="-8"/>
          <w:sz w:val="20"/>
        </w:rPr>
        <w:t> </w:t>
      </w:r>
      <w:r>
        <w:rPr>
          <w:sz w:val="20"/>
        </w:rPr>
        <w:t>que</w:t>
      </w:r>
      <w:r>
        <w:rPr>
          <w:spacing w:val="-5"/>
          <w:sz w:val="20"/>
        </w:rPr>
        <w:t> </w:t>
      </w:r>
      <w:r>
        <w:rPr>
          <w:sz w:val="20"/>
        </w:rPr>
        <w:t>garanticen</w:t>
      </w:r>
      <w:r>
        <w:rPr>
          <w:spacing w:val="-10"/>
          <w:sz w:val="20"/>
        </w:rPr>
        <w:t> </w:t>
      </w:r>
      <w:r>
        <w:rPr>
          <w:sz w:val="20"/>
        </w:rPr>
        <w:t>que</w:t>
      </w:r>
      <w:r>
        <w:rPr>
          <w:spacing w:val="-5"/>
          <w:sz w:val="20"/>
        </w:rPr>
        <w:t> </w:t>
      </w:r>
      <w:r>
        <w:rPr>
          <w:sz w:val="20"/>
        </w:rPr>
        <w:t>el</w:t>
      </w:r>
      <w:r>
        <w:rPr>
          <w:spacing w:val="-1"/>
          <w:sz w:val="20"/>
        </w:rPr>
        <w:t> </w:t>
      </w:r>
      <w:r>
        <w:rPr>
          <w:sz w:val="20"/>
        </w:rPr>
        <w:t>elector</w:t>
      </w:r>
      <w:r>
        <w:rPr>
          <w:spacing w:val="-5"/>
          <w:sz w:val="20"/>
        </w:rPr>
        <w:t> </w:t>
      </w:r>
      <w:r>
        <w:rPr>
          <w:sz w:val="20"/>
        </w:rPr>
        <w:t>pueda</w:t>
      </w:r>
      <w:r>
        <w:rPr>
          <w:spacing w:val="-5"/>
          <w:sz w:val="20"/>
        </w:rPr>
        <w:t> </w:t>
      </w:r>
      <w:r>
        <w:rPr>
          <w:sz w:val="20"/>
        </w:rPr>
        <w:t>emitir</w:t>
      </w:r>
      <w:r>
        <w:rPr>
          <w:spacing w:val="-4"/>
          <w:sz w:val="20"/>
        </w:rPr>
        <w:t> </w:t>
      </w:r>
      <w:r>
        <w:rPr>
          <w:sz w:val="20"/>
        </w:rPr>
        <w:t>su</w:t>
      </w:r>
      <w:r>
        <w:rPr>
          <w:spacing w:val="-10"/>
          <w:sz w:val="20"/>
        </w:rPr>
        <w:t> </w:t>
      </w:r>
      <w:r>
        <w:rPr>
          <w:sz w:val="20"/>
        </w:rPr>
        <w:t>voto</w:t>
      </w:r>
      <w:r>
        <w:rPr>
          <w:spacing w:val="-9"/>
          <w:sz w:val="20"/>
        </w:rPr>
        <w:t> </w:t>
      </w:r>
      <w:r>
        <w:rPr>
          <w:sz w:val="20"/>
        </w:rPr>
        <w:t>en</w:t>
      </w:r>
      <w:r>
        <w:rPr>
          <w:spacing w:val="-5"/>
          <w:sz w:val="20"/>
        </w:rPr>
        <w:t> </w:t>
      </w:r>
      <w:r>
        <w:rPr>
          <w:spacing w:val="-2"/>
          <w:sz w:val="20"/>
        </w:rPr>
        <w:t>secreto.</w:t>
      </w:r>
    </w:p>
    <w:p>
      <w:pPr>
        <w:pStyle w:val="BodyText"/>
        <w:spacing w:before="1"/>
      </w:pPr>
    </w:p>
    <w:p>
      <w:pPr>
        <w:pStyle w:val="ListParagraph"/>
        <w:numPr>
          <w:ilvl w:val="0"/>
          <w:numId w:val="206"/>
        </w:numPr>
        <w:tabs>
          <w:tab w:pos="779" w:val="left" w:leader="none"/>
        </w:tabs>
        <w:spacing w:line="240" w:lineRule="auto" w:before="0" w:after="0"/>
        <w:ind w:left="176" w:right="172" w:firstLine="288"/>
        <w:jc w:val="both"/>
        <w:rPr>
          <w:sz w:val="20"/>
        </w:rPr>
      </w:pPr>
      <w:r>
        <w:rPr>
          <w:sz w:val="20"/>
        </w:rPr>
        <w:t>A los Presidentes de mesas directivas de las casillas especiales les será entregada la documentación y materiales a que se refiere el párrafo anterior, con excepción de la lista nominal de electores con fotografía, en lugar de la cual recibirán las formas especiales para anotar los datos de los electores, que estando transitoriamente fuera de su sección, voten en la casilla especial. El número de boletas que reciban no será superior a 1,500.</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0"/>
          <w:numId w:val="206"/>
        </w:numPr>
        <w:tabs>
          <w:tab w:pos="736" w:val="left" w:leader="none"/>
        </w:tabs>
        <w:spacing w:line="240" w:lineRule="auto" w:before="1" w:after="0"/>
        <w:ind w:left="176" w:right="172" w:firstLine="288"/>
        <w:jc w:val="both"/>
        <w:rPr>
          <w:sz w:val="20"/>
        </w:rPr>
      </w:pPr>
      <w:r>
        <w:rPr>
          <w:sz w:val="20"/>
        </w:rPr>
        <w:t>El Consejo General encargará a una institución de reconocido prestigio la certificación de las características</w:t>
      </w:r>
      <w:r>
        <w:rPr>
          <w:spacing w:val="-3"/>
          <w:sz w:val="20"/>
        </w:rPr>
        <w:t> </w:t>
      </w:r>
      <w:r>
        <w:rPr>
          <w:sz w:val="20"/>
        </w:rPr>
        <w:t>y calidad del líquido indeleble que ha de ser usado el día de la jornada electoral. El líquido seleccionado deberá garantizar plenamente su eficacia. Los envases que lo contengan deberán contar con elementos que identifiquen el producto.</w:t>
      </w:r>
    </w:p>
    <w:p>
      <w:pPr>
        <w:pStyle w:val="BodyText"/>
        <w:spacing w:before="1"/>
      </w:pPr>
    </w:p>
    <w:p>
      <w:pPr>
        <w:pStyle w:val="ListParagraph"/>
        <w:numPr>
          <w:ilvl w:val="0"/>
          <w:numId w:val="206"/>
        </w:numPr>
        <w:tabs>
          <w:tab w:pos="688" w:val="left" w:leader="none"/>
        </w:tabs>
        <w:spacing w:line="240" w:lineRule="auto" w:before="1" w:after="0"/>
        <w:ind w:left="176" w:right="172" w:firstLine="288"/>
        <w:jc w:val="both"/>
        <w:rPr>
          <w:sz w:val="20"/>
        </w:rPr>
      </w:pPr>
      <w:r>
        <w:rPr>
          <w:sz w:val="20"/>
        </w:rPr>
        <w:t>Para</w:t>
      </w:r>
      <w:r>
        <w:rPr>
          <w:spacing w:val="-2"/>
          <w:sz w:val="20"/>
        </w:rPr>
        <w:t> </w:t>
      </w:r>
      <w:r>
        <w:rPr>
          <w:sz w:val="20"/>
        </w:rPr>
        <w:t>constatar</w:t>
      </w:r>
      <w:r>
        <w:rPr>
          <w:spacing w:val="-1"/>
          <w:sz w:val="20"/>
        </w:rPr>
        <w:t> </w:t>
      </w:r>
      <w:r>
        <w:rPr>
          <w:sz w:val="20"/>
        </w:rPr>
        <w:t>que</w:t>
      </w:r>
      <w:r>
        <w:rPr>
          <w:spacing w:val="-2"/>
          <w:sz w:val="20"/>
        </w:rPr>
        <w:t> </w:t>
      </w:r>
      <w:r>
        <w:rPr>
          <w:sz w:val="20"/>
        </w:rPr>
        <w:t>el</w:t>
      </w:r>
      <w:r>
        <w:rPr>
          <w:spacing w:val="-2"/>
          <w:sz w:val="20"/>
        </w:rPr>
        <w:t> </w:t>
      </w:r>
      <w:r>
        <w:rPr>
          <w:sz w:val="20"/>
        </w:rPr>
        <w:t>líquido</w:t>
      </w:r>
      <w:r>
        <w:rPr>
          <w:spacing w:val="-7"/>
          <w:sz w:val="20"/>
        </w:rPr>
        <w:t> </w:t>
      </w:r>
      <w:r>
        <w:rPr>
          <w:sz w:val="20"/>
        </w:rPr>
        <w:t>indeleble</w:t>
      </w:r>
      <w:r>
        <w:rPr>
          <w:spacing w:val="-2"/>
          <w:sz w:val="20"/>
        </w:rPr>
        <w:t> </w:t>
      </w:r>
      <w:r>
        <w:rPr>
          <w:sz w:val="20"/>
        </w:rPr>
        <w:t>utilizado</w:t>
      </w:r>
      <w:r>
        <w:rPr>
          <w:spacing w:val="-2"/>
          <w:sz w:val="20"/>
        </w:rPr>
        <w:t> </w:t>
      </w:r>
      <w:r>
        <w:rPr>
          <w:sz w:val="20"/>
        </w:rPr>
        <w:t>el</w:t>
      </w:r>
      <w:r>
        <w:rPr>
          <w:spacing w:val="-2"/>
          <w:sz w:val="20"/>
        </w:rPr>
        <w:t> </w:t>
      </w:r>
      <w:r>
        <w:rPr>
          <w:sz w:val="20"/>
        </w:rPr>
        <w:t>día</w:t>
      </w:r>
      <w:r>
        <w:rPr>
          <w:spacing w:val="-2"/>
          <w:sz w:val="20"/>
        </w:rPr>
        <w:t> </w:t>
      </w:r>
      <w:r>
        <w:rPr>
          <w:sz w:val="20"/>
        </w:rPr>
        <w:t>de</w:t>
      </w:r>
      <w:r>
        <w:rPr>
          <w:spacing w:val="-2"/>
          <w:sz w:val="20"/>
        </w:rPr>
        <w:t> </w:t>
      </w:r>
      <w:r>
        <w:rPr>
          <w:sz w:val="20"/>
        </w:rPr>
        <w:t>la</w:t>
      </w:r>
      <w:r>
        <w:rPr>
          <w:spacing w:val="-7"/>
          <w:sz w:val="20"/>
        </w:rPr>
        <w:t> </w:t>
      </w:r>
      <w:r>
        <w:rPr>
          <w:sz w:val="20"/>
        </w:rPr>
        <w:t>jornada</w:t>
      </w:r>
      <w:r>
        <w:rPr>
          <w:spacing w:val="-2"/>
          <w:sz w:val="20"/>
        </w:rPr>
        <w:t> </w:t>
      </w:r>
      <w:r>
        <w:rPr>
          <w:sz w:val="20"/>
        </w:rPr>
        <w:t>electoral es</w:t>
      </w:r>
      <w:r>
        <w:rPr>
          <w:spacing w:val="-5"/>
          <w:sz w:val="20"/>
        </w:rPr>
        <w:t> </w:t>
      </w:r>
      <w:r>
        <w:rPr>
          <w:sz w:val="20"/>
        </w:rPr>
        <w:t>idéntico</w:t>
      </w:r>
      <w:r>
        <w:rPr>
          <w:spacing w:val="-2"/>
          <w:sz w:val="20"/>
        </w:rPr>
        <w:t> </w:t>
      </w:r>
      <w:r>
        <w:rPr>
          <w:sz w:val="20"/>
        </w:rPr>
        <w:t>al aprobado por</w:t>
      </w:r>
      <w:r>
        <w:rPr>
          <w:spacing w:val="-1"/>
          <w:sz w:val="20"/>
        </w:rPr>
        <w:t> </w:t>
      </w:r>
      <w:r>
        <w:rPr>
          <w:sz w:val="20"/>
        </w:rPr>
        <w:t>el Consejo</w:t>
      </w:r>
      <w:r>
        <w:rPr>
          <w:spacing w:val="-2"/>
          <w:sz w:val="20"/>
        </w:rPr>
        <w:t> </w:t>
      </w:r>
      <w:r>
        <w:rPr>
          <w:sz w:val="20"/>
        </w:rPr>
        <w:t>General, al</w:t>
      </w:r>
      <w:r>
        <w:rPr>
          <w:spacing w:val="-2"/>
          <w:sz w:val="20"/>
        </w:rPr>
        <w:t> </w:t>
      </w:r>
      <w:r>
        <w:rPr>
          <w:sz w:val="20"/>
        </w:rPr>
        <w:t>término</w:t>
      </w:r>
      <w:r>
        <w:rPr>
          <w:spacing w:val="-2"/>
          <w:sz w:val="20"/>
        </w:rPr>
        <w:t> </w:t>
      </w:r>
      <w:r>
        <w:rPr>
          <w:sz w:val="20"/>
        </w:rPr>
        <w:t>de</w:t>
      </w:r>
      <w:r>
        <w:rPr>
          <w:spacing w:val="-2"/>
          <w:sz w:val="20"/>
        </w:rPr>
        <w:t> </w:t>
      </w:r>
      <w:r>
        <w:rPr>
          <w:sz w:val="20"/>
        </w:rPr>
        <w:t>la</w:t>
      </w:r>
      <w:r>
        <w:rPr>
          <w:spacing w:val="-2"/>
          <w:sz w:val="20"/>
        </w:rPr>
        <w:t> </w:t>
      </w:r>
      <w:r>
        <w:rPr>
          <w:sz w:val="20"/>
        </w:rPr>
        <w:t>elección, se</w:t>
      </w:r>
      <w:r>
        <w:rPr>
          <w:spacing w:val="-2"/>
          <w:sz w:val="20"/>
        </w:rPr>
        <w:t> </w:t>
      </w:r>
      <w:r>
        <w:rPr>
          <w:sz w:val="20"/>
        </w:rPr>
        <w:t>recogerá</w:t>
      </w:r>
      <w:r>
        <w:rPr>
          <w:spacing w:val="-2"/>
          <w:sz w:val="20"/>
        </w:rPr>
        <w:t> </w:t>
      </w:r>
      <w:r>
        <w:rPr>
          <w:sz w:val="20"/>
        </w:rPr>
        <w:t>el sobrante</w:t>
      </w:r>
      <w:r>
        <w:rPr>
          <w:spacing w:val="-2"/>
          <w:sz w:val="20"/>
        </w:rPr>
        <w:t> </w:t>
      </w:r>
      <w:r>
        <w:rPr>
          <w:sz w:val="20"/>
        </w:rPr>
        <w:t>del líquido</w:t>
      </w:r>
      <w:r>
        <w:rPr>
          <w:spacing w:val="-2"/>
          <w:sz w:val="20"/>
        </w:rPr>
        <w:t> </w:t>
      </w:r>
      <w:r>
        <w:rPr>
          <w:sz w:val="20"/>
        </w:rPr>
        <w:t>utilizado</w:t>
      </w:r>
      <w:r>
        <w:rPr>
          <w:spacing w:val="-2"/>
          <w:sz w:val="20"/>
        </w:rPr>
        <w:t> </w:t>
      </w:r>
      <w:r>
        <w:rPr>
          <w:sz w:val="20"/>
        </w:rPr>
        <w:t>en</w:t>
      </w:r>
      <w:r>
        <w:rPr>
          <w:spacing w:val="-2"/>
          <w:sz w:val="20"/>
        </w:rPr>
        <w:t> </w:t>
      </w:r>
      <w:r>
        <w:rPr>
          <w:sz w:val="20"/>
        </w:rPr>
        <w:t>aquellas casillas que determine el propio Consejo, para ser analizado muestralmente por la institución que al</w:t>
      </w:r>
      <w:r>
        <w:rPr>
          <w:spacing w:val="40"/>
          <w:sz w:val="20"/>
        </w:rPr>
        <w:t> </w:t>
      </w:r>
      <w:r>
        <w:rPr>
          <w:sz w:val="20"/>
        </w:rPr>
        <w:t>efecto se autorice.</w:t>
      </w:r>
    </w:p>
    <w:p>
      <w:pPr>
        <w:pStyle w:val="ListParagraph"/>
        <w:numPr>
          <w:ilvl w:val="0"/>
          <w:numId w:val="206"/>
        </w:numPr>
        <w:tabs>
          <w:tab w:pos="702" w:val="left" w:leader="none"/>
        </w:tabs>
        <w:spacing w:line="240" w:lineRule="auto" w:before="227" w:after="0"/>
        <w:ind w:left="176" w:right="181" w:firstLine="288"/>
        <w:jc w:val="both"/>
        <w:rPr>
          <w:sz w:val="20"/>
        </w:rPr>
      </w:pPr>
      <w:r>
        <w:rPr>
          <w:sz w:val="20"/>
        </w:rPr>
        <w:t>La entrega y recepción del material a que se refieren los párrafos 1 y 2 anteriores se hará con la participación de los integrantes de los Consejos Distritales que decidan asistir.</w:t>
      </w:r>
    </w:p>
    <w:p>
      <w:pPr>
        <w:pStyle w:val="Heading4"/>
        <w:spacing w:before="227"/>
      </w:pPr>
      <w:r>
        <w:rPr/>
        <w:t>Artículo</w:t>
      </w:r>
      <w:r>
        <w:rPr>
          <w:spacing w:val="-5"/>
        </w:rPr>
        <w:t> 209</w:t>
      </w:r>
    </w:p>
    <w:p>
      <w:pPr>
        <w:pStyle w:val="ListParagraph"/>
        <w:numPr>
          <w:ilvl w:val="0"/>
          <w:numId w:val="207"/>
        </w:numPr>
        <w:tabs>
          <w:tab w:pos="746" w:val="left" w:leader="none"/>
        </w:tabs>
        <w:spacing w:line="240" w:lineRule="auto" w:before="6" w:after="0"/>
        <w:ind w:left="176" w:right="178" w:firstLine="288"/>
        <w:jc w:val="both"/>
        <w:rPr>
          <w:sz w:val="20"/>
        </w:rPr>
      </w:pPr>
      <w:r>
        <w:rPr>
          <w:sz w:val="20"/>
        </w:rPr>
        <w:t>Las urnas en que los electores depositen las boletas, una vez emitido el sufragio, deberán construirse de un material transparente y de preferencia plegable o armables.</w:t>
      </w:r>
    </w:p>
    <w:p>
      <w:pPr>
        <w:pStyle w:val="BodyText"/>
        <w:spacing w:before="4"/>
      </w:pPr>
    </w:p>
    <w:p>
      <w:pPr>
        <w:pStyle w:val="ListParagraph"/>
        <w:numPr>
          <w:ilvl w:val="0"/>
          <w:numId w:val="207"/>
        </w:numPr>
        <w:tabs>
          <w:tab w:pos="717" w:val="left" w:leader="none"/>
        </w:tabs>
        <w:spacing w:line="235" w:lineRule="auto" w:before="1" w:after="0"/>
        <w:ind w:left="176" w:right="176" w:firstLine="288"/>
        <w:jc w:val="both"/>
        <w:rPr>
          <w:sz w:val="20"/>
        </w:rPr>
      </w:pPr>
      <w:r>
        <w:rPr>
          <w:sz w:val="20"/>
        </w:rPr>
        <w:t>Las urnas llevarán en el exterior y en lugar visible, impresa o adherida en el mismo color de la boleta que corresponda, la denominación de la elección de que se trate.</w:t>
      </w:r>
    </w:p>
    <w:p>
      <w:pPr>
        <w:pStyle w:val="Heading4"/>
        <w:spacing w:before="227"/>
      </w:pPr>
      <w:r>
        <w:rPr/>
        <w:t>Artículo</w:t>
      </w:r>
      <w:r>
        <w:rPr>
          <w:spacing w:val="-5"/>
        </w:rPr>
        <w:t> 210</w:t>
      </w:r>
    </w:p>
    <w:p>
      <w:pPr>
        <w:pStyle w:val="ListParagraph"/>
        <w:numPr>
          <w:ilvl w:val="0"/>
          <w:numId w:val="208"/>
        </w:numPr>
        <w:tabs>
          <w:tab w:pos="702" w:val="left" w:leader="none"/>
        </w:tabs>
        <w:spacing w:line="240" w:lineRule="auto" w:before="5" w:after="0"/>
        <w:ind w:left="176" w:right="174" w:firstLine="288"/>
        <w:jc w:val="both"/>
        <w:rPr>
          <w:sz w:val="20"/>
        </w:rPr>
      </w:pPr>
      <w:r>
        <w:rPr>
          <w:sz w:val="20"/>
        </w:rPr>
        <w:t>EL Presidente y el Secretario de cada casilla cuidarán las condiciones materiales del local en que ésta haya de instalarse para facilitar la votación, garantizar la libertad y el secreto de voto, y asegurar el orden en la elección. En el local de la casilla y en su exterior no deberá haber propaganda partidaria; de haberla, la mandarán retirar.</w:t>
      </w:r>
    </w:p>
    <w:p>
      <w:pPr>
        <w:pStyle w:val="Heading4"/>
        <w:spacing w:before="228"/>
      </w:pPr>
      <w:r>
        <w:rPr/>
        <w:t>Artículo</w:t>
      </w:r>
      <w:r>
        <w:rPr>
          <w:spacing w:val="-5"/>
        </w:rPr>
        <w:t> 211</w:t>
      </w:r>
    </w:p>
    <w:p>
      <w:pPr>
        <w:pStyle w:val="ListParagraph"/>
        <w:numPr>
          <w:ilvl w:val="0"/>
          <w:numId w:val="209"/>
        </w:numPr>
        <w:tabs>
          <w:tab w:pos="702" w:val="left" w:leader="none"/>
        </w:tabs>
        <w:spacing w:line="240" w:lineRule="auto" w:before="5" w:after="0"/>
        <w:ind w:left="176" w:right="171" w:firstLine="288"/>
        <w:jc w:val="both"/>
        <w:rPr>
          <w:sz w:val="20"/>
        </w:rPr>
      </w:pPr>
      <w:r>
        <w:rPr>
          <w:sz w:val="20"/>
        </w:rPr>
        <w:t>Los Consejos Distritales darán publicidad a la lista de los lugares en que habrán de instalarse las casillas y un instructivo para los votantes.</w:t>
      </w:r>
    </w:p>
    <w:p>
      <w:pPr>
        <w:pStyle w:val="Heading2"/>
        <w:spacing w:before="222"/>
        <w:ind w:left="1464"/>
      </w:pPr>
      <w:r>
        <w:rPr/>
        <w:t>TITULO</w:t>
      </w:r>
      <w:r>
        <w:rPr>
          <w:spacing w:val="-8"/>
        </w:rPr>
        <w:t> </w:t>
      </w:r>
      <w:r>
        <w:rPr>
          <w:spacing w:val="-2"/>
        </w:rPr>
        <w:t>TERCERO</w:t>
      </w:r>
    </w:p>
    <w:p>
      <w:pPr>
        <w:spacing w:before="2"/>
        <w:ind w:left="1458" w:right="1458" w:firstLine="0"/>
        <w:jc w:val="center"/>
        <w:rPr>
          <w:b/>
          <w:sz w:val="22"/>
        </w:rPr>
      </w:pPr>
      <w:r>
        <w:rPr>
          <w:b/>
          <w:sz w:val="22"/>
        </w:rPr>
        <w:t>De</w:t>
      </w:r>
      <w:r>
        <w:rPr>
          <w:b/>
          <w:spacing w:val="-2"/>
          <w:sz w:val="22"/>
        </w:rPr>
        <w:t> </w:t>
      </w:r>
      <w:r>
        <w:rPr>
          <w:b/>
          <w:sz w:val="22"/>
        </w:rPr>
        <w:t>la</w:t>
      </w:r>
      <w:r>
        <w:rPr>
          <w:b/>
          <w:spacing w:val="-2"/>
          <w:sz w:val="22"/>
        </w:rPr>
        <w:t> </w:t>
      </w:r>
      <w:r>
        <w:rPr>
          <w:b/>
          <w:sz w:val="22"/>
        </w:rPr>
        <w:t>jornada</w:t>
      </w:r>
      <w:r>
        <w:rPr>
          <w:b/>
          <w:spacing w:val="-6"/>
          <w:sz w:val="22"/>
        </w:rPr>
        <w:t> </w:t>
      </w:r>
      <w:r>
        <w:rPr>
          <w:b/>
          <w:spacing w:val="-2"/>
          <w:sz w:val="22"/>
        </w:rPr>
        <w:t>electoral</w:t>
      </w:r>
    </w:p>
    <w:p>
      <w:pPr>
        <w:pStyle w:val="BodyText"/>
        <w:spacing w:before="3"/>
        <w:rPr>
          <w:b/>
          <w:sz w:val="22"/>
        </w:rPr>
      </w:pPr>
    </w:p>
    <w:p>
      <w:pPr>
        <w:pStyle w:val="Heading2"/>
        <w:spacing w:line="251" w:lineRule="exact"/>
      </w:pPr>
      <w:r>
        <w:rPr/>
        <w:t>CAPITULO</w:t>
      </w:r>
      <w:r>
        <w:rPr>
          <w:spacing w:val="-8"/>
        </w:rPr>
        <w:t> </w:t>
      </w:r>
      <w:r>
        <w:rPr>
          <w:spacing w:val="-2"/>
        </w:rPr>
        <w:t>PRIMERO</w:t>
      </w:r>
    </w:p>
    <w:p>
      <w:pPr>
        <w:pStyle w:val="Heading3"/>
        <w:spacing w:line="251" w:lineRule="exact"/>
        <w:ind w:left="1452"/>
      </w:pPr>
      <w:r>
        <w:rPr/>
        <w:t>De</w:t>
      </w:r>
      <w:r>
        <w:rPr>
          <w:spacing w:val="-3"/>
        </w:rPr>
        <w:t> </w:t>
      </w:r>
      <w:r>
        <w:rPr/>
        <w:t>la</w:t>
      </w:r>
      <w:r>
        <w:rPr>
          <w:spacing w:val="-3"/>
        </w:rPr>
        <w:t> </w:t>
      </w:r>
      <w:r>
        <w:rPr/>
        <w:t>instalación</w:t>
      </w:r>
      <w:r>
        <w:rPr>
          <w:spacing w:val="-4"/>
        </w:rPr>
        <w:t> </w:t>
      </w:r>
      <w:r>
        <w:rPr/>
        <w:t>y</w:t>
      </w:r>
      <w:r>
        <w:rPr>
          <w:spacing w:val="-7"/>
        </w:rPr>
        <w:t> </w:t>
      </w:r>
      <w:r>
        <w:rPr/>
        <w:t>apertura</w:t>
      </w:r>
      <w:r>
        <w:rPr>
          <w:spacing w:val="-2"/>
        </w:rPr>
        <w:t> </w:t>
      </w:r>
      <w:r>
        <w:rPr/>
        <w:t>de</w:t>
      </w:r>
      <w:r>
        <w:rPr>
          <w:spacing w:val="-6"/>
        </w:rPr>
        <w:t> </w:t>
      </w:r>
      <w:r>
        <w:rPr>
          <w:spacing w:val="-2"/>
        </w:rPr>
        <w:t>casillas</w:t>
      </w:r>
    </w:p>
    <w:p>
      <w:pPr>
        <w:pStyle w:val="Heading4"/>
        <w:spacing w:before="231"/>
      </w:pPr>
      <w:r>
        <w:rPr/>
        <w:t>Artículo</w:t>
      </w:r>
      <w:r>
        <w:rPr>
          <w:spacing w:val="-5"/>
        </w:rPr>
        <w:t> 212</w:t>
      </w:r>
    </w:p>
    <w:p>
      <w:pPr>
        <w:pStyle w:val="ListParagraph"/>
        <w:numPr>
          <w:ilvl w:val="0"/>
          <w:numId w:val="210"/>
        </w:numPr>
        <w:tabs>
          <w:tab w:pos="702" w:val="left" w:leader="none"/>
        </w:tabs>
        <w:spacing w:line="240" w:lineRule="auto" w:before="6" w:after="0"/>
        <w:ind w:left="176" w:right="171" w:firstLine="288"/>
        <w:jc w:val="both"/>
        <w:rPr>
          <w:sz w:val="20"/>
        </w:rPr>
      </w:pPr>
      <w:r>
        <w:rPr>
          <w:sz w:val="20"/>
        </w:rPr>
        <w:t>Durante el día de la elección se levantará el acta de la jornada electoral, que contendrá los datos comunes a todas las elecciones y las actas relativas al escrutinio y cómputo de cada una de las </w:t>
      </w:r>
      <w:r>
        <w:rPr>
          <w:spacing w:val="-2"/>
          <w:sz w:val="20"/>
        </w:rPr>
        <w:t>elecciones.</w:t>
      </w:r>
    </w:p>
    <w:p>
      <w:pPr>
        <w:pStyle w:val="ListParagraph"/>
        <w:numPr>
          <w:ilvl w:val="0"/>
          <w:numId w:val="210"/>
        </w:numPr>
        <w:tabs>
          <w:tab w:pos="736" w:val="left" w:leader="none"/>
        </w:tabs>
        <w:spacing w:line="240" w:lineRule="auto" w:before="227" w:after="0"/>
        <w:ind w:left="176" w:right="175" w:firstLine="288"/>
        <w:jc w:val="both"/>
        <w:rPr>
          <w:sz w:val="20"/>
        </w:rPr>
      </w:pPr>
      <w:r>
        <w:rPr>
          <w:sz w:val="20"/>
        </w:rPr>
        <w:t>El primer domingo de julio del año de la elección ordinaria a las 8:00 horas, los ciudadanos Presidente, Secretario y Escrutadores de las mesas directivas de las casillas nombrados como propietarios procederán a la instalación de la casilla en presencia de los representantes de partidos políticos que concurran.</w:t>
      </w:r>
    </w:p>
    <w:p>
      <w:pPr>
        <w:pStyle w:val="BodyText"/>
        <w:spacing w:before="2"/>
      </w:pPr>
    </w:p>
    <w:p>
      <w:pPr>
        <w:pStyle w:val="ListParagraph"/>
        <w:numPr>
          <w:ilvl w:val="0"/>
          <w:numId w:val="210"/>
        </w:numPr>
        <w:tabs>
          <w:tab w:pos="688" w:val="left" w:leader="none"/>
        </w:tabs>
        <w:spacing w:line="240" w:lineRule="auto" w:before="1" w:after="0"/>
        <w:ind w:left="176" w:right="173" w:firstLine="288"/>
        <w:jc w:val="both"/>
        <w:rPr>
          <w:sz w:val="20"/>
        </w:rPr>
      </w:pPr>
      <w:r>
        <w:rPr>
          <w:sz w:val="20"/>
        </w:rPr>
        <w:t>A solicitud</w:t>
      </w:r>
      <w:r>
        <w:rPr>
          <w:spacing w:val="-1"/>
          <w:sz w:val="20"/>
        </w:rPr>
        <w:t> </w:t>
      </w:r>
      <w:r>
        <w:rPr>
          <w:sz w:val="20"/>
        </w:rPr>
        <w:t>de</w:t>
      </w:r>
      <w:r>
        <w:rPr>
          <w:spacing w:val="-1"/>
          <w:sz w:val="20"/>
        </w:rPr>
        <w:t> </w:t>
      </w:r>
      <w:r>
        <w:rPr>
          <w:sz w:val="20"/>
        </w:rPr>
        <w:t>un</w:t>
      </w:r>
      <w:r>
        <w:rPr>
          <w:spacing w:val="-1"/>
          <w:sz w:val="20"/>
        </w:rPr>
        <w:t> </w:t>
      </w:r>
      <w:r>
        <w:rPr>
          <w:sz w:val="20"/>
        </w:rPr>
        <w:t>partido</w:t>
      </w:r>
      <w:r>
        <w:rPr>
          <w:spacing w:val="-1"/>
          <w:sz w:val="20"/>
        </w:rPr>
        <w:t> </w:t>
      </w:r>
      <w:r>
        <w:rPr>
          <w:sz w:val="20"/>
        </w:rPr>
        <w:t>político,</w:t>
      </w:r>
      <w:r>
        <w:rPr>
          <w:spacing w:val="-3"/>
          <w:sz w:val="20"/>
        </w:rPr>
        <w:t> </w:t>
      </w:r>
      <w:r>
        <w:rPr>
          <w:sz w:val="20"/>
        </w:rPr>
        <w:t>las</w:t>
      </w:r>
      <w:r>
        <w:rPr>
          <w:spacing w:val="-4"/>
          <w:sz w:val="20"/>
        </w:rPr>
        <w:t> </w:t>
      </w:r>
      <w:r>
        <w:rPr>
          <w:sz w:val="20"/>
        </w:rPr>
        <w:t>boletas</w:t>
      </w:r>
      <w:r>
        <w:rPr>
          <w:spacing w:val="-4"/>
          <w:sz w:val="20"/>
        </w:rPr>
        <w:t> </w:t>
      </w:r>
      <w:r>
        <w:rPr>
          <w:sz w:val="20"/>
        </w:rPr>
        <w:t>electorales</w:t>
      </w:r>
      <w:r>
        <w:rPr>
          <w:spacing w:val="-4"/>
          <w:sz w:val="20"/>
        </w:rPr>
        <w:t> </w:t>
      </w:r>
      <w:r>
        <w:rPr>
          <w:sz w:val="20"/>
        </w:rPr>
        <w:t>podrán</w:t>
      </w:r>
      <w:r>
        <w:rPr>
          <w:spacing w:val="-1"/>
          <w:sz w:val="20"/>
        </w:rPr>
        <w:t> </w:t>
      </w:r>
      <w:r>
        <w:rPr>
          <w:sz w:val="20"/>
        </w:rPr>
        <w:t>ser rubricadas</w:t>
      </w:r>
      <w:r>
        <w:rPr>
          <w:spacing w:val="-4"/>
          <w:sz w:val="20"/>
        </w:rPr>
        <w:t> </w:t>
      </w:r>
      <w:r>
        <w:rPr>
          <w:sz w:val="20"/>
        </w:rPr>
        <w:t>o</w:t>
      </w:r>
      <w:r>
        <w:rPr>
          <w:spacing w:val="-1"/>
          <w:sz w:val="20"/>
        </w:rPr>
        <w:t> </w:t>
      </w:r>
      <w:r>
        <w:rPr>
          <w:sz w:val="20"/>
        </w:rPr>
        <w:t>selladas</w:t>
      </w:r>
      <w:r>
        <w:rPr>
          <w:spacing w:val="-4"/>
          <w:sz w:val="20"/>
        </w:rPr>
        <w:t> </w:t>
      </w:r>
      <w:r>
        <w:rPr>
          <w:sz w:val="20"/>
        </w:rPr>
        <w:t>por uno</w:t>
      </w:r>
      <w:r>
        <w:rPr>
          <w:spacing w:val="-1"/>
          <w:sz w:val="20"/>
        </w:rPr>
        <w:t> </w:t>
      </w:r>
      <w:r>
        <w:rPr>
          <w:sz w:val="20"/>
        </w:rPr>
        <w:t>de los</w:t>
      </w:r>
      <w:r>
        <w:rPr>
          <w:spacing w:val="-4"/>
          <w:sz w:val="20"/>
        </w:rPr>
        <w:t> </w:t>
      </w:r>
      <w:r>
        <w:rPr>
          <w:sz w:val="20"/>
        </w:rPr>
        <w:t>representantes</w:t>
      </w:r>
      <w:r>
        <w:rPr>
          <w:spacing w:val="-4"/>
          <w:sz w:val="20"/>
        </w:rPr>
        <w:t> </w:t>
      </w:r>
      <w:r>
        <w:rPr>
          <w:sz w:val="20"/>
        </w:rPr>
        <w:t>partidistas</w:t>
      </w:r>
      <w:r>
        <w:rPr>
          <w:spacing w:val="-4"/>
          <w:sz w:val="20"/>
        </w:rPr>
        <w:t> </w:t>
      </w:r>
      <w:r>
        <w:rPr>
          <w:sz w:val="20"/>
        </w:rPr>
        <w:t>ante</w:t>
      </w:r>
      <w:r>
        <w:rPr>
          <w:spacing w:val="-1"/>
          <w:sz w:val="20"/>
        </w:rPr>
        <w:t> </w:t>
      </w:r>
      <w:r>
        <w:rPr>
          <w:sz w:val="20"/>
        </w:rPr>
        <w:t>la</w:t>
      </w:r>
      <w:r>
        <w:rPr>
          <w:spacing w:val="-1"/>
          <w:sz w:val="20"/>
        </w:rPr>
        <w:t> </w:t>
      </w:r>
      <w:r>
        <w:rPr>
          <w:sz w:val="20"/>
        </w:rPr>
        <w:t>casilla</w:t>
      </w:r>
      <w:r>
        <w:rPr>
          <w:spacing w:val="-1"/>
          <w:sz w:val="20"/>
        </w:rPr>
        <w:t> </w:t>
      </w:r>
      <w:r>
        <w:rPr>
          <w:sz w:val="20"/>
        </w:rPr>
        <w:t>designado</w:t>
      </w:r>
      <w:r>
        <w:rPr>
          <w:spacing w:val="-1"/>
          <w:sz w:val="20"/>
        </w:rPr>
        <w:t> </w:t>
      </w:r>
      <w:r>
        <w:rPr>
          <w:sz w:val="20"/>
        </w:rPr>
        <w:t>por sorteo, quien</w:t>
      </w:r>
      <w:r>
        <w:rPr>
          <w:spacing w:val="-1"/>
          <w:sz w:val="20"/>
        </w:rPr>
        <w:t> </w:t>
      </w:r>
      <w:r>
        <w:rPr>
          <w:sz w:val="20"/>
        </w:rPr>
        <w:t>podrá</w:t>
      </w:r>
      <w:r>
        <w:rPr>
          <w:spacing w:val="-1"/>
          <w:sz w:val="20"/>
        </w:rPr>
        <w:t> </w:t>
      </w:r>
      <w:r>
        <w:rPr>
          <w:sz w:val="20"/>
        </w:rPr>
        <w:t>hacerlo</w:t>
      </w:r>
      <w:r>
        <w:rPr>
          <w:spacing w:val="-1"/>
          <w:sz w:val="20"/>
        </w:rPr>
        <w:t> </w:t>
      </w:r>
      <w:r>
        <w:rPr>
          <w:sz w:val="20"/>
        </w:rPr>
        <w:t>por partes</w:t>
      </w:r>
      <w:r>
        <w:rPr>
          <w:spacing w:val="-4"/>
          <w:sz w:val="20"/>
        </w:rPr>
        <w:t> </w:t>
      </w:r>
      <w:r>
        <w:rPr>
          <w:sz w:val="20"/>
        </w:rPr>
        <w:t>para</w:t>
      </w:r>
      <w:r>
        <w:rPr>
          <w:spacing w:val="-1"/>
          <w:sz w:val="20"/>
        </w:rPr>
        <w:t> </w:t>
      </w:r>
      <w:r>
        <w:rPr>
          <w:sz w:val="20"/>
        </w:rPr>
        <w:t>no obstaculizar el desarrollo de la votación. En el supuesto de que el representante del partido que resultó facultado en el sorteo se negare a firmar o sellar las</w:t>
      </w:r>
      <w:r>
        <w:rPr>
          <w:spacing w:val="-1"/>
          <w:sz w:val="20"/>
        </w:rPr>
        <w:t> </w:t>
      </w:r>
      <w:r>
        <w:rPr>
          <w:sz w:val="20"/>
        </w:rPr>
        <w:t>boletas, el representante que en un principio lo</w:t>
      </w:r>
      <w:r>
        <w:rPr>
          <w:spacing w:val="-2"/>
          <w:sz w:val="20"/>
        </w:rPr>
        <w:t> </w:t>
      </w:r>
      <w:r>
        <w:rPr>
          <w:sz w:val="20"/>
        </w:rPr>
        <w:t>haya solicitado</w:t>
      </w:r>
      <w:r>
        <w:rPr>
          <w:spacing w:val="20"/>
          <w:sz w:val="20"/>
        </w:rPr>
        <w:t> </w:t>
      </w:r>
      <w:r>
        <w:rPr>
          <w:sz w:val="20"/>
        </w:rPr>
        <w:t>tendrá</w:t>
      </w:r>
      <w:r>
        <w:rPr>
          <w:spacing w:val="20"/>
          <w:sz w:val="20"/>
        </w:rPr>
        <w:t> </w:t>
      </w:r>
      <w:r>
        <w:rPr>
          <w:sz w:val="20"/>
        </w:rPr>
        <w:t>ese</w:t>
      </w:r>
      <w:r>
        <w:rPr>
          <w:spacing w:val="20"/>
          <w:sz w:val="20"/>
        </w:rPr>
        <w:t> </w:t>
      </w:r>
      <w:r>
        <w:rPr>
          <w:sz w:val="20"/>
        </w:rPr>
        <w:t>derecho.</w:t>
      </w:r>
      <w:r>
        <w:rPr>
          <w:spacing w:val="23"/>
          <w:sz w:val="20"/>
        </w:rPr>
        <w:t> </w:t>
      </w:r>
      <w:r>
        <w:rPr>
          <w:sz w:val="20"/>
        </w:rPr>
        <w:t>La</w:t>
      </w:r>
      <w:r>
        <w:rPr>
          <w:spacing w:val="20"/>
          <w:sz w:val="20"/>
        </w:rPr>
        <w:t> </w:t>
      </w:r>
      <w:r>
        <w:rPr>
          <w:sz w:val="20"/>
        </w:rPr>
        <w:t>falta</w:t>
      </w:r>
      <w:r>
        <w:rPr>
          <w:spacing w:val="20"/>
          <w:sz w:val="20"/>
        </w:rPr>
        <w:t> </w:t>
      </w:r>
      <w:r>
        <w:rPr>
          <w:sz w:val="20"/>
        </w:rPr>
        <w:t>de</w:t>
      </w:r>
      <w:r>
        <w:rPr>
          <w:spacing w:val="20"/>
          <w:sz w:val="20"/>
        </w:rPr>
        <w:t> </w:t>
      </w:r>
      <w:r>
        <w:rPr>
          <w:sz w:val="20"/>
        </w:rPr>
        <w:t>rúbrica</w:t>
      </w:r>
      <w:r>
        <w:rPr>
          <w:spacing w:val="20"/>
          <w:sz w:val="20"/>
        </w:rPr>
        <w:t> </w:t>
      </w:r>
      <w:r>
        <w:rPr>
          <w:sz w:val="20"/>
        </w:rPr>
        <w:t>o</w:t>
      </w:r>
      <w:r>
        <w:rPr>
          <w:spacing w:val="20"/>
          <w:sz w:val="20"/>
        </w:rPr>
        <w:t> </w:t>
      </w:r>
      <w:r>
        <w:rPr>
          <w:sz w:val="20"/>
        </w:rPr>
        <w:t>sello</w:t>
      </w:r>
      <w:r>
        <w:rPr>
          <w:spacing w:val="20"/>
          <w:sz w:val="20"/>
        </w:rPr>
        <w:t> </w:t>
      </w:r>
      <w:r>
        <w:rPr>
          <w:sz w:val="20"/>
        </w:rPr>
        <w:t>en</w:t>
      </w:r>
      <w:r>
        <w:rPr>
          <w:spacing w:val="20"/>
          <w:sz w:val="20"/>
        </w:rPr>
        <w:t> </w:t>
      </w:r>
      <w:r>
        <w:rPr>
          <w:sz w:val="20"/>
        </w:rPr>
        <w:t>las</w:t>
      </w:r>
      <w:r>
        <w:rPr>
          <w:spacing w:val="17"/>
          <w:sz w:val="20"/>
        </w:rPr>
        <w:t> </w:t>
      </w:r>
      <w:r>
        <w:rPr>
          <w:sz w:val="20"/>
        </w:rPr>
        <w:t>boletas</w:t>
      </w:r>
      <w:r>
        <w:rPr>
          <w:spacing w:val="17"/>
          <w:sz w:val="20"/>
        </w:rPr>
        <w:t> </w:t>
      </w:r>
      <w:r>
        <w:rPr>
          <w:sz w:val="20"/>
        </w:rPr>
        <w:t>no</w:t>
      </w:r>
      <w:r>
        <w:rPr>
          <w:spacing w:val="29"/>
          <w:sz w:val="20"/>
        </w:rPr>
        <w:t> </w:t>
      </w:r>
      <w:r>
        <w:rPr>
          <w:sz w:val="20"/>
        </w:rPr>
        <w:t>será</w:t>
      </w:r>
      <w:r>
        <w:rPr>
          <w:spacing w:val="20"/>
          <w:sz w:val="20"/>
        </w:rPr>
        <w:t> </w:t>
      </w:r>
      <w:r>
        <w:rPr>
          <w:sz w:val="20"/>
        </w:rPr>
        <w:t>motivo</w:t>
      </w:r>
      <w:r>
        <w:rPr>
          <w:spacing w:val="20"/>
          <w:sz w:val="20"/>
        </w:rPr>
        <w:t> </w:t>
      </w:r>
      <w:r>
        <w:rPr>
          <w:sz w:val="20"/>
        </w:rPr>
        <w:t>para</w:t>
      </w:r>
      <w:r>
        <w:rPr>
          <w:spacing w:val="20"/>
          <w:sz w:val="20"/>
        </w:rPr>
        <w:t> </w:t>
      </w:r>
      <w:r>
        <w:rPr>
          <w:sz w:val="20"/>
        </w:rPr>
        <w:t>anular</w:t>
      </w:r>
      <w:r>
        <w:rPr>
          <w:spacing w:val="22"/>
          <w:sz w:val="20"/>
        </w:rPr>
        <w:t> </w:t>
      </w:r>
      <w:r>
        <w:rPr>
          <w:sz w:val="20"/>
        </w:rPr>
        <w:t>los</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BodyText"/>
        <w:spacing w:before="1"/>
        <w:ind w:left="176" w:right="152"/>
      </w:pPr>
      <w:r>
        <w:rPr/>
        <w:t>sufragios</w:t>
      </w:r>
      <w:r>
        <w:rPr>
          <w:spacing w:val="-4"/>
        </w:rPr>
        <w:t> </w:t>
      </w:r>
      <w:r>
        <w:rPr/>
        <w:t>recibidos. Acto</w:t>
      </w:r>
      <w:r>
        <w:rPr>
          <w:spacing w:val="-1"/>
        </w:rPr>
        <w:t> </w:t>
      </w:r>
      <w:r>
        <w:rPr/>
        <w:t>continuo, se</w:t>
      </w:r>
      <w:r>
        <w:rPr>
          <w:spacing w:val="-1"/>
        </w:rPr>
        <w:t> </w:t>
      </w:r>
      <w:r>
        <w:rPr/>
        <w:t>iniciará</w:t>
      </w:r>
      <w:r>
        <w:rPr>
          <w:spacing w:val="-1"/>
        </w:rPr>
        <w:t> </w:t>
      </w:r>
      <w:r>
        <w:rPr/>
        <w:t>el</w:t>
      </w:r>
      <w:r>
        <w:rPr>
          <w:spacing w:val="-1"/>
        </w:rPr>
        <w:t> </w:t>
      </w:r>
      <w:r>
        <w:rPr/>
        <w:t>levantamiento</w:t>
      </w:r>
      <w:r>
        <w:rPr>
          <w:spacing w:val="-1"/>
        </w:rPr>
        <w:t> </w:t>
      </w:r>
      <w:r>
        <w:rPr/>
        <w:t>del acta</w:t>
      </w:r>
      <w:r>
        <w:rPr>
          <w:spacing w:val="-1"/>
        </w:rPr>
        <w:t> </w:t>
      </w:r>
      <w:r>
        <w:rPr/>
        <w:t>de</w:t>
      </w:r>
      <w:r>
        <w:rPr>
          <w:spacing w:val="-6"/>
        </w:rPr>
        <w:t> </w:t>
      </w:r>
      <w:r>
        <w:rPr/>
        <w:t>la</w:t>
      </w:r>
      <w:r>
        <w:rPr>
          <w:spacing w:val="-1"/>
        </w:rPr>
        <w:t> </w:t>
      </w:r>
      <w:r>
        <w:rPr/>
        <w:t>jornada</w:t>
      </w:r>
      <w:r>
        <w:rPr>
          <w:spacing w:val="-1"/>
        </w:rPr>
        <w:t> </w:t>
      </w:r>
      <w:r>
        <w:rPr/>
        <w:t>electoral,</w:t>
      </w:r>
      <w:r>
        <w:rPr>
          <w:spacing w:val="-3"/>
        </w:rPr>
        <w:t> </w:t>
      </w:r>
      <w:r>
        <w:rPr/>
        <w:t>llenándose y firmándose el apartado correspondiente a la instalación de la casilla.</w:t>
      </w:r>
    </w:p>
    <w:p>
      <w:pPr>
        <w:pStyle w:val="BodyText"/>
        <w:spacing w:before="1"/>
      </w:pPr>
    </w:p>
    <w:p>
      <w:pPr>
        <w:pStyle w:val="ListParagraph"/>
        <w:numPr>
          <w:ilvl w:val="0"/>
          <w:numId w:val="210"/>
        </w:numPr>
        <w:tabs>
          <w:tab w:pos="688" w:val="left" w:leader="none"/>
        </w:tabs>
        <w:spacing w:line="240" w:lineRule="auto" w:before="0" w:after="0"/>
        <w:ind w:left="688" w:right="0" w:hanging="224"/>
        <w:jc w:val="left"/>
        <w:rPr>
          <w:sz w:val="20"/>
        </w:rPr>
      </w:pPr>
      <w:r>
        <w:rPr>
          <w:sz w:val="20"/>
        </w:rPr>
        <w:t>El</w:t>
      </w:r>
      <w:r>
        <w:rPr>
          <w:spacing w:val="-1"/>
          <w:sz w:val="20"/>
        </w:rPr>
        <w:t> </w:t>
      </w:r>
      <w:r>
        <w:rPr>
          <w:sz w:val="20"/>
        </w:rPr>
        <w:t>acta</w:t>
      </w:r>
      <w:r>
        <w:rPr>
          <w:spacing w:val="-9"/>
          <w:sz w:val="20"/>
        </w:rPr>
        <w:t> </w:t>
      </w:r>
      <w:r>
        <w:rPr>
          <w:sz w:val="20"/>
        </w:rPr>
        <w:t>de</w:t>
      </w:r>
      <w:r>
        <w:rPr>
          <w:spacing w:val="-9"/>
          <w:sz w:val="20"/>
        </w:rPr>
        <w:t> </w:t>
      </w:r>
      <w:r>
        <w:rPr>
          <w:sz w:val="20"/>
        </w:rPr>
        <w:t>la</w:t>
      </w:r>
      <w:r>
        <w:rPr>
          <w:spacing w:val="-9"/>
          <w:sz w:val="20"/>
        </w:rPr>
        <w:t> </w:t>
      </w:r>
      <w:r>
        <w:rPr>
          <w:sz w:val="20"/>
        </w:rPr>
        <w:t>jornada</w:t>
      </w:r>
      <w:r>
        <w:rPr>
          <w:spacing w:val="-4"/>
          <w:sz w:val="20"/>
        </w:rPr>
        <w:t> </w:t>
      </w:r>
      <w:r>
        <w:rPr>
          <w:sz w:val="20"/>
        </w:rPr>
        <w:t>electoral</w:t>
      </w:r>
      <w:r>
        <w:rPr>
          <w:spacing w:val="-1"/>
          <w:sz w:val="20"/>
        </w:rPr>
        <w:t> </w:t>
      </w:r>
      <w:r>
        <w:rPr>
          <w:sz w:val="20"/>
        </w:rPr>
        <w:t>constará</w:t>
      </w:r>
      <w:r>
        <w:rPr>
          <w:spacing w:val="-4"/>
          <w:sz w:val="20"/>
        </w:rPr>
        <w:t> </w:t>
      </w:r>
      <w:r>
        <w:rPr>
          <w:sz w:val="20"/>
        </w:rPr>
        <w:t>de</w:t>
      </w:r>
      <w:r>
        <w:rPr>
          <w:spacing w:val="-9"/>
          <w:sz w:val="20"/>
        </w:rPr>
        <w:t> </w:t>
      </w:r>
      <w:r>
        <w:rPr>
          <w:sz w:val="20"/>
        </w:rPr>
        <w:t>los</w:t>
      </w:r>
      <w:r>
        <w:rPr>
          <w:spacing w:val="-7"/>
          <w:sz w:val="20"/>
        </w:rPr>
        <w:t> </w:t>
      </w:r>
      <w:r>
        <w:rPr>
          <w:sz w:val="20"/>
        </w:rPr>
        <w:t>siguientes</w:t>
      </w:r>
      <w:r>
        <w:rPr>
          <w:spacing w:val="-7"/>
          <w:sz w:val="20"/>
        </w:rPr>
        <w:t> </w:t>
      </w:r>
      <w:r>
        <w:rPr>
          <w:spacing w:val="-2"/>
          <w:sz w:val="20"/>
        </w:rPr>
        <w:t>apartados:</w:t>
      </w:r>
    </w:p>
    <w:p>
      <w:pPr>
        <w:pStyle w:val="BodyText"/>
      </w:pPr>
    </w:p>
    <w:p>
      <w:pPr>
        <w:pStyle w:val="ListParagraph"/>
        <w:numPr>
          <w:ilvl w:val="1"/>
          <w:numId w:val="210"/>
        </w:numPr>
        <w:tabs>
          <w:tab w:pos="697" w:val="left" w:leader="none"/>
        </w:tabs>
        <w:spacing w:line="240" w:lineRule="auto" w:before="1" w:after="0"/>
        <w:ind w:left="697" w:right="0" w:hanging="233"/>
        <w:jc w:val="left"/>
        <w:rPr>
          <w:sz w:val="20"/>
        </w:rPr>
      </w:pPr>
      <w:r>
        <w:rPr>
          <w:sz w:val="20"/>
        </w:rPr>
        <w:t>El</w:t>
      </w:r>
      <w:r>
        <w:rPr>
          <w:spacing w:val="-4"/>
          <w:sz w:val="20"/>
        </w:rPr>
        <w:t> </w:t>
      </w:r>
      <w:r>
        <w:rPr>
          <w:sz w:val="20"/>
        </w:rPr>
        <w:t>de</w:t>
      </w:r>
      <w:r>
        <w:rPr>
          <w:spacing w:val="-7"/>
          <w:sz w:val="20"/>
        </w:rPr>
        <w:t> </w:t>
      </w:r>
      <w:r>
        <w:rPr>
          <w:sz w:val="20"/>
        </w:rPr>
        <w:t>instalación;</w:t>
      </w:r>
      <w:r>
        <w:rPr>
          <w:spacing w:val="-5"/>
          <w:sz w:val="20"/>
        </w:rPr>
        <w:t> </w:t>
      </w:r>
      <w:r>
        <w:rPr>
          <w:spacing w:val="-10"/>
          <w:sz w:val="20"/>
        </w:rPr>
        <w:t>y</w:t>
      </w:r>
    </w:p>
    <w:p>
      <w:pPr>
        <w:pStyle w:val="ListParagraph"/>
        <w:numPr>
          <w:ilvl w:val="1"/>
          <w:numId w:val="210"/>
        </w:numPr>
        <w:tabs>
          <w:tab w:pos="697" w:val="left" w:leader="none"/>
        </w:tabs>
        <w:spacing w:line="240" w:lineRule="auto" w:before="226" w:after="0"/>
        <w:ind w:left="697" w:right="0" w:hanging="233"/>
        <w:jc w:val="left"/>
        <w:rPr>
          <w:sz w:val="20"/>
        </w:rPr>
      </w:pPr>
      <w:r>
        <w:rPr>
          <w:sz w:val="20"/>
        </w:rPr>
        <w:t>El</w:t>
      </w:r>
      <w:r>
        <w:rPr>
          <w:spacing w:val="-2"/>
          <w:sz w:val="20"/>
        </w:rPr>
        <w:t> </w:t>
      </w:r>
      <w:r>
        <w:rPr>
          <w:sz w:val="20"/>
        </w:rPr>
        <w:t>de</w:t>
      </w:r>
      <w:r>
        <w:rPr>
          <w:spacing w:val="-3"/>
          <w:sz w:val="20"/>
        </w:rPr>
        <w:t> </w:t>
      </w:r>
      <w:r>
        <w:rPr>
          <w:sz w:val="20"/>
        </w:rPr>
        <w:t>cierre</w:t>
      </w:r>
      <w:r>
        <w:rPr>
          <w:spacing w:val="-3"/>
          <w:sz w:val="20"/>
        </w:rPr>
        <w:t> </w:t>
      </w:r>
      <w:r>
        <w:rPr>
          <w:sz w:val="20"/>
        </w:rPr>
        <w:t>de</w:t>
      </w:r>
      <w:r>
        <w:rPr>
          <w:spacing w:val="-7"/>
          <w:sz w:val="20"/>
        </w:rPr>
        <w:t> </w:t>
      </w:r>
      <w:r>
        <w:rPr>
          <w:spacing w:val="-2"/>
          <w:sz w:val="20"/>
        </w:rPr>
        <w:t>votación.</w:t>
      </w:r>
    </w:p>
    <w:p>
      <w:pPr>
        <w:pStyle w:val="BodyText"/>
        <w:spacing w:before="1"/>
      </w:pPr>
    </w:p>
    <w:p>
      <w:pPr>
        <w:pStyle w:val="ListParagraph"/>
        <w:numPr>
          <w:ilvl w:val="0"/>
          <w:numId w:val="210"/>
        </w:numPr>
        <w:tabs>
          <w:tab w:pos="688" w:val="left" w:leader="none"/>
        </w:tabs>
        <w:spacing w:line="240" w:lineRule="auto" w:before="0" w:after="0"/>
        <w:ind w:left="688" w:right="0" w:hanging="224"/>
        <w:jc w:val="left"/>
        <w:rPr>
          <w:sz w:val="20"/>
        </w:rPr>
      </w:pPr>
      <w:r>
        <w:rPr>
          <w:sz w:val="20"/>
        </w:rPr>
        <w:t>En</w:t>
      </w:r>
      <w:r>
        <w:rPr>
          <w:spacing w:val="-7"/>
          <w:sz w:val="20"/>
        </w:rPr>
        <w:t> </w:t>
      </w:r>
      <w:r>
        <w:rPr>
          <w:sz w:val="20"/>
        </w:rPr>
        <w:t>el</w:t>
      </w:r>
      <w:r>
        <w:rPr>
          <w:spacing w:val="-2"/>
          <w:sz w:val="20"/>
        </w:rPr>
        <w:t> </w:t>
      </w:r>
      <w:r>
        <w:rPr>
          <w:sz w:val="20"/>
        </w:rPr>
        <w:t>apartado</w:t>
      </w:r>
      <w:r>
        <w:rPr>
          <w:spacing w:val="-6"/>
          <w:sz w:val="20"/>
        </w:rPr>
        <w:t> </w:t>
      </w:r>
      <w:r>
        <w:rPr>
          <w:sz w:val="20"/>
        </w:rPr>
        <w:t>correspondiente</w:t>
      </w:r>
      <w:r>
        <w:rPr>
          <w:spacing w:val="-6"/>
          <w:sz w:val="20"/>
        </w:rPr>
        <w:t> </w:t>
      </w:r>
      <w:r>
        <w:rPr>
          <w:sz w:val="20"/>
        </w:rPr>
        <w:t>a</w:t>
      </w:r>
      <w:r>
        <w:rPr>
          <w:spacing w:val="-11"/>
          <w:sz w:val="20"/>
        </w:rPr>
        <w:t> </w:t>
      </w:r>
      <w:r>
        <w:rPr>
          <w:sz w:val="20"/>
        </w:rPr>
        <w:t>la</w:t>
      </w:r>
      <w:r>
        <w:rPr>
          <w:spacing w:val="-10"/>
          <w:sz w:val="20"/>
        </w:rPr>
        <w:t> </w:t>
      </w:r>
      <w:r>
        <w:rPr>
          <w:sz w:val="20"/>
        </w:rPr>
        <w:t>instalación,</w:t>
      </w:r>
      <w:r>
        <w:rPr>
          <w:spacing w:val="-3"/>
          <w:sz w:val="20"/>
        </w:rPr>
        <w:t> </w:t>
      </w:r>
      <w:r>
        <w:rPr>
          <w:sz w:val="20"/>
        </w:rPr>
        <w:t>se</w:t>
      </w:r>
      <w:r>
        <w:rPr>
          <w:spacing w:val="-6"/>
          <w:sz w:val="20"/>
        </w:rPr>
        <w:t> </w:t>
      </w:r>
      <w:r>
        <w:rPr>
          <w:sz w:val="20"/>
        </w:rPr>
        <w:t>hará</w:t>
      </w:r>
      <w:r>
        <w:rPr>
          <w:spacing w:val="-6"/>
          <w:sz w:val="20"/>
        </w:rPr>
        <w:t> </w:t>
      </w:r>
      <w:r>
        <w:rPr>
          <w:spacing w:val="-2"/>
          <w:sz w:val="20"/>
        </w:rPr>
        <w:t>constar:</w:t>
      </w:r>
    </w:p>
    <w:p>
      <w:pPr>
        <w:pStyle w:val="BodyText"/>
        <w:spacing w:before="1"/>
      </w:pPr>
    </w:p>
    <w:p>
      <w:pPr>
        <w:pStyle w:val="ListParagraph"/>
        <w:numPr>
          <w:ilvl w:val="1"/>
          <w:numId w:val="210"/>
        </w:numPr>
        <w:tabs>
          <w:tab w:pos="697" w:val="left" w:leader="none"/>
        </w:tabs>
        <w:spacing w:line="240" w:lineRule="auto" w:before="0" w:after="0"/>
        <w:ind w:left="697" w:right="0" w:hanging="233"/>
        <w:jc w:val="left"/>
        <w:rPr>
          <w:sz w:val="20"/>
        </w:rPr>
      </w:pPr>
      <w:r>
        <w:rPr>
          <w:sz w:val="20"/>
        </w:rPr>
        <w:t>El</w:t>
      </w:r>
      <w:r>
        <w:rPr>
          <w:spacing w:val="-8"/>
          <w:sz w:val="20"/>
        </w:rPr>
        <w:t> </w:t>
      </w:r>
      <w:r>
        <w:rPr>
          <w:sz w:val="20"/>
        </w:rPr>
        <w:t>lugar,</w:t>
      </w:r>
      <w:r>
        <w:rPr>
          <w:spacing w:val="-4"/>
          <w:sz w:val="20"/>
        </w:rPr>
        <w:t> </w:t>
      </w:r>
      <w:r>
        <w:rPr>
          <w:sz w:val="20"/>
        </w:rPr>
        <w:t>la</w:t>
      </w:r>
      <w:r>
        <w:rPr>
          <w:spacing w:val="-7"/>
          <w:sz w:val="20"/>
        </w:rPr>
        <w:t> </w:t>
      </w:r>
      <w:r>
        <w:rPr>
          <w:sz w:val="20"/>
        </w:rPr>
        <w:t>fecha</w:t>
      </w:r>
      <w:r>
        <w:rPr>
          <w:spacing w:val="-7"/>
          <w:sz w:val="20"/>
        </w:rPr>
        <w:t> </w:t>
      </w:r>
      <w:r>
        <w:rPr>
          <w:sz w:val="20"/>
        </w:rPr>
        <w:t>y</w:t>
      </w:r>
      <w:r>
        <w:rPr>
          <w:spacing w:val="-5"/>
          <w:sz w:val="20"/>
        </w:rPr>
        <w:t> </w:t>
      </w:r>
      <w:r>
        <w:rPr>
          <w:sz w:val="20"/>
        </w:rPr>
        <w:t>la</w:t>
      </w:r>
      <w:r>
        <w:rPr>
          <w:spacing w:val="-2"/>
          <w:sz w:val="20"/>
        </w:rPr>
        <w:t> </w:t>
      </w:r>
      <w:r>
        <w:rPr>
          <w:sz w:val="20"/>
        </w:rPr>
        <w:t>hora</w:t>
      </w:r>
      <w:r>
        <w:rPr>
          <w:spacing w:val="-3"/>
          <w:sz w:val="20"/>
        </w:rPr>
        <w:t> </w:t>
      </w:r>
      <w:r>
        <w:rPr>
          <w:sz w:val="20"/>
        </w:rPr>
        <w:t>en</w:t>
      </w:r>
      <w:r>
        <w:rPr>
          <w:spacing w:val="-2"/>
          <w:sz w:val="20"/>
        </w:rPr>
        <w:t> </w:t>
      </w:r>
      <w:r>
        <w:rPr>
          <w:sz w:val="20"/>
        </w:rPr>
        <w:t>que</w:t>
      </w:r>
      <w:r>
        <w:rPr>
          <w:spacing w:val="-2"/>
          <w:sz w:val="20"/>
        </w:rPr>
        <w:t> </w:t>
      </w:r>
      <w:r>
        <w:rPr>
          <w:sz w:val="20"/>
        </w:rPr>
        <w:t>se</w:t>
      </w:r>
      <w:r>
        <w:rPr>
          <w:spacing w:val="-2"/>
          <w:sz w:val="20"/>
        </w:rPr>
        <w:t> </w:t>
      </w:r>
      <w:r>
        <w:rPr>
          <w:sz w:val="20"/>
        </w:rPr>
        <w:t>inicia</w:t>
      </w:r>
      <w:r>
        <w:rPr>
          <w:spacing w:val="-3"/>
          <w:sz w:val="20"/>
        </w:rPr>
        <w:t> </w:t>
      </w:r>
      <w:r>
        <w:rPr>
          <w:sz w:val="20"/>
        </w:rPr>
        <w:t>el</w:t>
      </w:r>
      <w:r>
        <w:rPr>
          <w:spacing w:val="2"/>
          <w:sz w:val="20"/>
        </w:rPr>
        <w:t> </w:t>
      </w:r>
      <w:r>
        <w:rPr>
          <w:sz w:val="20"/>
        </w:rPr>
        <w:t>acto</w:t>
      </w:r>
      <w:r>
        <w:rPr>
          <w:spacing w:val="-7"/>
          <w:sz w:val="20"/>
        </w:rPr>
        <w:t> </w:t>
      </w:r>
      <w:r>
        <w:rPr>
          <w:sz w:val="20"/>
        </w:rPr>
        <w:t>de</w:t>
      </w:r>
      <w:r>
        <w:rPr>
          <w:spacing w:val="-2"/>
          <w:sz w:val="20"/>
        </w:rPr>
        <w:t> instalación;</w:t>
      </w:r>
    </w:p>
    <w:p>
      <w:pPr>
        <w:pStyle w:val="BodyText"/>
        <w:spacing w:before="1"/>
      </w:pPr>
    </w:p>
    <w:p>
      <w:pPr>
        <w:pStyle w:val="ListParagraph"/>
        <w:numPr>
          <w:ilvl w:val="1"/>
          <w:numId w:val="210"/>
        </w:numPr>
        <w:tabs>
          <w:tab w:pos="697" w:val="left" w:leader="none"/>
        </w:tabs>
        <w:spacing w:line="240" w:lineRule="auto" w:before="0" w:after="0"/>
        <w:ind w:left="697" w:right="0" w:hanging="233"/>
        <w:jc w:val="left"/>
        <w:rPr>
          <w:sz w:val="20"/>
        </w:rPr>
      </w:pPr>
      <w:r>
        <w:rPr>
          <w:sz w:val="20"/>
        </w:rPr>
        <w:t>El</w:t>
      </w:r>
      <w:r>
        <w:rPr>
          <w:spacing w:val="-7"/>
          <w:sz w:val="20"/>
        </w:rPr>
        <w:t> </w:t>
      </w:r>
      <w:r>
        <w:rPr>
          <w:sz w:val="20"/>
        </w:rPr>
        <w:t>nombre</w:t>
      </w:r>
      <w:r>
        <w:rPr>
          <w:spacing w:val="-4"/>
          <w:sz w:val="20"/>
        </w:rPr>
        <w:t> </w:t>
      </w:r>
      <w:r>
        <w:rPr>
          <w:sz w:val="20"/>
        </w:rPr>
        <w:t>de</w:t>
      </w:r>
      <w:r>
        <w:rPr>
          <w:spacing w:val="-9"/>
          <w:sz w:val="20"/>
        </w:rPr>
        <w:t> </w:t>
      </w:r>
      <w:r>
        <w:rPr>
          <w:sz w:val="20"/>
        </w:rPr>
        <w:t>las</w:t>
      </w:r>
      <w:r>
        <w:rPr>
          <w:spacing w:val="-7"/>
          <w:sz w:val="20"/>
        </w:rPr>
        <w:t> </w:t>
      </w:r>
      <w:r>
        <w:rPr>
          <w:sz w:val="20"/>
        </w:rPr>
        <w:t>personas</w:t>
      </w:r>
      <w:r>
        <w:rPr>
          <w:spacing w:val="-7"/>
          <w:sz w:val="20"/>
        </w:rPr>
        <w:t> </w:t>
      </w:r>
      <w:r>
        <w:rPr>
          <w:sz w:val="20"/>
        </w:rPr>
        <w:t>que</w:t>
      </w:r>
      <w:r>
        <w:rPr>
          <w:spacing w:val="-5"/>
          <w:sz w:val="20"/>
        </w:rPr>
        <w:t> </w:t>
      </w:r>
      <w:r>
        <w:rPr>
          <w:sz w:val="20"/>
        </w:rPr>
        <w:t>actúan</w:t>
      </w:r>
      <w:r>
        <w:rPr>
          <w:spacing w:val="-4"/>
          <w:sz w:val="20"/>
        </w:rPr>
        <w:t> </w:t>
      </w:r>
      <w:r>
        <w:rPr>
          <w:sz w:val="20"/>
        </w:rPr>
        <w:t>como</w:t>
      </w:r>
      <w:r>
        <w:rPr>
          <w:spacing w:val="-9"/>
          <w:sz w:val="20"/>
        </w:rPr>
        <w:t> </w:t>
      </w:r>
      <w:r>
        <w:rPr>
          <w:sz w:val="20"/>
        </w:rPr>
        <w:t>funcionarios</w:t>
      </w:r>
      <w:r>
        <w:rPr>
          <w:spacing w:val="-7"/>
          <w:sz w:val="20"/>
        </w:rPr>
        <w:t> </w:t>
      </w:r>
      <w:r>
        <w:rPr>
          <w:sz w:val="20"/>
        </w:rPr>
        <w:t>de</w:t>
      </w:r>
      <w:r>
        <w:rPr>
          <w:spacing w:val="-4"/>
          <w:sz w:val="20"/>
        </w:rPr>
        <w:t> </w:t>
      </w:r>
      <w:r>
        <w:rPr>
          <w:spacing w:val="-2"/>
          <w:sz w:val="20"/>
        </w:rPr>
        <w:t>casilla;</w:t>
      </w:r>
    </w:p>
    <w:p>
      <w:pPr>
        <w:pStyle w:val="BodyText"/>
        <w:spacing w:before="1"/>
      </w:pPr>
    </w:p>
    <w:p>
      <w:pPr>
        <w:pStyle w:val="ListParagraph"/>
        <w:numPr>
          <w:ilvl w:val="1"/>
          <w:numId w:val="210"/>
        </w:numPr>
        <w:tabs>
          <w:tab w:pos="688" w:val="left" w:leader="none"/>
        </w:tabs>
        <w:spacing w:line="240" w:lineRule="auto" w:before="0" w:after="0"/>
        <w:ind w:left="688" w:right="0" w:hanging="224"/>
        <w:jc w:val="left"/>
        <w:rPr>
          <w:sz w:val="20"/>
        </w:rPr>
      </w:pPr>
      <w:r>
        <w:rPr>
          <w:sz w:val="20"/>
        </w:rPr>
        <w:t>El</w:t>
      </w:r>
      <w:r>
        <w:rPr>
          <w:spacing w:val="-3"/>
          <w:sz w:val="20"/>
        </w:rPr>
        <w:t> </w:t>
      </w:r>
      <w:r>
        <w:rPr>
          <w:sz w:val="20"/>
        </w:rPr>
        <w:t>número</w:t>
      </w:r>
      <w:r>
        <w:rPr>
          <w:spacing w:val="-6"/>
          <w:sz w:val="20"/>
        </w:rPr>
        <w:t> </w:t>
      </w:r>
      <w:r>
        <w:rPr>
          <w:sz w:val="20"/>
        </w:rPr>
        <w:t>de</w:t>
      </w:r>
      <w:r>
        <w:rPr>
          <w:spacing w:val="-6"/>
          <w:sz w:val="20"/>
        </w:rPr>
        <w:t> </w:t>
      </w:r>
      <w:r>
        <w:rPr>
          <w:sz w:val="20"/>
        </w:rPr>
        <w:t>boletas</w:t>
      </w:r>
      <w:r>
        <w:rPr>
          <w:spacing w:val="-9"/>
          <w:sz w:val="20"/>
        </w:rPr>
        <w:t> </w:t>
      </w:r>
      <w:r>
        <w:rPr>
          <w:sz w:val="20"/>
        </w:rPr>
        <w:t>recibidas</w:t>
      </w:r>
      <w:r>
        <w:rPr>
          <w:spacing w:val="-8"/>
          <w:sz w:val="20"/>
        </w:rPr>
        <w:t> </w:t>
      </w:r>
      <w:r>
        <w:rPr>
          <w:sz w:val="20"/>
        </w:rPr>
        <w:t>para</w:t>
      </w:r>
      <w:r>
        <w:rPr>
          <w:spacing w:val="-6"/>
          <w:sz w:val="20"/>
        </w:rPr>
        <w:t> </w:t>
      </w:r>
      <w:r>
        <w:rPr>
          <w:sz w:val="20"/>
        </w:rPr>
        <w:t>cada</w:t>
      </w:r>
      <w:r>
        <w:rPr>
          <w:spacing w:val="-6"/>
          <w:sz w:val="20"/>
        </w:rPr>
        <w:t> </w:t>
      </w:r>
      <w:r>
        <w:rPr>
          <w:spacing w:val="-2"/>
          <w:sz w:val="20"/>
        </w:rPr>
        <w:t>elección;</w:t>
      </w:r>
    </w:p>
    <w:p>
      <w:pPr>
        <w:pStyle w:val="BodyText"/>
        <w:spacing w:before="3"/>
      </w:pPr>
    </w:p>
    <w:p>
      <w:pPr>
        <w:pStyle w:val="ListParagraph"/>
        <w:numPr>
          <w:ilvl w:val="1"/>
          <w:numId w:val="210"/>
        </w:numPr>
        <w:tabs>
          <w:tab w:pos="712" w:val="left" w:leader="none"/>
        </w:tabs>
        <w:spacing w:line="237" w:lineRule="auto" w:before="0" w:after="0"/>
        <w:ind w:left="176" w:right="177" w:firstLine="288"/>
        <w:jc w:val="both"/>
        <w:rPr>
          <w:sz w:val="20"/>
        </w:rPr>
      </w:pPr>
      <w:r>
        <w:rPr>
          <w:sz w:val="20"/>
        </w:rPr>
        <w:t>Que las urnas se armaron o abrieron en presencia de los funcionarios, representantes y electores para comprobar que estaban vacías y que se colocaron en una mesa o lugar adecuado a la vista de los representantes de los partidos políticos;</w:t>
      </w:r>
    </w:p>
    <w:p>
      <w:pPr>
        <w:pStyle w:val="BodyText"/>
        <w:spacing w:before="2"/>
      </w:pPr>
    </w:p>
    <w:p>
      <w:pPr>
        <w:pStyle w:val="ListParagraph"/>
        <w:numPr>
          <w:ilvl w:val="1"/>
          <w:numId w:val="210"/>
        </w:numPr>
        <w:tabs>
          <w:tab w:pos="697" w:val="left" w:leader="none"/>
        </w:tabs>
        <w:spacing w:line="240" w:lineRule="auto" w:before="0" w:after="0"/>
        <w:ind w:left="697" w:right="0" w:hanging="233"/>
        <w:jc w:val="left"/>
        <w:rPr>
          <w:sz w:val="20"/>
        </w:rPr>
      </w:pPr>
      <w:r>
        <w:rPr>
          <w:sz w:val="20"/>
        </w:rPr>
        <w:t>Una</w:t>
      </w:r>
      <w:r>
        <w:rPr>
          <w:spacing w:val="-6"/>
          <w:sz w:val="20"/>
        </w:rPr>
        <w:t> </w:t>
      </w:r>
      <w:r>
        <w:rPr>
          <w:sz w:val="20"/>
        </w:rPr>
        <w:t>relación</w:t>
      </w:r>
      <w:r>
        <w:rPr>
          <w:spacing w:val="-6"/>
          <w:sz w:val="20"/>
        </w:rPr>
        <w:t> </w:t>
      </w:r>
      <w:r>
        <w:rPr>
          <w:sz w:val="20"/>
        </w:rPr>
        <w:t>de</w:t>
      </w:r>
      <w:r>
        <w:rPr>
          <w:spacing w:val="-10"/>
          <w:sz w:val="20"/>
        </w:rPr>
        <w:t> </w:t>
      </w:r>
      <w:r>
        <w:rPr>
          <w:sz w:val="20"/>
        </w:rPr>
        <w:t>los</w:t>
      </w:r>
      <w:r>
        <w:rPr>
          <w:spacing w:val="-9"/>
          <w:sz w:val="20"/>
        </w:rPr>
        <w:t> </w:t>
      </w:r>
      <w:r>
        <w:rPr>
          <w:sz w:val="20"/>
        </w:rPr>
        <w:t>incidentes</w:t>
      </w:r>
      <w:r>
        <w:rPr>
          <w:spacing w:val="-8"/>
          <w:sz w:val="20"/>
        </w:rPr>
        <w:t> </w:t>
      </w:r>
      <w:r>
        <w:rPr>
          <w:sz w:val="20"/>
        </w:rPr>
        <w:t>suscitados,</w:t>
      </w:r>
      <w:r>
        <w:rPr>
          <w:spacing w:val="-4"/>
          <w:sz w:val="20"/>
        </w:rPr>
        <w:t> </w:t>
      </w:r>
      <w:r>
        <w:rPr>
          <w:sz w:val="20"/>
        </w:rPr>
        <w:t>si</w:t>
      </w:r>
      <w:r>
        <w:rPr>
          <w:spacing w:val="-2"/>
          <w:sz w:val="20"/>
        </w:rPr>
        <w:t> </w:t>
      </w:r>
      <w:r>
        <w:rPr>
          <w:sz w:val="20"/>
        </w:rPr>
        <w:t>los</w:t>
      </w:r>
      <w:r>
        <w:rPr>
          <w:spacing w:val="-8"/>
          <w:sz w:val="20"/>
        </w:rPr>
        <w:t> </w:t>
      </w:r>
      <w:r>
        <w:rPr>
          <w:sz w:val="20"/>
        </w:rPr>
        <w:t>hubiere;</w:t>
      </w:r>
      <w:r>
        <w:rPr>
          <w:spacing w:val="-3"/>
          <w:sz w:val="20"/>
        </w:rPr>
        <w:t> </w:t>
      </w:r>
      <w:r>
        <w:rPr>
          <w:spacing w:val="-10"/>
          <w:sz w:val="20"/>
        </w:rPr>
        <w:t>y</w:t>
      </w:r>
    </w:p>
    <w:p>
      <w:pPr>
        <w:pStyle w:val="BodyText"/>
        <w:spacing w:before="1"/>
      </w:pPr>
    </w:p>
    <w:p>
      <w:pPr>
        <w:pStyle w:val="ListParagraph"/>
        <w:numPr>
          <w:ilvl w:val="1"/>
          <w:numId w:val="210"/>
        </w:numPr>
        <w:tabs>
          <w:tab w:pos="644" w:val="left" w:leader="none"/>
        </w:tabs>
        <w:spacing w:line="240" w:lineRule="auto" w:before="0" w:after="0"/>
        <w:ind w:left="644" w:right="0" w:hanging="180"/>
        <w:jc w:val="left"/>
        <w:rPr>
          <w:sz w:val="20"/>
        </w:rPr>
      </w:pPr>
      <w:r>
        <w:rPr>
          <w:sz w:val="20"/>
        </w:rPr>
        <w:t>En</w:t>
      </w:r>
      <w:r>
        <w:rPr>
          <w:spacing w:val="-6"/>
          <w:sz w:val="20"/>
        </w:rPr>
        <w:t> </w:t>
      </w:r>
      <w:r>
        <w:rPr>
          <w:sz w:val="20"/>
        </w:rPr>
        <w:t>su</w:t>
      </w:r>
      <w:r>
        <w:rPr>
          <w:spacing w:val="-4"/>
          <w:sz w:val="20"/>
        </w:rPr>
        <w:t> </w:t>
      </w:r>
      <w:r>
        <w:rPr>
          <w:sz w:val="20"/>
        </w:rPr>
        <w:t>caso,</w:t>
      </w:r>
      <w:r>
        <w:rPr>
          <w:spacing w:val="-1"/>
          <w:sz w:val="20"/>
        </w:rPr>
        <w:t> </w:t>
      </w:r>
      <w:r>
        <w:rPr>
          <w:sz w:val="20"/>
        </w:rPr>
        <w:t>la</w:t>
      </w:r>
      <w:r>
        <w:rPr>
          <w:spacing w:val="-8"/>
          <w:sz w:val="20"/>
        </w:rPr>
        <w:t> </w:t>
      </w:r>
      <w:r>
        <w:rPr>
          <w:sz w:val="20"/>
        </w:rPr>
        <w:t>causa</w:t>
      </w:r>
      <w:r>
        <w:rPr>
          <w:spacing w:val="-4"/>
          <w:sz w:val="20"/>
        </w:rPr>
        <w:t> </w:t>
      </w:r>
      <w:r>
        <w:rPr>
          <w:sz w:val="20"/>
        </w:rPr>
        <w:t>por</w:t>
      </w:r>
      <w:r>
        <w:rPr>
          <w:spacing w:val="-3"/>
          <w:sz w:val="20"/>
        </w:rPr>
        <w:t> </w:t>
      </w:r>
      <w:r>
        <w:rPr>
          <w:sz w:val="20"/>
        </w:rPr>
        <w:t>la</w:t>
      </w:r>
      <w:r>
        <w:rPr>
          <w:spacing w:val="-3"/>
          <w:sz w:val="20"/>
        </w:rPr>
        <w:t> </w:t>
      </w:r>
      <w:r>
        <w:rPr>
          <w:sz w:val="20"/>
        </w:rPr>
        <w:t>que</w:t>
      </w:r>
      <w:r>
        <w:rPr>
          <w:spacing w:val="-4"/>
          <w:sz w:val="20"/>
        </w:rPr>
        <w:t> </w:t>
      </w:r>
      <w:r>
        <w:rPr>
          <w:sz w:val="20"/>
        </w:rPr>
        <w:t>se</w:t>
      </w:r>
      <w:r>
        <w:rPr>
          <w:spacing w:val="-4"/>
          <w:sz w:val="20"/>
        </w:rPr>
        <w:t> </w:t>
      </w:r>
      <w:r>
        <w:rPr>
          <w:sz w:val="20"/>
        </w:rPr>
        <w:t>cambió</w:t>
      </w:r>
      <w:r>
        <w:rPr>
          <w:spacing w:val="-8"/>
          <w:sz w:val="20"/>
        </w:rPr>
        <w:t> </w:t>
      </w:r>
      <w:r>
        <w:rPr>
          <w:sz w:val="20"/>
        </w:rPr>
        <w:t>de</w:t>
      </w:r>
      <w:r>
        <w:rPr>
          <w:spacing w:val="-4"/>
          <w:sz w:val="20"/>
        </w:rPr>
        <w:t> </w:t>
      </w:r>
      <w:r>
        <w:rPr>
          <w:sz w:val="20"/>
        </w:rPr>
        <w:t>ubicación</w:t>
      </w:r>
      <w:r>
        <w:rPr>
          <w:spacing w:val="-4"/>
          <w:sz w:val="20"/>
        </w:rPr>
        <w:t> </w:t>
      </w:r>
      <w:r>
        <w:rPr>
          <w:sz w:val="20"/>
        </w:rPr>
        <w:t>la</w:t>
      </w:r>
      <w:r>
        <w:rPr>
          <w:spacing w:val="-3"/>
          <w:sz w:val="20"/>
        </w:rPr>
        <w:t> </w:t>
      </w:r>
      <w:r>
        <w:rPr>
          <w:spacing w:val="-2"/>
          <w:sz w:val="20"/>
        </w:rPr>
        <w:t>casilla.</w:t>
      </w:r>
    </w:p>
    <w:p>
      <w:pPr>
        <w:pStyle w:val="BodyText"/>
        <w:spacing w:before="1"/>
      </w:pPr>
    </w:p>
    <w:p>
      <w:pPr>
        <w:pStyle w:val="ListParagraph"/>
        <w:numPr>
          <w:ilvl w:val="0"/>
          <w:numId w:val="210"/>
        </w:numPr>
        <w:tabs>
          <w:tab w:pos="688" w:val="left" w:leader="none"/>
        </w:tabs>
        <w:spacing w:line="240" w:lineRule="auto" w:before="0" w:after="0"/>
        <w:ind w:left="688" w:right="0" w:hanging="224"/>
        <w:jc w:val="left"/>
        <w:rPr>
          <w:sz w:val="20"/>
        </w:rPr>
      </w:pPr>
      <w:r>
        <w:rPr>
          <w:sz w:val="20"/>
        </w:rPr>
        <w:t>En</w:t>
      </w:r>
      <w:r>
        <w:rPr>
          <w:spacing w:val="-5"/>
          <w:sz w:val="20"/>
        </w:rPr>
        <w:t> </w:t>
      </w:r>
      <w:r>
        <w:rPr>
          <w:sz w:val="20"/>
        </w:rPr>
        <w:t>ningún</w:t>
      </w:r>
      <w:r>
        <w:rPr>
          <w:spacing w:val="-5"/>
          <w:sz w:val="20"/>
        </w:rPr>
        <w:t> </w:t>
      </w:r>
      <w:r>
        <w:rPr>
          <w:sz w:val="20"/>
        </w:rPr>
        <w:t>caso</w:t>
      </w:r>
      <w:r>
        <w:rPr>
          <w:spacing w:val="-5"/>
          <w:sz w:val="20"/>
        </w:rPr>
        <w:t> </w:t>
      </w:r>
      <w:r>
        <w:rPr>
          <w:sz w:val="20"/>
        </w:rPr>
        <w:t>se</w:t>
      </w:r>
      <w:r>
        <w:rPr>
          <w:spacing w:val="-5"/>
          <w:sz w:val="20"/>
        </w:rPr>
        <w:t> </w:t>
      </w:r>
      <w:r>
        <w:rPr>
          <w:sz w:val="20"/>
        </w:rPr>
        <w:t>podrán</w:t>
      </w:r>
      <w:r>
        <w:rPr>
          <w:spacing w:val="-4"/>
          <w:sz w:val="20"/>
        </w:rPr>
        <w:t> </w:t>
      </w:r>
      <w:r>
        <w:rPr>
          <w:sz w:val="20"/>
        </w:rPr>
        <w:t>instalar</w:t>
      </w:r>
      <w:r>
        <w:rPr>
          <w:spacing w:val="-4"/>
          <w:sz w:val="20"/>
        </w:rPr>
        <w:t> </w:t>
      </w:r>
      <w:r>
        <w:rPr>
          <w:sz w:val="20"/>
        </w:rPr>
        <w:t>casillas</w:t>
      </w:r>
      <w:r>
        <w:rPr>
          <w:spacing w:val="-8"/>
          <w:sz w:val="20"/>
        </w:rPr>
        <w:t> </w:t>
      </w:r>
      <w:r>
        <w:rPr>
          <w:sz w:val="20"/>
        </w:rPr>
        <w:t>antes</w:t>
      </w:r>
      <w:r>
        <w:rPr>
          <w:spacing w:val="-7"/>
          <w:sz w:val="20"/>
        </w:rPr>
        <w:t> </w:t>
      </w:r>
      <w:r>
        <w:rPr>
          <w:sz w:val="20"/>
        </w:rPr>
        <w:t>de</w:t>
      </w:r>
      <w:r>
        <w:rPr>
          <w:spacing w:val="-5"/>
          <w:sz w:val="20"/>
        </w:rPr>
        <w:t> </w:t>
      </w:r>
      <w:r>
        <w:rPr>
          <w:sz w:val="20"/>
        </w:rPr>
        <w:t>las</w:t>
      </w:r>
      <w:r>
        <w:rPr>
          <w:spacing w:val="-8"/>
          <w:sz w:val="20"/>
        </w:rPr>
        <w:t> </w:t>
      </w:r>
      <w:r>
        <w:rPr>
          <w:sz w:val="20"/>
        </w:rPr>
        <w:t>8:00</w:t>
      </w:r>
      <w:r>
        <w:rPr>
          <w:spacing w:val="-4"/>
          <w:sz w:val="20"/>
        </w:rPr>
        <w:t> </w:t>
      </w:r>
      <w:r>
        <w:rPr>
          <w:spacing w:val="-2"/>
          <w:sz w:val="20"/>
        </w:rPr>
        <w:t>horas.</w:t>
      </w:r>
    </w:p>
    <w:p>
      <w:pPr>
        <w:pStyle w:val="BodyText"/>
        <w:spacing w:before="1"/>
      </w:pPr>
    </w:p>
    <w:p>
      <w:pPr>
        <w:pStyle w:val="ListParagraph"/>
        <w:numPr>
          <w:ilvl w:val="0"/>
          <w:numId w:val="210"/>
        </w:numPr>
        <w:tabs>
          <w:tab w:pos="731" w:val="left" w:leader="none"/>
        </w:tabs>
        <w:spacing w:line="240" w:lineRule="auto" w:before="0" w:after="0"/>
        <w:ind w:left="176" w:right="180" w:firstLine="288"/>
        <w:jc w:val="both"/>
        <w:rPr>
          <w:sz w:val="20"/>
        </w:rPr>
      </w:pPr>
      <w:r>
        <w:rPr>
          <w:sz w:val="20"/>
        </w:rPr>
        <w:t>Los miembros de la mesa directiva de la casilla no podrán retirarse sino hasta que ésta sea </w:t>
      </w:r>
      <w:r>
        <w:rPr>
          <w:spacing w:val="-2"/>
          <w:sz w:val="20"/>
        </w:rPr>
        <w:t>clausurada.</w:t>
      </w:r>
    </w:p>
    <w:p>
      <w:pPr>
        <w:pStyle w:val="Heading4"/>
        <w:spacing w:before="222"/>
        <w:jc w:val="left"/>
      </w:pPr>
      <w:r>
        <w:rPr/>
        <w:t>Artículo</w:t>
      </w:r>
      <w:r>
        <w:rPr>
          <w:spacing w:val="-5"/>
        </w:rPr>
        <w:t> 213</w:t>
      </w:r>
    </w:p>
    <w:p>
      <w:pPr>
        <w:pStyle w:val="ListParagraph"/>
        <w:numPr>
          <w:ilvl w:val="0"/>
          <w:numId w:val="211"/>
        </w:numPr>
        <w:tabs>
          <w:tab w:pos="688" w:val="left" w:leader="none"/>
        </w:tabs>
        <w:spacing w:line="240" w:lineRule="auto" w:before="5" w:after="0"/>
        <w:ind w:left="688" w:right="0" w:hanging="224"/>
        <w:jc w:val="left"/>
        <w:rPr>
          <w:sz w:val="20"/>
        </w:rPr>
      </w:pPr>
      <w:r>
        <w:rPr>
          <w:sz w:val="20"/>
        </w:rPr>
        <w:t>De</w:t>
      </w:r>
      <w:r>
        <w:rPr>
          <w:spacing w:val="-7"/>
          <w:sz w:val="20"/>
        </w:rPr>
        <w:t> </w:t>
      </w:r>
      <w:r>
        <w:rPr>
          <w:sz w:val="20"/>
        </w:rPr>
        <w:t>no</w:t>
      </w:r>
      <w:r>
        <w:rPr>
          <w:spacing w:val="-9"/>
          <w:sz w:val="20"/>
        </w:rPr>
        <w:t> </w:t>
      </w:r>
      <w:r>
        <w:rPr>
          <w:sz w:val="20"/>
        </w:rPr>
        <w:t>instalarse</w:t>
      </w:r>
      <w:r>
        <w:rPr>
          <w:spacing w:val="-4"/>
          <w:sz w:val="20"/>
        </w:rPr>
        <w:t> </w:t>
      </w:r>
      <w:r>
        <w:rPr>
          <w:sz w:val="20"/>
        </w:rPr>
        <w:t>la</w:t>
      </w:r>
      <w:r>
        <w:rPr>
          <w:spacing w:val="-4"/>
          <w:sz w:val="20"/>
        </w:rPr>
        <w:t> </w:t>
      </w:r>
      <w:r>
        <w:rPr>
          <w:sz w:val="20"/>
        </w:rPr>
        <w:t>casilla,</w:t>
      </w:r>
      <w:r>
        <w:rPr>
          <w:spacing w:val="-2"/>
          <w:sz w:val="20"/>
        </w:rPr>
        <w:t> </w:t>
      </w:r>
      <w:r>
        <w:rPr>
          <w:sz w:val="20"/>
        </w:rPr>
        <w:t>a</w:t>
      </w:r>
      <w:r>
        <w:rPr>
          <w:spacing w:val="-9"/>
          <w:sz w:val="20"/>
        </w:rPr>
        <w:t> </w:t>
      </w:r>
      <w:r>
        <w:rPr>
          <w:sz w:val="20"/>
        </w:rPr>
        <w:t>las</w:t>
      </w:r>
      <w:r>
        <w:rPr>
          <w:spacing w:val="-7"/>
          <w:sz w:val="20"/>
        </w:rPr>
        <w:t> </w:t>
      </w:r>
      <w:r>
        <w:rPr>
          <w:sz w:val="20"/>
        </w:rPr>
        <w:t>8:15</w:t>
      </w:r>
      <w:r>
        <w:rPr>
          <w:spacing w:val="-4"/>
          <w:sz w:val="20"/>
        </w:rPr>
        <w:t> </w:t>
      </w:r>
      <w:r>
        <w:rPr>
          <w:sz w:val="20"/>
        </w:rPr>
        <w:t>horas</w:t>
      </w:r>
      <w:r>
        <w:rPr>
          <w:spacing w:val="-8"/>
          <w:sz w:val="20"/>
        </w:rPr>
        <w:t> </w:t>
      </w:r>
      <w:r>
        <w:rPr>
          <w:sz w:val="20"/>
        </w:rPr>
        <w:t>conforme</w:t>
      </w:r>
      <w:r>
        <w:rPr>
          <w:spacing w:val="-4"/>
          <w:sz w:val="20"/>
        </w:rPr>
        <w:t> </w:t>
      </w:r>
      <w:r>
        <w:rPr>
          <w:sz w:val="20"/>
        </w:rPr>
        <w:t>al</w:t>
      </w:r>
      <w:r>
        <w:rPr>
          <w:spacing w:val="-1"/>
          <w:sz w:val="20"/>
        </w:rPr>
        <w:t> </w:t>
      </w:r>
      <w:r>
        <w:rPr>
          <w:sz w:val="20"/>
        </w:rPr>
        <w:t>artículo</w:t>
      </w:r>
      <w:r>
        <w:rPr>
          <w:spacing w:val="-4"/>
          <w:sz w:val="20"/>
        </w:rPr>
        <w:t> </w:t>
      </w:r>
      <w:r>
        <w:rPr>
          <w:sz w:val="20"/>
        </w:rPr>
        <w:t>anterior,</w:t>
      </w:r>
      <w:r>
        <w:rPr>
          <w:spacing w:val="-6"/>
          <w:sz w:val="20"/>
        </w:rPr>
        <w:t> </w:t>
      </w:r>
      <w:r>
        <w:rPr>
          <w:sz w:val="20"/>
        </w:rPr>
        <w:t>se</w:t>
      </w:r>
      <w:r>
        <w:rPr>
          <w:spacing w:val="-4"/>
          <w:sz w:val="20"/>
        </w:rPr>
        <w:t> </w:t>
      </w:r>
      <w:r>
        <w:rPr>
          <w:sz w:val="20"/>
        </w:rPr>
        <w:t>estará</w:t>
      </w:r>
      <w:r>
        <w:rPr>
          <w:spacing w:val="-5"/>
          <w:sz w:val="20"/>
        </w:rPr>
        <w:t> </w:t>
      </w:r>
      <w:r>
        <w:rPr>
          <w:sz w:val="20"/>
        </w:rPr>
        <w:t>a</w:t>
      </w:r>
      <w:r>
        <w:rPr>
          <w:spacing w:val="-4"/>
          <w:sz w:val="20"/>
        </w:rPr>
        <w:t> </w:t>
      </w:r>
      <w:r>
        <w:rPr>
          <w:sz w:val="20"/>
        </w:rPr>
        <w:t>lo</w:t>
      </w:r>
      <w:r>
        <w:rPr>
          <w:spacing w:val="-4"/>
          <w:sz w:val="20"/>
        </w:rPr>
        <w:t> </w:t>
      </w:r>
      <w:r>
        <w:rPr>
          <w:spacing w:val="-2"/>
          <w:sz w:val="20"/>
        </w:rPr>
        <w:t>siguiente:</w:t>
      </w:r>
    </w:p>
    <w:p>
      <w:pPr>
        <w:pStyle w:val="BodyText"/>
        <w:spacing w:before="1"/>
      </w:pPr>
    </w:p>
    <w:p>
      <w:pPr>
        <w:pStyle w:val="ListParagraph"/>
        <w:numPr>
          <w:ilvl w:val="1"/>
          <w:numId w:val="211"/>
        </w:numPr>
        <w:tabs>
          <w:tab w:pos="755" w:val="left" w:leader="none"/>
        </w:tabs>
        <w:spacing w:line="240" w:lineRule="auto" w:before="0" w:after="0"/>
        <w:ind w:left="176" w:right="172" w:firstLine="288"/>
        <w:jc w:val="both"/>
        <w:rPr>
          <w:sz w:val="20"/>
        </w:rPr>
      </w:pPr>
      <w:r>
        <w:rPr>
          <w:sz w:val="20"/>
        </w:rPr>
        <w:t>Si estuviera el Presidente, éste designará a los funcionarios necesarios para su integración, recorriendo, en</w:t>
      </w:r>
      <w:r>
        <w:rPr>
          <w:spacing w:val="-1"/>
          <w:sz w:val="20"/>
        </w:rPr>
        <w:t> </w:t>
      </w:r>
      <w:r>
        <w:rPr>
          <w:sz w:val="20"/>
        </w:rPr>
        <w:t>primer término</w:t>
      </w:r>
      <w:r>
        <w:rPr>
          <w:spacing w:val="-1"/>
          <w:sz w:val="20"/>
        </w:rPr>
        <w:t> </w:t>
      </w:r>
      <w:r>
        <w:rPr>
          <w:sz w:val="20"/>
        </w:rPr>
        <w:t>y en</w:t>
      </w:r>
      <w:r>
        <w:rPr>
          <w:spacing w:val="-1"/>
          <w:sz w:val="20"/>
        </w:rPr>
        <w:t> </w:t>
      </w:r>
      <w:r>
        <w:rPr>
          <w:sz w:val="20"/>
        </w:rPr>
        <w:t>su</w:t>
      </w:r>
      <w:r>
        <w:rPr>
          <w:spacing w:val="-1"/>
          <w:sz w:val="20"/>
        </w:rPr>
        <w:t> </w:t>
      </w:r>
      <w:r>
        <w:rPr>
          <w:sz w:val="20"/>
        </w:rPr>
        <w:t>caso, el orden</w:t>
      </w:r>
      <w:r>
        <w:rPr>
          <w:spacing w:val="-1"/>
          <w:sz w:val="20"/>
        </w:rPr>
        <w:t> </w:t>
      </w:r>
      <w:r>
        <w:rPr>
          <w:sz w:val="20"/>
        </w:rPr>
        <w:t>para</w:t>
      </w:r>
      <w:r>
        <w:rPr>
          <w:spacing w:val="-1"/>
          <w:sz w:val="20"/>
        </w:rPr>
        <w:t> </w:t>
      </w:r>
      <w:r>
        <w:rPr>
          <w:sz w:val="20"/>
        </w:rPr>
        <w:t>ocupar los</w:t>
      </w:r>
      <w:r>
        <w:rPr>
          <w:spacing w:val="-4"/>
          <w:sz w:val="20"/>
        </w:rPr>
        <w:t> </w:t>
      </w:r>
      <w:r>
        <w:rPr>
          <w:sz w:val="20"/>
        </w:rPr>
        <w:t>cargos</w:t>
      </w:r>
      <w:r>
        <w:rPr>
          <w:spacing w:val="-4"/>
          <w:sz w:val="20"/>
        </w:rPr>
        <w:t> </w:t>
      </w:r>
      <w:r>
        <w:rPr>
          <w:sz w:val="20"/>
        </w:rPr>
        <w:t>de</w:t>
      </w:r>
      <w:r>
        <w:rPr>
          <w:spacing w:val="-1"/>
          <w:sz w:val="20"/>
        </w:rPr>
        <w:t> </w:t>
      </w:r>
      <w:r>
        <w:rPr>
          <w:sz w:val="20"/>
        </w:rPr>
        <w:t>los</w:t>
      </w:r>
      <w:r>
        <w:rPr>
          <w:spacing w:val="-4"/>
          <w:sz w:val="20"/>
        </w:rPr>
        <w:t> </w:t>
      </w:r>
      <w:r>
        <w:rPr>
          <w:sz w:val="20"/>
        </w:rPr>
        <w:t>funcionarios</w:t>
      </w:r>
      <w:r>
        <w:rPr>
          <w:spacing w:val="-4"/>
          <w:sz w:val="20"/>
        </w:rPr>
        <w:t> </w:t>
      </w:r>
      <w:r>
        <w:rPr>
          <w:sz w:val="20"/>
        </w:rPr>
        <w:t>ausentes con los</w:t>
      </w:r>
      <w:r>
        <w:rPr>
          <w:spacing w:val="-3"/>
          <w:sz w:val="20"/>
        </w:rPr>
        <w:t> </w:t>
      </w:r>
      <w:r>
        <w:rPr>
          <w:sz w:val="20"/>
        </w:rPr>
        <w:t>propietarios</w:t>
      </w:r>
      <w:r>
        <w:rPr>
          <w:spacing w:val="-3"/>
          <w:sz w:val="20"/>
        </w:rPr>
        <w:t> </w:t>
      </w:r>
      <w:r>
        <w:rPr>
          <w:sz w:val="20"/>
        </w:rPr>
        <w:t>presentes</w:t>
      </w:r>
      <w:r>
        <w:rPr>
          <w:spacing w:val="-3"/>
          <w:sz w:val="20"/>
        </w:rPr>
        <w:t> </w:t>
      </w:r>
      <w:r>
        <w:rPr>
          <w:sz w:val="20"/>
        </w:rPr>
        <w:t>y habilitando a los</w:t>
      </w:r>
      <w:r>
        <w:rPr>
          <w:spacing w:val="-3"/>
          <w:sz w:val="20"/>
        </w:rPr>
        <w:t> </w:t>
      </w:r>
      <w:r>
        <w:rPr>
          <w:sz w:val="20"/>
        </w:rPr>
        <w:t>suplentes</w:t>
      </w:r>
      <w:r>
        <w:rPr>
          <w:spacing w:val="-3"/>
          <w:sz w:val="20"/>
        </w:rPr>
        <w:t> </w:t>
      </w:r>
      <w:r>
        <w:rPr>
          <w:sz w:val="20"/>
        </w:rPr>
        <w:t>presentes</w:t>
      </w:r>
      <w:r>
        <w:rPr>
          <w:spacing w:val="-3"/>
          <w:sz w:val="20"/>
        </w:rPr>
        <w:t> </w:t>
      </w:r>
      <w:r>
        <w:rPr>
          <w:sz w:val="20"/>
        </w:rPr>
        <w:t>para los</w:t>
      </w:r>
      <w:r>
        <w:rPr>
          <w:spacing w:val="-3"/>
          <w:sz w:val="20"/>
        </w:rPr>
        <w:t> </w:t>
      </w:r>
      <w:r>
        <w:rPr>
          <w:sz w:val="20"/>
        </w:rPr>
        <w:t>faltantes, y en ausencia de los funcionarios designados, de entre los electores que se encuentren en la casilla;</w:t>
      </w:r>
    </w:p>
    <w:p>
      <w:pPr>
        <w:pStyle w:val="BodyText"/>
        <w:spacing w:before="2"/>
      </w:pPr>
    </w:p>
    <w:p>
      <w:pPr>
        <w:pStyle w:val="ListParagraph"/>
        <w:numPr>
          <w:ilvl w:val="1"/>
          <w:numId w:val="211"/>
        </w:numPr>
        <w:tabs>
          <w:tab w:pos="697" w:val="left" w:leader="none"/>
        </w:tabs>
        <w:spacing w:line="240" w:lineRule="auto" w:before="0" w:after="0"/>
        <w:ind w:left="176" w:right="180" w:firstLine="288"/>
        <w:jc w:val="both"/>
        <w:rPr>
          <w:sz w:val="20"/>
        </w:rPr>
      </w:pPr>
      <w:r>
        <w:rPr>
          <w:sz w:val="20"/>
        </w:rPr>
        <w:t>Si no</w:t>
      </w:r>
      <w:r>
        <w:rPr>
          <w:spacing w:val="-2"/>
          <w:sz w:val="20"/>
        </w:rPr>
        <w:t> </w:t>
      </w:r>
      <w:r>
        <w:rPr>
          <w:sz w:val="20"/>
        </w:rPr>
        <w:t>estuviera</w:t>
      </w:r>
      <w:r>
        <w:rPr>
          <w:spacing w:val="-7"/>
          <w:sz w:val="20"/>
        </w:rPr>
        <w:t> </w:t>
      </w:r>
      <w:r>
        <w:rPr>
          <w:sz w:val="20"/>
        </w:rPr>
        <w:t>el</w:t>
      </w:r>
      <w:r>
        <w:rPr>
          <w:spacing w:val="-2"/>
          <w:sz w:val="20"/>
        </w:rPr>
        <w:t> </w:t>
      </w:r>
      <w:r>
        <w:rPr>
          <w:sz w:val="20"/>
        </w:rPr>
        <w:t>Presidente, pero</w:t>
      </w:r>
      <w:r>
        <w:rPr>
          <w:spacing w:val="-2"/>
          <w:sz w:val="20"/>
        </w:rPr>
        <w:t> </w:t>
      </w:r>
      <w:r>
        <w:rPr>
          <w:sz w:val="20"/>
        </w:rPr>
        <w:t>estuviera</w:t>
      </w:r>
      <w:r>
        <w:rPr>
          <w:spacing w:val="-2"/>
          <w:sz w:val="20"/>
        </w:rPr>
        <w:t> </w:t>
      </w:r>
      <w:r>
        <w:rPr>
          <w:sz w:val="20"/>
        </w:rPr>
        <w:t>el Secretario, éste</w:t>
      </w:r>
      <w:r>
        <w:rPr>
          <w:spacing w:val="-2"/>
          <w:sz w:val="20"/>
        </w:rPr>
        <w:t> </w:t>
      </w:r>
      <w:r>
        <w:rPr>
          <w:sz w:val="20"/>
        </w:rPr>
        <w:t>asumirá</w:t>
      </w:r>
      <w:r>
        <w:rPr>
          <w:spacing w:val="-7"/>
          <w:sz w:val="20"/>
        </w:rPr>
        <w:t> </w:t>
      </w:r>
      <w:r>
        <w:rPr>
          <w:sz w:val="20"/>
        </w:rPr>
        <w:t>las</w:t>
      </w:r>
      <w:r>
        <w:rPr>
          <w:spacing w:val="-10"/>
          <w:sz w:val="20"/>
        </w:rPr>
        <w:t> </w:t>
      </w:r>
      <w:r>
        <w:rPr>
          <w:sz w:val="20"/>
        </w:rPr>
        <w:t>funciones</w:t>
      </w:r>
      <w:r>
        <w:rPr>
          <w:spacing w:val="-5"/>
          <w:sz w:val="20"/>
        </w:rPr>
        <w:t> </w:t>
      </w:r>
      <w:r>
        <w:rPr>
          <w:sz w:val="20"/>
        </w:rPr>
        <w:t>de</w:t>
      </w:r>
      <w:r>
        <w:rPr>
          <w:spacing w:val="-2"/>
          <w:sz w:val="20"/>
        </w:rPr>
        <w:t> </w:t>
      </w:r>
      <w:r>
        <w:rPr>
          <w:sz w:val="20"/>
        </w:rPr>
        <w:t>Presidente de la casilla y procederá a integrarla en los términos señalados en el inciso anterior;</w:t>
      </w:r>
    </w:p>
    <w:p>
      <w:pPr>
        <w:pStyle w:val="ListParagraph"/>
        <w:numPr>
          <w:ilvl w:val="1"/>
          <w:numId w:val="211"/>
        </w:numPr>
        <w:tabs>
          <w:tab w:pos="723" w:val="left" w:leader="none"/>
        </w:tabs>
        <w:spacing w:line="240" w:lineRule="auto" w:before="227" w:after="0"/>
        <w:ind w:left="176" w:right="181" w:firstLine="288"/>
        <w:jc w:val="both"/>
        <w:rPr>
          <w:sz w:val="20"/>
        </w:rPr>
      </w:pPr>
      <w:r>
        <w:rPr>
          <w:sz w:val="20"/>
        </w:rPr>
        <w:t>Si no estuvieran el Presidente ni el Secretario, pero estuviera alguno de los escrutadores, éste asumirá las funciones de Presidente y procederá a integrar la casilla de conformidad con lo señalado en</w:t>
      </w:r>
      <w:r>
        <w:rPr>
          <w:spacing w:val="40"/>
          <w:sz w:val="20"/>
        </w:rPr>
        <w:t> </w:t>
      </w:r>
      <w:r>
        <w:rPr>
          <w:sz w:val="20"/>
        </w:rPr>
        <w:t>el inciso a);</w:t>
      </w:r>
    </w:p>
    <w:p>
      <w:pPr>
        <w:pStyle w:val="BodyText"/>
        <w:spacing w:before="2"/>
      </w:pPr>
    </w:p>
    <w:p>
      <w:pPr>
        <w:pStyle w:val="ListParagraph"/>
        <w:numPr>
          <w:ilvl w:val="1"/>
          <w:numId w:val="211"/>
        </w:numPr>
        <w:tabs>
          <w:tab w:pos="702" w:val="left" w:leader="none"/>
        </w:tabs>
        <w:spacing w:line="240" w:lineRule="auto" w:before="0" w:after="0"/>
        <w:ind w:left="176" w:right="173" w:firstLine="288"/>
        <w:jc w:val="both"/>
        <w:rPr>
          <w:sz w:val="20"/>
        </w:rPr>
      </w:pPr>
      <w:r>
        <w:rPr>
          <w:sz w:val="20"/>
        </w:rPr>
        <w:t>Si sólo estuvieran los suplentes, uno de ellos asumirá las funciones de Presidente, los otros las de Secretario y Primer Escrutador, procediendo el primero a instalar la casilla nombrando a los funcionarios necesarios de entre los electores presentes;</w:t>
      </w:r>
    </w:p>
    <w:p>
      <w:pPr>
        <w:pStyle w:val="BodyText"/>
        <w:spacing w:before="2"/>
      </w:pPr>
    </w:p>
    <w:p>
      <w:pPr>
        <w:pStyle w:val="ListParagraph"/>
        <w:numPr>
          <w:ilvl w:val="1"/>
          <w:numId w:val="211"/>
        </w:numPr>
        <w:tabs>
          <w:tab w:pos="727" w:val="left" w:leader="none"/>
        </w:tabs>
        <w:spacing w:line="240" w:lineRule="auto" w:before="0" w:after="0"/>
        <w:ind w:left="176" w:right="177" w:firstLine="288"/>
        <w:jc w:val="both"/>
        <w:rPr>
          <w:sz w:val="20"/>
        </w:rPr>
      </w:pPr>
      <w:r>
        <w:rPr>
          <w:sz w:val="20"/>
        </w:rPr>
        <w:t>Si no asistiera ninguno de los funcionarios de la casilla, el Consejo Distrital tomará las medidas necesarias</w:t>
      </w:r>
      <w:r>
        <w:rPr>
          <w:spacing w:val="-5"/>
          <w:sz w:val="20"/>
        </w:rPr>
        <w:t> </w:t>
      </w:r>
      <w:r>
        <w:rPr>
          <w:sz w:val="20"/>
        </w:rPr>
        <w:t>para</w:t>
      </w:r>
      <w:r>
        <w:rPr>
          <w:spacing w:val="-2"/>
          <w:sz w:val="20"/>
        </w:rPr>
        <w:t> </w:t>
      </w:r>
      <w:r>
        <w:rPr>
          <w:sz w:val="20"/>
        </w:rPr>
        <w:t>la</w:t>
      </w:r>
      <w:r>
        <w:rPr>
          <w:spacing w:val="-2"/>
          <w:sz w:val="20"/>
        </w:rPr>
        <w:t> </w:t>
      </w:r>
      <w:r>
        <w:rPr>
          <w:sz w:val="20"/>
        </w:rPr>
        <w:t>instalación</w:t>
      </w:r>
      <w:r>
        <w:rPr>
          <w:spacing w:val="-2"/>
          <w:sz w:val="20"/>
        </w:rPr>
        <w:t> </w:t>
      </w:r>
      <w:r>
        <w:rPr>
          <w:sz w:val="20"/>
        </w:rPr>
        <w:t>de</w:t>
      </w:r>
      <w:r>
        <w:rPr>
          <w:spacing w:val="-7"/>
          <w:sz w:val="20"/>
        </w:rPr>
        <w:t> </w:t>
      </w:r>
      <w:r>
        <w:rPr>
          <w:sz w:val="20"/>
        </w:rPr>
        <w:t>la</w:t>
      </w:r>
      <w:r>
        <w:rPr>
          <w:spacing w:val="-7"/>
          <w:sz w:val="20"/>
        </w:rPr>
        <w:t> </w:t>
      </w:r>
      <w:r>
        <w:rPr>
          <w:sz w:val="20"/>
        </w:rPr>
        <w:t>misma</w:t>
      </w:r>
      <w:r>
        <w:rPr>
          <w:spacing w:val="-2"/>
          <w:sz w:val="20"/>
        </w:rPr>
        <w:t> </w:t>
      </w:r>
      <w:r>
        <w:rPr>
          <w:sz w:val="20"/>
        </w:rPr>
        <w:t>y</w:t>
      </w:r>
      <w:r>
        <w:rPr>
          <w:spacing w:val="-5"/>
          <w:sz w:val="20"/>
        </w:rPr>
        <w:t> </w:t>
      </w:r>
      <w:r>
        <w:rPr>
          <w:sz w:val="20"/>
        </w:rPr>
        <w:t>designará</w:t>
      </w:r>
      <w:r>
        <w:rPr>
          <w:spacing w:val="-2"/>
          <w:sz w:val="20"/>
        </w:rPr>
        <w:t> </w:t>
      </w:r>
      <w:r>
        <w:rPr>
          <w:sz w:val="20"/>
        </w:rPr>
        <w:t>al personal encargado</w:t>
      </w:r>
      <w:r>
        <w:rPr>
          <w:spacing w:val="-2"/>
          <w:sz w:val="20"/>
        </w:rPr>
        <w:t> </w:t>
      </w:r>
      <w:r>
        <w:rPr>
          <w:sz w:val="20"/>
        </w:rPr>
        <w:t>de</w:t>
      </w:r>
      <w:r>
        <w:rPr>
          <w:spacing w:val="-2"/>
          <w:sz w:val="20"/>
        </w:rPr>
        <w:t> </w:t>
      </w:r>
      <w:r>
        <w:rPr>
          <w:sz w:val="20"/>
        </w:rPr>
        <w:t>ejecutarlas</w:t>
      </w:r>
      <w:r>
        <w:rPr>
          <w:spacing w:val="-5"/>
          <w:sz w:val="20"/>
        </w:rPr>
        <w:t> </w:t>
      </w:r>
      <w:r>
        <w:rPr>
          <w:sz w:val="20"/>
        </w:rPr>
        <w:t>y</w:t>
      </w:r>
      <w:r>
        <w:rPr>
          <w:spacing w:val="-1"/>
          <w:sz w:val="20"/>
        </w:rPr>
        <w:t> </w:t>
      </w:r>
      <w:r>
        <w:rPr>
          <w:sz w:val="20"/>
        </w:rPr>
        <w:t>cerciorarse de su instalación;</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1"/>
          <w:numId w:val="211"/>
        </w:numPr>
        <w:tabs>
          <w:tab w:pos="712" w:val="left" w:leader="none"/>
        </w:tabs>
        <w:spacing w:line="240" w:lineRule="auto" w:before="1" w:after="0"/>
        <w:ind w:left="176" w:right="168" w:firstLine="288"/>
        <w:jc w:val="both"/>
        <w:rPr>
          <w:sz w:val="20"/>
        </w:rPr>
      </w:pPr>
      <w:r>
        <w:rPr>
          <w:sz w:val="20"/>
        </w:rPr>
        <w:t>Cuando por razones de distancia o de dificultad de las comunicaciones, no sea posible la intervención oportuna del personal del Instituto Federal Electoral designado, a las 10:00 horas, los representantes de los partidos políticos ante las mesas directivas de casilla designarán, por mayoría, a</w:t>
      </w:r>
      <w:r>
        <w:rPr>
          <w:spacing w:val="40"/>
          <w:sz w:val="20"/>
        </w:rPr>
        <w:t> </w:t>
      </w:r>
      <w:r>
        <w:rPr>
          <w:sz w:val="20"/>
        </w:rPr>
        <w:t>los funcionarios necesarios para integrar las casillas de entre los electores presentes; y</w:t>
      </w:r>
    </w:p>
    <w:p>
      <w:pPr>
        <w:pStyle w:val="BodyText"/>
        <w:spacing w:before="1"/>
      </w:pPr>
    </w:p>
    <w:p>
      <w:pPr>
        <w:pStyle w:val="ListParagraph"/>
        <w:numPr>
          <w:ilvl w:val="1"/>
          <w:numId w:val="211"/>
        </w:numPr>
        <w:tabs>
          <w:tab w:pos="712" w:val="left" w:leader="none"/>
        </w:tabs>
        <w:spacing w:line="240" w:lineRule="auto" w:before="1" w:after="0"/>
        <w:ind w:left="176" w:right="178" w:firstLine="288"/>
        <w:jc w:val="both"/>
        <w:rPr>
          <w:sz w:val="20"/>
        </w:rPr>
      </w:pPr>
      <w:r>
        <w:rPr>
          <w:sz w:val="20"/>
        </w:rPr>
        <w:t>En todo caso, integrada conforme a los anteriores supuestos, la mesa directiva de casilla, iniciará sus actividades, recibirá válidamente la votación y funcionará hasta su clausura.</w:t>
      </w:r>
    </w:p>
    <w:p>
      <w:pPr>
        <w:pStyle w:val="ListParagraph"/>
        <w:numPr>
          <w:ilvl w:val="0"/>
          <w:numId w:val="211"/>
        </w:numPr>
        <w:tabs>
          <w:tab w:pos="688" w:val="left" w:leader="none"/>
        </w:tabs>
        <w:spacing w:line="240" w:lineRule="auto" w:before="226" w:after="0"/>
        <w:ind w:left="688" w:right="0" w:hanging="224"/>
        <w:jc w:val="left"/>
        <w:rPr>
          <w:sz w:val="20"/>
        </w:rPr>
      </w:pPr>
      <w:r>
        <w:rPr>
          <w:sz w:val="20"/>
        </w:rPr>
        <w:t>En</w:t>
      </w:r>
      <w:r>
        <w:rPr>
          <w:spacing w:val="-6"/>
          <w:sz w:val="20"/>
        </w:rPr>
        <w:t> </w:t>
      </w:r>
      <w:r>
        <w:rPr>
          <w:sz w:val="20"/>
        </w:rPr>
        <w:t>el</w:t>
      </w:r>
      <w:r>
        <w:rPr>
          <w:spacing w:val="-2"/>
          <w:sz w:val="20"/>
        </w:rPr>
        <w:t> </w:t>
      </w:r>
      <w:r>
        <w:rPr>
          <w:sz w:val="20"/>
        </w:rPr>
        <w:t>supuesto</w:t>
      </w:r>
      <w:r>
        <w:rPr>
          <w:spacing w:val="-6"/>
          <w:sz w:val="20"/>
        </w:rPr>
        <w:t> </w:t>
      </w:r>
      <w:r>
        <w:rPr>
          <w:sz w:val="20"/>
        </w:rPr>
        <w:t>previsto</w:t>
      </w:r>
      <w:r>
        <w:rPr>
          <w:spacing w:val="-5"/>
          <w:sz w:val="20"/>
        </w:rPr>
        <w:t> </w:t>
      </w:r>
      <w:r>
        <w:rPr>
          <w:sz w:val="20"/>
        </w:rPr>
        <w:t>en</w:t>
      </w:r>
      <w:r>
        <w:rPr>
          <w:spacing w:val="-6"/>
          <w:sz w:val="20"/>
        </w:rPr>
        <w:t> </w:t>
      </w:r>
      <w:r>
        <w:rPr>
          <w:sz w:val="20"/>
        </w:rPr>
        <w:t>el</w:t>
      </w:r>
      <w:r>
        <w:rPr>
          <w:spacing w:val="-5"/>
          <w:sz w:val="20"/>
        </w:rPr>
        <w:t> </w:t>
      </w:r>
      <w:r>
        <w:rPr>
          <w:sz w:val="20"/>
        </w:rPr>
        <w:t>inciso</w:t>
      </w:r>
      <w:r>
        <w:rPr>
          <w:spacing w:val="-6"/>
          <w:sz w:val="20"/>
        </w:rPr>
        <w:t> </w:t>
      </w:r>
      <w:r>
        <w:rPr>
          <w:sz w:val="20"/>
        </w:rPr>
        <w:t>f)</w:t>
      </w:r>
      <w:r>
        <w:rPr>
          <w:spacing w:val="-4"/>
          <w:sz w:val="20"/>
        </w:rPr>
        <w:t> </w:t>
      </w:r>
      <w:r>
        <w:rPr>
          <w:sz w:val="20"/>
        </w:rPr>
        <w:t>del</w:t>
      </w:r>
      <w:r>
        <w:rPr>
          <w:spacing w:val="-6"/>
          <w:sz w:val="20"/>
        </w:rPr>
        <w:t> </w:t>
      </w:r>
      <w:r>
        <w:rPr>
          <w:sz w:val="20"/>
        </w:rPr>
        <w:t>párrafo</w:t>
      </w:r>
      <w:r>
        <w:rPr>
          <w:spacing w:val="-6"/>
          <w:sz w:val="20"/>
        </w:rPr>
        <w:t> </w:t>
      </w:r>
      <w:r>
        <w:rPr>
          <w:sz w:val="20"/>
        </w:rPr>
        <w:t>anterior,</w:t>
      </w:r>
      <w:r>
        <w:rPr>
          <w:spacing w:val="-7"/>
          <w:sz w:val="20"/>
        </w:rPr>
        <w:t> </w:t>
      </w:r>
      <w:r>
        <w:rPr>
          <w:sz w:val="20"/>
        </w:rPr>
        <w:t>se</w:t>
      </w:r>
      <w:r>
        <w:rPr>
          <w:spacing w:val="-5"/>
          <w:sz w:val="20"/>
        </w:rPr>
        <w:t> </w:t>
      </w:r>
      <w:r>
        <w:rPr>
          <w:spacing w:val="-2"/>
          <w:sz w:val="20"/>
        </w:rPr>
        <w:t>requerirá:</w:t>
      </w:r>
    </w:p>
    <w:p>
      <w:pPr>
        <w:pStyle w:val="BodyText"/>
        <w:spacing w:before="1"/>
      </w:pPr>
    </w:p>
    <w:p>
      <w:pPr>
        <w:pStyle w:val="ListParagraph"/>
        <w:numPr>
          <w:ilvl w:val="1"/>
          <w:numId w:val="211"/>
        </w:numPr>
        <w:tabs>
          <w:tab w:pos="702" w:val="left" w:leader="none"/>
        </w:tabs>
        <w:spacing w:line="240" w:lineRule="auto" w:before="0" w:after="0"/>
        <w:ind w:left="702" w:right="0" w:hanging="238"/>
        <w:jc w:val="left"/>
        <w:rPr>
          <w:sz w:val="20"/>
        </w:rPr>
      </w:pPr>
      <w:r>
        <w:rPr>
          <w:sz w:val="20"/>
        </w:rPr>
        <w:t>La</w:t>
      </w:r>
      <w:r>
        <w:rPr>
          <w:spacing w:val="2"/>
          <w:sz w:val="20"/>
        </w:rPr>
        <w:t> </w:t>
      </w:r>
      <w:r>
        <w:rPr>
          <w:sz w:val="20"/>
        </w:rPr>
        <w:t>presencia</w:t>
      </w:r>
      <w:r>
        <w:rPr>
          <w:spacing w:val="3"/>
          <w:sz w:val="20"/>
        </w:rPr>
        <w:t> </w:t>
      </w:r>
      <w:r>
        <w:rPr>
          <w:sz w:val="20"/>
        </w:rPr>
        <w:t>de</w:t>
      </w:r>
      <w:r>
        <w:rPr>
          <w:spacing w:val="3"/>
          <w:sz w:val="20"/>
        </w:rPr>
        <w:t> </w:t>
      </w:r>
      <w:r>
        <w:rPr>
          <w:sz w:val="20"/>
        </w:rPr>
        <w:t>un</w:t>
      </w:r>
      <w:r>
        <w:rPr>
          <w:spacing w:val="3"/>
          <w:sz w:val="20"/>
        </w:rPr>
        <w:t> </w:t>
      </w:r>
      <w:r>
        <w:rPr>
          <w:sz w:val="20"/>
        </w:rPr>
        <w:t>juez</w:t>
      </w:r>
      <w:r>
        <w:rPr>
          <w:spacing w:val="3"/>
          <w:sz w:val="20"/>
        </w:rPr>
        <w:t> </w:t>
      </w:r>
      <w:r>
        <w:rPr>
          <w:sz w:val="20"/>
        </w:rPr>
        <w:t>o</w:t>
      </w:r>
      <w:r>
        <w:rPr>
          <w:spacing w:val="3"/>
          <w:sz w:val="20"/>
        </w:rPr>
        <w:t> </w:t>
      </w:r>
      <w:r>
        <w:rPr>
          <w:sz w:val="20"/>
        </w:rPr>
        <w:t>notario</w:t>
      </w:r>
      <w:r>
        <w:rPr>
          <w:spacing w:val="3"/>
          <w:sz w:val="20"/>
        </w:rPr>
        <w:t> </w:t>
      </w:r>
      <w:r>
        <w:rPr>
          <w:sz w:val="20"/>
        </w:rPr>
        <w:t>público,</w:t>
      </w:r>
      <w:r>
        <w:rPr>
          <w:spacing w:val="5"/>
          <w:sz w:val="20"/>
        </w:rPr>
        <w:t> </w:t>
      </w:r>
      <w:r>
        <w:rPr>
          <w:sz w:val="20"/>
        </w:rPr>
        <w:t>quien</w:t>
      </w:r>
      <w:r>
        <w:rPr>
          <w:spacing w:val="-2"/>
          <w:sz w:val="20"/>
        </w:rPr>
        <w:t> </w:t>
      </w:r>
      <w:r>
        <w:rPr>
          <w:sz w:val="20"/>
        </w:rPr>
        <w:t>tiene</w:t>
      </w:r>
      <w:r>
        <w:rPr>
          <w:spacing w:val="3"/>
          <w:sz w:val="20"/>
        </w:rPr>
        <w:t> </w:t>
      </w:r>
      <w:r>
        <w:rPr>
          <w:sz w:val="20"/>
        </w:rPr>
        <w:t>la</w:t>
      </w:r>
      <w:r>
        <w:rPr>
          <w:spacing w:val="3"/>
          <w:sz w:val="20"/>
        </w:rPr>
        <w:t> </w:t>
      </w:r>
      <w:r>
        <w:rPr>
          <w:sz w:val="20"/>
        </w:rPr>
        <w:t>obligación</w:t>
      </w:r>
      <w:r>
        <w:rPr>
          <w:spacing w:val="3"/>
          <w:sz w:val="20"/>
        </w:rPr>
        <w:t> </w:t>
      </w:r>
      <w:r>
        <w:rPr>
          <w:sz w:val="20"/>
        </w:rPr>
        <w:t>de</w:t>
      </w:r>
      <w:r>
        <w:rPr>
          <w:spacing w:val="3"/>
          <w:sz w:val="20"/>
        </w:rPr>
        <w:t> </w:t>
      </w:r>
      <w:r>
        <w:rPr>
          <w:sz w:val="20"/>
        </w:rPr>
        <w:t>acudir</w:t>
      </w:r>
      <w:r>
        <w:rPr>
          <w:spacing w:val="3"/>
          <w:sz w:val="20"/>
        </w:rPr>
        <w:t> </w:t>
      </w:r>
      <w:r>
        <w:rPr>
          <w:sz w:val="20"/>
        </w:rPr>
        <w:t>y</w:t>
      </w:r>
      <w:r>
        <w:rPr>
          <w:spacing w:val="4"/>
          <w:sz w:val="20"/>
        </w:rPr>
        <w:t> </w:t>
      </w:r>
      <w:r>
        <w:rPr>
          <w:sz w:val="20"/>
        </w:rPr>
        <w:t>dar</w:t>
      </w:r>
      <w:r>
        <w:rPr>
          <w:spacing w:val="-1"/>
          <w:sz w:val="20"/>
        </w:rPr>
        <w:t> </w:t>
      </w:r>
      <w:r>
        <w:rPr>
          <w:sz w:val="20"/>
        </w:rPr>
        <w:t>fe</w:t>
      </w:r>
      <w:r>
        <w:rPr>
          <w:spacing w:val="3"/>
          <w:sz w:val="20"/>
        </w:rPr>
        <w:t> </w:t>
      </w:r>
      <w:r>
        <w:rPr>
          <w:sz w:val="20"/>
        </w:rPr>
        <w:t>de</w:t>
      </w:r>
      <w:r>
        <w:rPr>
          <w:spacing w:val="-2"/>
          <w:sz w:val="20"/>
        </w:rPr>
        <w:t> </w:t>
      </w:r>
      <w:r>
        <w:rPr>
          <w:sz w:val="20"/>
        </w:rPr>
        <w:t>los</w:t>
      </w:r>
      <w:r>
        <w:rPr>
          <w:spacing w:val="-1"/>
          <w:sz w:val="20"/>
        </w:rPr>
        <w:t> </w:t>
      </w:r>
      <w:r>
        <w:rPr>
          <w:spacing w:val="-2"/>
          <w:sz w:val="20"/>
        </w:rPr>
        <w:t>hecho;</w:t>
      </w:r>
    </w:p>
    <w:p>
      <w:pPr>
        <w:pStyle w:val="BodyText"/>
        <w:spacing w:before="1"/>
        <w:ind w:left="176"/>
      </w:pPr>
      <w:r>
        <w:rPr>
          <w:spacing w:val="-10"/>
        </w:rPr>
        <w:t>y</w:t>
      </w:r>
    </w:p>
    <w:p>
      <w:pPr>
        <w:pStyle w:val="BodyText"/>
        <w:spacing w:before="1"/>
      </w:pPr>
    </w:p>
    <w:p>
      <w:pPr>
        <w:pStyle w:val="ListParagraph"/>
        <w:numPr>
          <w:ilvl w:val="1"/>
          <w:numId w:val="211"/>
        </w:numPr>
        <w:tabs>
          <w:tab w:pos="721" w:val="left" w:leader="none"/>
        </w:tabs>
        <w:spacing w:line="240" w:lineRule="auto" w:before="0" w:after="0"/>
        <w:ind w:left="176" w:right="171" w:firstLine="288"/>
        <w:jc w:val="both"/>
        <w:rPr>
          <w:sz w:val="20"/>
        </w:rPr>
      </w:pPr>
      <w:r>
        <w:rPr>
          <w:sz w:val="20"/>
        </w:rPr>
        <w:t>En ausencia del juez o notario público, bastará que los representantes expresen su conformidad para designar, de común acuerdo, a los miembros de la mesa directiva.</w:t>
      </w:r>
    </w:p>
    <w:p>
      <w:pPr>
        <w:pStyle w:val="BodyText"/>
        <w:spacing w:before="3"/>
      </w:pPr>
    </w:p>
    <w:p>
      <w:pPr>
        <w:pStyle w:val="ListParagraph"/>
        <w:numPr>
          <w:ilvl w:val="0"/>
          <w:numId w:val="211"/>
        </w:numPr>
        <w:tabs>
          <w:tab w:pos="693" w:val="left" w:leader="none"/>
        </w:tabs>
        <w:spacing w:line="237" w:lineRule="auto" w:before="0" w:after="0"/>
        <w:ind w:left="176" w:right="173" w:firstLine="288"/>
        <w:jc w:val="both"/>
        <w:rPr>
          <w:sz w:val="20"/>
        </w:rPr>
      </w:pPr>
      <w:r>
        <w:rPr>
          <w:sz w:val="20"/>
        </w:rPr>
        <w:t>Los</w:t>
      </w:r>
      <w:r>
        <w:rPr>
          <w:spacing w:val="-1"/>
          <w:sz w:val="20"/>
        </w:rPr>
        <w:t> </w:t>
      </w:r>
      <w:r>
        <w:rPr>
          <w:sz w:val="20"/>
        </w:rPr>
        <w:t>nombramientos</w:t>
      </w:r>
      <w:r>
        <w:rPr>
          <w:spacing w:val="-1"/>
          <w:sz w:val="20"/>
        </w:rPr>
        <w:t> </w:t>
      </w:r>
      <w:r>
        <w:rPr>
          <w:sz w:val="20"/>
        </w:rPr>
        <w:t>que se hagan conforme a</w:t>
      </w:r>
      <w:r>
        <w:rPr>
          <w:spacing w:val="-2"/>
          <w:sz w:val="20"/>
        </w:rPr>
        <w:t> </w:t>
      </w:r>
      <w:r>
        <w:rPr>
          <w:sz w:val="20"/>
        </w:rPr>
        <w:t>lo</w:t>
      </w:r>
      <w:r>
        <w:rPr>
          <w:spacing w:val="-2"/>
          <w:sz w:val="20"/>
        </w:rPr>
        <w:t> </w:t>
      </w:r>
      <w:r>
        <w:rPr>
          <w:sz w:val="20"/>
        </w:rPr>
        <w:t>dispuesto en el párrafo 1 de este artículo, deberán recaer en electores que se encuentren en la casilla para emitir su</w:t>
      </w:r>
      <w:r>
        <w:rPr>
          <w:spacing w:val="-1"/>
          <w:sz w:val="20"/>
        </w:rPr>
        <w:t> </w:t>
      </w:r>
      <w:r>
        <w:rPr>
          <w:sz w:val="20"/>
        </w:rPr>
        <w:t>voto; en ningún caso podrán recaer los nombramientos en los representantes de los partidos políticos.</w:t>
      </w:r>
    </w:p>
    <w:p>
      <w:pPr>
        <w:pStyle w:val="Heading4"/>
        <w:spacing w:before="228"/>
        <w:jc w:val="left"/>
      </w:pPr>
      <w:r>
        <w:rPr/>
        <w:t>Artículo</w:t>
      </w:r>
      <w:r>
        <w:rPr>
          <w:spacing w:val="-5"/>
        </w:rPr>
        <w:t> 214</w:t>
      </w:r>
    </w:p>
    <w:p>
      <w:pPr>
        <w:pStyle w:val="ListParagraph"/>
        <w:numPr>
          <w:ilvl w:val="0"/>
          <w:numId w:val="212"/>
        </w:numPr>
        <w:tabs>
          <w:tab w:pos="722" w:val="left" w:leader="none"/>
        </w:tabs>
        <w:spacing w:line="240" w:lineRule="auto" w:before="5" w:after="0"/>
        <w:ind w:left="176" w:right="178" w:firstLine="288"/>
        <w:jc w:val="both"/>
        <w:rPr>
          <w:sz w:val="20"/>
        </w:rPr>
      </w:pPr>
      <w:r>
        <w:rPr>
          <w:sz w:val="20"/>
        </w:rPr>
        <w:t>Los funcionarios y representantes que actuaron en la casilla, deberán, sin excepción, firmar las </w:t>
      </w:r>
      <w:r>
        <w:rPr>
          <w:spacing w:val="-2"/>
          <w:sz w:val="20"/>
        </w:rPr>
        <w:t>actas.</w:t>
      </w:r>
    </w:p>
    <w:p>
      <w:pPr>
        <w:pStyle w:val="Heading4"/>
        <w:jc w:val="left"/>
      </w:pPr>
      <w:r>
        <w:rPr/>
        <w:t>Artículo</w:t>
      </w:r>
      <w:r>
        <w:rPr>
          <w:spacing w:val="-5"/>
        </w:rPr>
        <w:t> 215</w:t>
      </w:r>
    </w:p>
    <w:p>
      <w:pPr>
        <w:pStyle w:val="ListParagraph"/>
        <w:numPr>
          <w:ilvl w:val="0"/>
          <w:numId w:val="213"/>
        </w:numPr>
        <w:tabs>
          <w:tab w:pos="722" w:val="left" w:leader="none"/>
        </w:tabs>
        <w:spacing w:line="240" w:lineRule="auto" w:before="6" w:after="0"/>
        <w:ind w:left="176" w:right="183" w:firstLine="288"/>
        <w:jc w:val="both"/>
        <w:rPr>
          <w:sz w:val="20"/>
        </w:rPr>
      </w:pPr>
      <w:r>
        <w:rPr>
          <w:sz w:val="20"/>
        </w:rPr>
        <w:t>Se considera que existe causa justificada para la instalación de una casilla en lugar distinto al señalado, cuando:</w:t>
      </w:r>
    </w:p>
    <w:p>
      <w:pPr>
        <w:pStyle w:val="BodyText"/>
        <w:spacing w:before="1"/>
      </w:pPr>
    </w:p>
    <w:p>
      <w:pPr>
        <w:pStyle w:val="ListParagraph"/>
        <w:numPr>
          <w:ilvl w:val="1"/>
          <w:numId w:val="213"/>
        </w:numPr>
        <w:tabs>
          <w:tab w:pos="697" w:val="left" w:leader="none"/>
        </w:tabs>
        <w:spacing w:line="240" w:lineRule="auto" w:before="0" w:after="0"/>
        <w:ind w:left="697" w:right="0" w:hanging="233"/>
        <w:jc w:val="left"/>
        <w:rPr>
          <w:sz w:val="20"/>
        </w:rPr>
      </w:pPr>
      <w:r>
        <w:rPr>
          <w:sz w:val="20"/>
        </w:rPr>
        <w:t>No</w:t>
      </w:r>
      <w:r>
        <w:rPr>
          <w:spacing w:val="-5"/>
          <w:sz w:val="20"/>
        </w:rPr>
        <w:t> </w:t>
      </w:r>
      <w:r>
        <w:rPr>
          <w:sz w:val="20"/>
        </w:rPr>
        <w:t>exista</w:t>
      </w:r>
      <w:r>
        <w:rPr>
          <w:spacing w:val="-4"/>
          <w:sz w:val="20"/>
        </w:rPr>
        <w:t> </w:t>
      </w:r>
      <w:r>
        <w:rPr>
          <w:sz w:val="20"/>
        </w:rPr>
        <w:t>el</w:t>
      </w:r>
      <w:r>
        <w:rPr>
          <w:spacing w:val="-4"/>
          <w:sz w:val="20"/>
        </w:rPr>
        <w:t> </w:t>
      </w:r>
      <w:r>
        <w:rPr>
          <w:sz w:val="20"/>
        </w:rPr>
        <w:t>local</w:t>
      </w:r>
      <w:r>
        <w:rPr>
          <w:spacing w:val="-8"/>
          <w:sz w:val="20"/>
        </w:rPr>
        <w:t> </w:t>
      </w:r>
      <w:r>
        <w:rPr>
          <w:sz w:val="20"/>
        </w:rPr>
        <w:t>indicado</w:t>
      </w:r>
      <w:r>
        <w:rPr>
          <w:spacing w:val="-4"/>
          <w:sz w:val="20"/>
        </w:rPr>
        <w:t> </w:t>
      </w:r>
      <w:r>
        <w:rPr>
          <w:sz w:val="20"/>
        </w:rPr>
        <w:t>en</w:t>
      </w:r>
      <w:r>
        <w:rPr>
          <w:spacing w:val="-9"/>
          <w:sz w:val="20"/>
        </w:rPr>
        <w:t> </w:t>
      </w:r>
      <w:r>
        <w:rPr>
          <w:sz w:val="20"/>
        </w:rPr>
        <w:t>las</w:t>
      </w:r>
      <w:r>
        <w:rPr>
          <w:spacing w:val="-7"/>
          <w:sz w:val="20"/>
        </w:rPr>
        <w:t> </w:t>
      </w:r>
      <w:r>
        <w:rPr>
          <w:sz w:val="20"/>
        </w:rPr>
        <w:t>publicaciones</w:t>
      </w:r>
      <w:r>
        <w:rPr>
          <w:spacing w:val="-6"/>
          <w:sz w:val="20"/>
        </w:rPr>
        <w:t> </w:t>
      </w:r>
      <w:r>
        <w:rPr>
          <w:spacing w:val="-2"/>
          <w:sz w:val="20"/>
        </w:rPr>
        <w:t>respectivas;</w:t>
      </w:r>
    </w:p>
    <w:p>
      <w:pPr>
        <w:pStyle w:val="ListParagraph"/>
        <w:numPr>
          <w:ilvl w:val="1"/>
          <w:numId w:val="213"/>
        </w:numPr>
        <w:tabs>
          <w:tab w:pos="697" w:val="left" w:leader="none"/>
        </w:tabs>
        <w:spacing w:line="240" w:lineRule="auto" w:before="226" w:after="0"/>
        <w:ind w:left="697" w:right="0" w:hanging="233"/>
        <w:jc w:val="left"/>
        <w:rPr>
          <w:sz w:val="20"/>
        </w:rPr>
      </w:pPr>
      <w:r>
        <w:rPr>
          <w:sz w:val="20"/>
        </w:rPr>
        <w:t>El</w:t>
      </w:r>
      <w:r>
        <w:rPr>
          <w:spacing w:val="-11"/>
          <w:sz w:val="20"/>
        </w:rPr>
        <w:t> </w:t>
      </w:r>
      <w:r>
        <w:rPr>
          <w:sz w:val="20"/>
        </w:rPr>
        <w:t>local</w:t>
      </w:r>
      <w:r>
        <w:rPr>
          <w:spacing w:val="-5"/>
          <w:sz w:val="20"/>
        </w:rPr>
        <w:t> </w:t>
      </w:r>
      <w:r>
        <w:rPr>
          <w:sz w:val="20"/>
        </w:rPr>
        <w:t>se</w:t>
      </w:r>
      <w:r>
        <w:rPr>
          <w:spacing w:val="-4"/>
          <w:sz w:val="20"/>
        </w:rPr>
        <w:t> </w:t>
      </w:r>
      <w:r>
        <w:rPr>
          <w:sz w:val="20"/>
        </w:rPr>
        <w:t>encuentre</w:t>
      </w:r>
      <w:r>
        <w:rPr>
          <w:spacing w:val="-5"/>
          <w:sz w:val="20"/>
        </w:rPr>
        <w:t> </w:t>
      </w:r>
      <w:r>
        <w:rPr>
          <w:sz w:val="20"/>
        </w:rPr>
        <w:t>cerrado</w:t>
      </w:r>
      <w:r>
        <w:rPr>
          <w:spacing w:val="-4"/>
          <w:sz w:val="20"/>
        </w:rPr>
        <w:t> </w:t>
      </w:r>
      <w:r>
        <w:rPr>
          <w:sz w:val="20"/>
        </w:rPr>
        <w:t>o</w:t>
      </w:r>
      <w:r>
        <w:rPr>
          <w:spacing w:val="-4"/>
          <w:sz w:val="20"/>
        </w:rPr>
        <w:t> </w:t>
      </w:r>
      <w:r>
        <w:rPr>
          <w:sz w:val="20"/>
        </w:rPr>
        <w:t>clausurado</w:t>
      </w:r>
      <w:r>
        <w:rPr>
          <w:spacing w:val="-5"/>
          <w:sz w:val="20"/>
        </w:rPr>
        <w:t> </w:t>
      </w:r>
      <w:r>
        <w:rPr>
          <w:sz w:val="20"/>
        </w:rPr>
        <w:t>y</w:t>
      </w:r>
      <w:r>
        <w:rPr>
          <w:spacing w:val="-3"/>
          <w:sz w:val="20"/>
        </w:rPr>
        <w:t> </w:t>
      </w:r>
      <w:r>
        <w:rPr>
          <w:sz w:val="20"/>
        </w:rPr>
        <w:t>no</w:t>
      </w:r>
      <w:r>
        <w:rPr>
          <w:spacing w:val="-2"/>
          <w:sz w:val="20"/>
        </w:rPr>
        <w:t> </w:t>
      </w:r>
      <w:r>
        <w:rPr>
          <w:sz w:val="20"/>
        </w:rPr>
        <w:t>se</w:t>
      </w:r>
      <w:r>
        <w:rPr>
          <w:spacing w:val="-4"/>
          <w:sz w:val="20"/>
        </w:rPr>
        <w:t> </w:t>
      </w:r>
      <w:r>
        <w:rPr>
          <w:sz w:val="20"/>
        </w:rPr>
        <w:t>pueda</w:t>
      </w:r>
      <w:r>
        <w:rPr>
          <w:spacing w:val="-4"/>
          <w:sz w:val="20"/>
        </w:rPr>
        <w:t> </w:t>
      </w:r>
      <w:r>
        <w:rPr>
          <w:sz w:val="20"/>
        </w:rPr>
        <w:t>realizar</w:t>
      </w:r>
      <w:r>
        <w:rPr>
          <w:spacing w:val="-8"/>
          <w:sz w:val="20"/>
        </w:rPr>
        <w:t> </w:t>
      </w:r>
      <w:r>
        <w:rPr>
          <w:sz w:val="20"/>
        </w:rPr>
        <w:t>la</w:t>
      </w:r>
      <w:r>
        <w:rPr>
          <w:spacing w:val="-8"/>
          <w:sz w:val="20"/>
        </w:rPr>
        <w:t> </w:t>
      </w:r>
      <w:r>
        <w:rPr>
          <w:spacing w:val="-2"/>
          <w:sz w:val="20"/>
        </w:rPr>
        <w:t>instalación;</w:t>
      </w:r>
    </w:p>
    <w:p>
      <w:pPr>
        <w:pStyle w:val="BodyText"/>
        <w:spacing w:before="1"/>
      </w:pPr>
    </w:p>
    <w:p>
      <w:pPr>
        <w:pStyle w:val="ListParagraph"/>
        <w:numPr>
          <w:ilvl w:val="1"/>
          <w:numId w:val="213"/>
        </w:numPr>
        <w:tabs>
          <w:tab w:pos="727" w:val="left" w:leader="none"/>
        </w:tabs>
        <w:spacing w:line="240" w:lineRule="auto" w:before="0" w:after="0"/>
        <w:ind w:left="176" w:right="178" w:firstLine="288"/>
        <w:jc w:val="both"/>
        <w:rPr>
          <w:sz w:val="20"/>
        </w:rPr>
      </w:pPr>
      <w:r>
        <w:rPr>
          <w:sz w:val="20"/>
        </w:rPr>
        <w:t>Se advierta, al momento de la instalación de la casilla, que ésta se pretende realizar en lugar prohibido por la ley;</w:t>
      </w:r>
    </w:p>
    <w:p>
      <w:pPr>
        <w:pStyle w:val="BodyText"/>
        <w:spacing w:before="2"/>
      </w:pPr>
    </w:p>
    <w:p>
      <w:pPr>
        <w:pStyle w:val="ListParagraph"/>
        <w:numPr>
          <w:ilvl w:val="1"/>
          <w:numId w:val="213"/>
        </w:numPr>
        <w:tabs>
          <w:tab w:pos="727" w:val="left" w:leader="none"/>
        </w:tabs>
        <w:spacing w:line="240" w:lineRule="auto" w:before="0" w:after="0"/>
        <w:ind w:left="176" w:right="168" w:firstLine="288"/>
        <w:jc w:val="both"/>
        <w:rPr>
          <w:sz w:val="20"/>
        </w:rPr>
      </w:pPr>
      <w:r>
        <w:rPr>
          <w:sz w:val="20"/>
        </w:rPr>
        <w:t>Las condiciones del local no permitan asegurar la libertad o el secreto del voto o el fácil y libre acceso de los electores o bien, no garantice la realización de las operaciones electorales en forma</w:t>
      </w:r>
      <w:r>
        <w:rPr>
          <w:spacing w:val="40"/>
          <w:sz w:val="20"/>
        </w:rPr>
        <w:t> </w:t>
      </w:r>
      <w:r>
        <w:rPr>
          <w:sz w:val="20"/>
        </w:rPr>
        <w:t>normal. En este caso, será necesario que los funcionarios y representantes presentes tomen la determinación de común acuerdo; y</w:t>
      </w:r>
    </w:p>
    <w:p>
      <w:pPr>
        <w:pStyle w:val="BodyText"/>
        <w:spacing w:before="6"/>
      </w:pPr>
    </w:p>
    <w:p>
      <w:pPr>
        <w:pStyle w:val="ListParagraph"/>
        <w:numPr>
          <w:ilvl w:val="1"/>
          <w:numId w:val="213"/>
        </w:numPr>
        <w:tabs>
          <w:tab w:pos="717" w:val="left" w:leader="none"/>
        </w:tabs>
        <w:spacing w:line="235" w:lineRule="auto" w:before="0" w:after="0"/>
        <w:ind w:left="176" w:right="179" w:firstLine="288"/>
        <w:jc w:val="both"/>
        <w:rPr>
          <w:sz w:val="20"/>
        </w:rPr>
      </w:pPr>
      <w:r>
        <w:rPr>
          <w:sz w:val="20"/>
        </w:rPr>
        <w:t>El Consejo Distrital así lo disponga por causa de fuerza mayor o caso fortuito y se lo notifique al Presidente de la casilla.</w:t>
      </w:r>
    </w:p>
    <w:p>
      <w:pPr>
        <w:pStyle w:val="BodyText"/>
        <w:spacing w:before="2"/>
      </w:pPr>
    </w:p>
    <w:p>
      <w:pPr>
        <w:pStyle w:val="ListParagraph"/>
        <w:numPr>
          <w:ilvl w:val="0"/>
          <w:numId w:val="213"/>
        </w:numPr>
        <w:tabs>
          <w:tab w:pos="722" w:val="left" w:leader="none"/>
        </w:tabs>
        <w:spacing w:line="240" w:lineRule="auto" w:before="0" w:after="0"/>
        <w:ind w:left="176" w:right="173" w:firstLine="288"/>
        <w:jc w:val="both"/>
        <w:rPr>
          <w:sz w:val="20"/>
        </w:rPr>
      </w:pPr>
      <w:r>
        <w:rPr>
          <w:sz w:val="20"/>
        </w:rPr>
        <w:t>Para los casos señalados en el párrafo anterior la casilla deberá quedar instalada en la misma sección y en el lugar adecuado</w:t>
      </w:r>
      <w:r>
        <w:rPr>
          <w:spacing w:val="-2"/>
          <w:sz w:val="20"/>
        </w:rPr>
        <w:t> </w:t>
      </w:r>
      <w:r>
        <w:rPr>
          <w:sz w:val="20"/>
        </w:rPr>
        <w:t>más</w:t>
      </w:r>
      <w:r>
        <w:rPr>
          <w:spacing w:val="-1"/>
          <w:sz w:val="20"/>
        </w:rPr>
        <w:t> </w:t>
      </w:r>
      <w:r>
        <w:rPr>
          <w:sz w:val="20"/>
        </w:rPr>
        <w:t>próximo, debiéndose dejar aviso de la</w:t>
      </w:r>
      <w:r>
        <w:rPr>
          <w:spacing w:val="-2"/>
          <w:sz w:val="20"/>
        </w:rPr>
        <w:t> </w:t>
      </w:r>
      <w:r>
        <w:rPr>
          <w:sz w:val="20"/>
        </w:rPr>
        <w:t>nueva ubicación en el exterior del lugar original que no reunió los requisitos.</w:t>
      </w:r>
    </w:p>
    <w:p>
      <w:pPr>
        <w:pStyle w:val="BodyText"/>
        <w:spacing w:before="2"/>
      </w:pPr>
    </w:p>
    <w:p>
      <w:pPr>
        <w:pStyle w:val="ListParagraph"/>
        <w:numPr>
          <w:ilvl w:val="0"/>
          <w:numId w:val="213"/>
        </w:numPr>
        <w:tabs>
          <w:tab w:pos="688" w:val="left" w:leader="none"/>
        </w:tabs>
        <w:spacing w:line="240" w:lineRule="auto" w:before="0" w:after="0"/>
        <w:ind w:left="688" w:right="0" w:hanging="224"/>
        <w:jc w:val="left"/>
        <w:rPr>
          <w:sz w:val="20"/>
        </w:rPr>
      </w:pPr>
      <w:r>
        <w:rPr>
          <w:sz w:val="20"/>
        </w:rPr>
        <w:t>(Se</w:t>
      </w:r>
      <w:r>
        <w:rPr>
          <w:spacing w:val="-2"/>
          <w:sz w:val="20"/>
        </w:rPr>
        <w:t> deroga).</w:t>
      </w:r>
    </w:p>
    <w:p>
      <w:pPr>
        <w:pStyle w:val="Heading2"/>
        <w:spacing w:line="251" w:lineRule="exact" w:before="227"/>
        <w:ind w:left="1453"/>
      </w:pPr>
      <w:r>
        <w:rPr/>
        <w:t>CAPITULO</w:t>
      </w:r>
      <w:r>
        <w:rPr>
          <w:spacing w:val="-8"/>
        </w:rPr>
        <w:t> </w:t>
      </w:r>
      <w:r>
        <w:rPr>
          <w:spacing w:val="-2"/>
        </w:rPr>
        <w:t>SEGUNDO</w:t>
      </w:r>
    </w:p>
    <w:p>
      <w:pPr>
        <w:pStyle w:val="Heading3"/>
        <w:spacing w:line="251" w:lineRule="exact"/>
        <w:ind w:left="1457"/>
      </w:pPr>
      <w:r>
        <w:rPr/>
        <w:t>De</w:t>
      </w:r>
      <w:r>
        <w:rPr>
          <w:spacing w:val="-1"/>
        </w:rPr>
        <w:t> </w:t>
      </w:r>
      <w:r>
        <w:rPr/>
        <w:t>la</w:t>
      </w:r>
      <w:r>
        <w:rPr>
          <w:spacing w:val="-1"/>
        </w:rPr>
        <w:t> </w:t>
      </w:r>
      <w:r>
        <w:rPr>
          <w:spacing w:val="-2"/>
        </w:rPr>
        <w:t>votación</w:t>
      </w:r>
    </w:p>
    <w:p>
      <w:pPr>
        <w:pStyle w:val="BodyText"/>
        <w:spacing w:before="2"/>
        <w:rPr>
          <w:b/>
        </w:rPr>
      </w:pPr>
    </w:p>
    <w:p>
      <w:pPr>
        <w:pStyle w:val="Heading4"/>
        <w:spacing w:before="0"/>
        <w:jc w:val="left"/>
      </w:pPr>
      <w:r>
        <w:rPr/>
        <w:t>Artículo</w:t>
      </w:r>
      <w:r>
        <w:rPr>
          <w:spacing w:val="-5"/>
        </w:rPr>
        <w:t> 216</w:t>
      </w:r>
    </w:p>
    <w:p>
      <w:pPr>
        <w:spacing w:after="0"/>
        <w:jc w:val="left"/>
        <w:sectPr>
          <w:pgSz w:w="12240" w:h="15840"/>
          <w:pgMar w:header="720" w:footer="707" w:top="1880" w:bottom="900" w:left="1240" w:right="1240"/>
        </w:sectPr>
      </w:pPr>
    </w:p>
    <w:p>
      <w:pPr>
        <w:pStyle w:val="BodyText"/>
        <w:spacing w:before="63"/>
        <w:rPr>
          <w:b/>
        </w:rPr>
      </w:pPr>
    </w:p>
    <w:p>
      <w:pPr>
        <w:pStyle w:val="ListParagraph"/>
        <w:numPr>
          <w:ilvl w:val="0"/>
          <w:numId w:val="214"/>
        </w:numPr>
        <w:tabs>
          <w:tab w:pos="727" w:val="left" w:leader="none"/>
        </w:tabs>
        <w:spacing w:line="240" w:lineRule="auto" w:before="1" w:after="0"/>
        <w:ind w:left="176" w:right="173" w:firstLine="288"/>
        <w:jc w:val="both"/>
        <w:rPr>
          <w:sz w:val="20"/>
        </w:rPr>
      </w:pPr>
      <w:r>
        <w:rPr>
          <w:sz w:val="20"/>
        </w:rPr>
        <w:t>Una vez llenada y firmada el acta de la jornada electoral en el apartado correspondiente a la instalación, el Presidente de la mesa anunciará el inicio de la votación.</w:t>
      </w:r>
    </w:p>
    <w:p>
      <w:pPr>
        <w:pStyle w:val="BodyText"/>
        <w:spacing w:before="1"/>
      </w:pPr>
    </w:p>
    <w:p>
      <w:pPr>
        <w:pStyle w:val="ListParagraph"/>
        <w:numPr>
          <w:ilvl w:val="0"/>
          <w:numId w:val="214"/>
        </w:numPr>
        <w:tabs>
          <w:tab w:pos="751" w:val="left" w:leader="none"/>
        </w:tabs>
        <w:spacing w:line="240" w:lineRule="auto" w:before="0" w:after="0"/>
        <w:ind w:left="176" w:right="173" w:firstLine="288"/>
        <w:jc w:val="both"/>
        <w:rPr>
          <w:sz w:val="20"/>
        </w:rPr>
      </w:pPr>
      <w:r>
        <w:rPr>
          <w:sz w:val="20"/>
        </w:rPr>
        <w:t>Iniciada la votación no podrá suspenderse sino por causa de fuerza mayor. En este caso, corresponde al Presidente dar aviso de inmediato al Consejo Distrital a través</w:t>
      </w:r>
      <w:r>
        <w:rPr>
          <w:spacing w:val="-2"/>
          <w:sz w:val="20"/>
        </w:rPr>
        <w:t> </w:t>
      </w:r>
      <w:r>
        <w:rPr>
          <w:sz w:val="20"/>
        </w:rPr>
        <w:t>de un escrito en que se de cuenta de la causa de suspensión, la hora en que ocurrió y la indicación de los</w:t>
      </w:r>
      <w:r>
        <w:rPr>
          <w:spacing w:val="-3"/>
          <w:sz w:val="20"/>
        </w:rPr>
        <w:t> </w:t>
      </w:r>
      <w:r>
        <w:rPr>
          <w:sz w:val="20"/>
        </w:rPr>
        <w:t>votantes que al momento habían ejercido su derecho de voto.</w:t>
      </w:r>
    </w:p>
    <w:p>
      <w:pPr>
        <w:pStyle w:val="ListParagraph"/>
        <w:numPr>
          <w:ilvl w:val="0"/>
          <w:numId w:val="214"/>
        </w:numPr>
        <w:tabs>
          <w:tab w:pos="722" w:val="left" w:leader="none"/>
        </w:tabs>
        <w:spacing w:line="240" w:lineRule="auto" w:before="227" w:after="0"/>
        <w:ind w:left="176" w:right="170" w:firstLine="288"/>
        <w:jc w:val="both"/>
        <w:rPr>
          <w:sz w:val="20"/>
        </w:rPr>
      </w:pPr>
      <w:r>
        <w:rPr>
          <w:sz w:val="20"/>
        </w:rPr>
        <w:t>El escrito de referencia deberá ser firmado por dos testigos, que lo serán preferentemente, los integrantes de la mesa directiva o los representantes de los partidos políticos.</w:t>
      </w:r>
    </w:p>
    <w:p>
      <w:pPr>
        <w:pStyle w:val="BodyText"/>
        <w:spacing w:before="2"/>
      </w:pPr>
    </w:p>
    <w:p>
      <w:pPr>
        <w:pStyle w:val="ListParagraph"/>
        <w:numPr>
          <w:ilvl w:val="0"/>
          <w:numId w:val="214"/>
        </w:numPr>
        <w:tabs>
          <w:tab w:pos="688" w:val="left" w:leader="none"/>
        </w:tabs>
        <w:spacing w:line="240" w:lineRule="auto" w:before="0" w:after="0"/>
        <w:ind w:left="176" w:right="181" w:firstLine="288"/>
        <w:jc w:val="both"/>
        <w:rPr>
          <w:sz w:val="20"/>
        </w:rPr>
      </w:pPr>
      <w:r>
        <w:rPr>
          <w:sz w:val="20"/>
        </w:rPr>
        <w:t>Recibida</w:t>
      </w:r>
      <w:r>
        <w:rPr>
          <w:spacing w:val="-1"/>
          <w:sz w:val="20"/>
        </w:rPr>
        <w:t> </w:t>
      </w:r>
      <w:r>
        <w:rPr>
          <w:sz w:val="20"/>
        </w:rPr>
        <w:t>la</w:t>
      </w:r>
      <w:r>
        <w:rPr>
          <w:spacing w:val="-1"/>
          <w:sz w:val="20"/>
        </w:rPr>
        <w:t> </w:t>
      </w:r>
      <w:r>
        <w:rPr>
          <w:sz w:val="20"/>
        </w:rPr>
        <w:t>comunicación</w:t>
      </w:r>
      <w:r>
        <w:rPr>
          <w:spacing w:val="-1"/>
          <w:sz w:val="20"/>
        </w:rPr>
        <w:t> </w:t>
      </w:r>
      <w:r>
        <w:rPr>
          <w:sz w:val="20"/>
        </w:rPr>
        <w:t>que</w:t>
      </w:r>
      <w:r>
        <w:rPr>
          <w:spacing w:val="-1"/>
          <w:sz w:val="20"/>
        </w:rPr>
        <w:t> </w:t>
      </w:r>
      <w:r>
        <w:rPr>
          <w:sz w:val="20"/>
        </w:rPr>
        <w:t>antecede, el Consejo</w:t>
      </w:r>
      <w:r>
        <w:rPr>
          <w:spacing w:val="-1"/>
          <w:sz w:val="20"/>
        </w:rPr>
        <w:t> </w:t>
      </w:r>
      <w:r>
        <w:rPr>
          <w:sz w:val="20"/>
        </w:rPr>
        <w:t>Distrital decidirá</w:t>
      </w:r>
      <w:r>
        <w:rPr>
          <w:spacing w:val="-1"/>
          <w:sz w:val="20"/>
        </w:rPr>
        <w:t> </w:t>
      </w:r>
      <w:r>
        <w:rPr>
          <w:sz w:val="20"/>
        </w:rPr>
        <w:t>si se</w:t>
      </w:r>
      <w:r>
        <w:rPr>
          <w:spacing w:val="-1"/>
          <w:sz w:val="20"/>
        </w:rPr>
        <w:t> </w:t>
      </w:r>
      <w:r>
        <w:rPr>
          <w:sz w:val="20"/>
        </w:rPr>
        <w:t>reanuda</w:t>
      </w:r>
      <w:r>
        <w:rPr>
          <w:spacing w:val="-1"/>
          <w:sz w:val="20"/>
        </w:rPr>
        <w:t> </w:t>
      </w:r>
      <w:r>
        <w:rPr>
          <w:sz w:val="20"/>
        </w:rPr>
        <w:t>la</w:t>
      </w:r>
      <w:r>
        <w:rPr>
          <w:spacing w:val="-6"/>
          <w:sz w:val="20"/>
        </w:rPr>
        <w:t> </w:t>
      </w:r>
      <w:r>
        <w:rPr>
          <w:sz w:val="20"/>
        </w:rPr>
        <w:t>votación, para lo cual tomará las medidas que estime necesarias.</w:t>
      </w:r>
    </w:p>
    <w:p>
      <w:pPr>
        <w:pStyle w:val="Heading4"/>
        <w:spacing w:before="227"/>
      </w:pPr>
      <w:r>
        <w:rPr/>
        <w:t>Artículo</w:t>
      </w:r>
      <w:r>
        <w:rPr>
          <w:spacing w:val="-5"/>
        </w:rPr>
        <w:t> 217</w:t>
      </w:r>
    </w:p>
    <w:p>
      <w:pPr>
        <w:pStyle w:val="ListParagraph"/>
        <w:numPr>
          <w:ilvl w:val="0"/>
          <w:numId w:val="215"/>
        </w:numPr>
        <w:tabs>
          <w:tab w:pos="697" w:val="left" w:leader="none"/>
        </w:tabs>
        <w:spacing w:line="240" w:lineRule="auto" w:before="5" w:after="0"/>
        <w:ind w:left="176" w:right="182" w:firstLine="288"/>
        <w:jc w:val="both"/>
        <w:rPr>
          <w:sz w:val="20"/>
        </w:rPr>
      </w:pPr>
      <w:r>
        <w:rPr>
          <w:sz w:val="20"/>
        </w:rPr>
        <w:t>Los electores votarán en el orden en que se presenten ante la mesa directiva de casilla, debiendo mostrar su Credencial para Votar con fotografía.</w:t>
      </w:r>
    </w:p>
    <w:p>
      <w:pPr>
        <w:pStyle w:val="ListParagraph"/>
        <w:numPr>
          <w:ilvl w:val="0"/>
          <w:numId w:val="215"/>
        </w:numPr>
        <w:tabs>
          <w:tab w:pos="712" w:val="left" w:leader="none"/>
        </w:tabs>
        <w:spacing w:line="240" w:lineRule="auto" w:before="226" w:after="0"/>
        <w:ind w:left="176" w:right="181" w:firstLine="288"/>
        <w:jc w:val="both"/>
        <w:rPr>
          <w:sz w:val="20"/>
        </w:rPr>
      </w:pPr>
      <w:r>
        <w:rPr>
          <w:sz w:val="20"/>
        </w:rPr>
        <w:t>Los Presidentes de casilla permitirán emitir su voto a aquellos ciudadanos cuya Credencial para Votar contenga errores de seccionamiento, siempre que aparezcan en la lista nominal de electores con fotografía correspondiente a su domicilio.</w:t>
      </w:r>
    </w:p>
    <w:p>
      <w:pPr>
        <w:pStyle w:val="BodyText"/>
        <w:spacing w:before="2"/>
      </w:pPr>
    </w:p>
    <w:p>
      <w:pPr>
        <w:pStyle w:val="ListParagraph"/>
        <w:numPr>
          <w:ilvl w:val="0"/>
          <w:numId w:val="215"/>
        </w:numPr>
        <w:tabs>
          <w:tab w:pos="712" w:val="left" w:leader="none"/>
        </w:tabs>
        <w:spacing w:line="240" w:lineRule="auto" w:before="0" w:after="0"/>
        <w:ind w:left="176" w:right="178" w:firstLine="288"/>
        <w:jc w:val="both"/>
        <w:rPr>
          <w:sz w:val="20"/>
        </w:rPr>
      </w:pPr>
      <w:r>
        <w:rPr>
          <w:sz w:val="20"/>
        </w:rPr>
        <w:t>En el caso referido en el párrafo anterior, los Presidentes de casilla, además de identificar a los electores en los términos de este Código, se cerciorarán de su residencia en la sección correspondiente por el medio que estimen más efectivo.</w:t>
      </w:r>
    </w:p>
    <w:p>
      <w:pPr>
        <w:pStyle w:val="BodyText"/>
        <w:spacing w:before="2"/>
      </w:pPr>
    </w:p>
    <w:p>
      <w:pPr>
        <w:pStyle w:val="ListParagraph"/>
        <w:numPr>
          <w:ilvl w:val="0"/>
          <w:numId w:val="215"/>
        </w:numPr>
        <w:tabs>
          <w:tab w:pos="693" w:val="left" w:leader="none"/>
        </w:tabs>
        <w:spacing w:line="240" w:lineRule="auto" w:before="1" w:after="0"/>
        <w:ind w:left="176" w:right="179" w:firstLine="288"/>
        <w:jc w:val="both"/>
        <w:rPr>
          <w:sz w:val="20"/>
        </w:rPr>
      </w:pPr>
      <w:r>
        <w:rPr>
          <w:sz w:val="20"/>
        </w:rPr>
        <w:t>El Presidente de la casilla recogerá las Credenciales para Votar que tengan muestras de alteración o no pertenezcan al ciudadano, poniendo a disposición de las autoridades a quienes las presenten.</w:t>
      </w:r>
    </w:p>
    <w:p>
      <w:pPr>
        <w:pStyle w:val="ListParagraph"/>
        <w:numPr>
          <w:ilvl w:val="0"/>
          <w:numId w:val="215"/>
        </w:numPr>
        <w:tabs>
          <w:tab w:pos="697" w:val="left" w:leader="none"/>
        </w:tabs>
        <w:spacing w:line="240" w:lineRule="auto" w:before="226" w:after="0"/>
        <w:ind w:left="176" w:right="182" w:firstLine="288"/>
        <w:jc w:val="both"/>
        <w:rPr>
          <w:sz w:val="20"/>
        </w:rPr>
      </w:pPr>
      <w:r>
        <w:rPr>
          <w:sz w:val="20"/>
        </w:rPr>
        <w:t>El Secretario de la mesa directiva anotará el incidente en el acta respectiva, con mención expresa del nombre del ciudadano o ciudadanos presuntamente responsables.</w:t>
      </w:r>
    </w:p>
    <w:p>
      <w:pPr>
        <w:pStyle w:val="Heading4"/>
      </w:pPr>
      <w:r>
        <w:rPr/>
        <w:t>Artículo</w:t>
      </w:r>
      <w:r>
        <w:rPr>
          <w:spacing w:val="-5"/>
        </w:rPr>
        <w:t> 218</w:t>
      </w:r>
    </w:p>
    <w:p>
      <w:pPr>
        <w:pStyle w:val="ListParagraph"/>
        <w:numPr>
          <w:ilvl w:val="0"/>
          <w:numId w:val="216"/>
        </w:numPr>
        <w:tabs>
          <w:tab w:pos="736" w:val="left" w:leader="none"/>
        </w:tabs>
        <w:spacing w:line="240" w:lineRule="auto" w:before="6" w:after="0"/>
        <w:ind w:left="176" w:right="172" w:firstLine="288"/>
        <w:jc w:val="both"/>
        <w:rPr>
          <w:sz w:val="20"/>
        </w:rPr>
      </w:pPr>
      <w:r>
        <w:rPr>
          <w:sz w:val="20"/>
        </w:rPr>
        <w:t>Una vez comprobado que el elector aparece en las listas nominales y que haya exhibido su Credencial para Votar con fotografía, el Presidente le entregará las boletas de las elecciones para que libremente y en secreto marque sus boletas en el círculo o cuadro correspondiente al partido político por el que sufraga, o anote el nombre del candidato no registrado por el que desea emitir su voto.</w:t>
      </w:r>
    </w:p>
    <w:p>
      <w:pPr>
        <w:pStyle w:val="BodyText"/>
        <w:spacing w:before="2"/>
      </w:pPr>
    </w:p>
    <w:p>
      <w:pPr>
        <w:pStyle w:val="ListParagraph"/>
        <w:numPr>
          <w:ilvl w:val="0"/>
          <w:numId w:val="216"/>
        </w:numPr>
        <w:tabs>
          <w:tab w:pos="697" w:val="left" w:leader="none"/>
        </w:tabs>
        <w:spacing w:line="240" w:lineRule="auto" w:before="0" w:after="0"/>
        <w:ind w:left="176" w:right="178" w:firstLine="288"/>
        <w:jc w:val="both"/>
        <w:rPr>
          <w:sz w:val="20"/>
        </w:rPr>
      </w:pPr>
      <w:r>
        <w:rPr>
          <w:sz w:val="20"/>
        </w:rPr>
        <w:t>Aquellos electores que no sepan leer o que se encuentren impedidos físicamente para marcar sus boletas de voto, podrán hacerse asistir por una persona de su confianza que les acompañe.</w:t>
      </w:r>
    </w:p>
    <w:p>
      <w:pPr>
        <w:pStyle w:val="ListParagraph"/>
        <w:numPr>
          <w:ilvl w:val="0"/>
          <w:numId w:val="216"/>
        </w:numPr>
        <w:tabs>
          <w:tab w:pos="688" w:val="left" w:leader="none"/>
        </w:tabs>
        <w:spacing w:line="240" w:lineRule="auto" w:before="227" w:after="0"/>
        <w:ind w:left="688" w:right="0" w:hanging="224"/>
        <w:jc w:val="left"/>
        <w:rPr>
          <w:sz w:val="20"/>
        </w:rPr>
      </w:pPr>
      <w:r>
        <w:rPr>
          <w:sz w:val="20"/>
        </w:rPr>
        <w:t>Acto</w:t>
      </w:r>
      <w:r>
        <w:rPr>
          <w:spacing w:val="-12"/>
          <w:sz w:val="20"/>
        </w:rPr>
        <w:t> </w:t>
      </w:r>
      <w:r>
        <w:rPr>
          <w:sz w:val="20"/>
        </w:rPr>
        <w:t>seguido,</w:t>
      </w:r>
      <w:r>
        <w:rPr>
          <w:spacing w:val="-1"/>
          <w:sz w:val="20"/>
        </w:rPr>
        <w:t> </w:t>
      </w:r>
      <w:r>
        <w:rPr>
          <w:sz w:val="20"/>
        </w:rPr>
        <w:t>el</w:t>
      </w:r>
      <w:r>
        <w:rPr>
          <w:spacing w:val="-5"/>
          <w:sz w:val="20"/>
        </w:rPr>
        <w:t> </w:t>
      </w:r>
      <w:r>
        <w:rPr>
          <w:sz w:val="20"/>
        </w:rPr>
        <w:t>elector</w:t>
      </w:r>
      <w:r>
        <w:rPr>
          <w:spacing w:val="-3"/>
          <w:sz w:val="20"/>
        </w:rPr>
        <w:t> </w:t>
      </w:r>
      <w:r>
        <w:rPr>
          <w:sz w:val="20"/>
        </w:rPr>
        <w:t>doblará</w:t>
      </w:r>
      <w:r>
        <w:rPr>
          <w:spacing w:val="-5"/>
          <w:sz w:val="20"/>
        </w:rPr>
        <w:t> </w:t>
      </w:r>
      <w:r>
        <w:rPr>
          <w:sz w:val="20"/>
        </w:rPr>
        <w:t>sus</w:t>
      </w:r>
      <w:r>
        <w:rPr>
          <w:spacing w:val="-7"/>
          <w:sz w:val="20"/>
        </w:rPr>
        <w:t> </w:t>
      </w:r>
      <w:r>
        <w:rPr>
          <w:sz w:val="20"/>
        </w:rPr>
        <w:t>boletas</w:t>
      </w:r>
      <w:r>
        <w:rPr>
          <w:spacing w:val="-8"/>
          <w:sz w:val="20"/>
        </w:rPr>
        <w:t> </w:t>
      </w:r>
      <w:r>
        <w:rPr>
          <w:sz w:val="20"/>
        </w:rPr>
        <w:t>y</w:t>
      </w:r>
      <w:r>
        <w:rPr>
          <w:spacing w:val="-3"/>
          <w:sz w:val="20"/>
        </w:rPr>
        <w:t> </w:t>
      </w:r>
      <w:r>
        <w:rPr>
          <w:sz w:val="20"/>
        </w:rPr>
        <w:t>se</w:t>
      </w:r>
      <w:r>
        <w:rPr>
          <w:spacing w:val="-5"/>
          <w:sz w:val="20"/>
        </w:rPr>
        <w:t> </w:t>
      </w:r>
      <w:r>
        <w:rPr>
          <w:sz w:val="20"/>
        </w:rPr>
        <w:t>dirigirá</w:t>
      </w:r>
      <w:r>
        <w:rPr>
          <w:spacing w:val="-4"/>
          <w:sz w:val="20"/>
        </w:rPr>
        <w:t> </w:t>
      </w:r>
      <w:r>
        <w:rPr>
          <w:sz w:val="20"/>
        </w:rPr>
        <w:t>a</w:t>
      </w:r>
      <w:r>
        <w:rPr>
          <w:spacing w:val="-5"/>
          <w:sz w:val="20"/>
        </w:rPr>
        <w:t> </w:t>
      </w:r>
      <w:r>
        <w:rPr>
          <w:sz w:val="20"/>
        </w:rPr>
        <w:t>depositarlas</w:t>
      </w:r>
      <w:r>
        <w:rPr>
          <w:spacing w:val="-7"/>
          <w:sz w:val="20"/>
        </w:rPr>
        <w:t> </w:t>
      </w:r>
      <w:r>
        <w:rPr>
          <w:sz w:val="20"/>
        </w:rPr>
        <w:t>en</w:t>
      </w:r>
      <w:r>
        <w:rPr>
          <w:spacing w:val="-4"/>
          <w:sz w:val="20"/>
        </w:rPr>
        <w:t> </w:t>
      </w:r>
      <w:r>
        <w:rPr>
          <w:sz w:val="20"/>
        </w:rPr>
        <w:t>la</w:t>
      </w:r>
      <w:r>
        <w:rPr>
          <w:spacing w:val="-5"/>
          <w:sz w:val="20"/>
        </w:rPr>
        <w:t> </w:t>
      </w:r>
      <w:r>
        <w:rPr>
          <w:sz w:val="20"/>
        </w:rPr>
        <w:t>urna</w:t>
      </w:r>
      <w:r>
        <w:rPr>
          <w:spacing w:val="-4"/>
          <w:sz w:val="20"/>
        </w:rPr>
        <w:t> </w:t>
      </w:r>
      <w:r>
        <w:rPr>
          <w:spacing w:val="-2"/>
          <w:sz w:val="20"/>
        </w:rPr>
        <w:t>correspondiente.</w:t>
      </w:r>
    </w:p>
    <w:p>
      <w:pPr>
        <w:pStyle w:val="BodyText"/>
        <w:spacing w:before="1"/>
      </w:pPr>
    </w:p>
    <w:p>
      <w:pPr>
        <w:pStyle w:val="ListParagraph"/>
        <w:numPr>
          <w:ilvl w:val="0"/>
          <w:numId w:val="216"/>
        </w:numPr>
        <w:tabs>
          <w:tab w:pos="688" w:val="left" w:leader="none"/>
        </w:tabs>
        <w:spacing w:line="240" w:lineRule="auto" w:before="0" w:after="0"/>
        <w:ind w:left="688" w:right="0" w:hanging="224"/>
        <w:jc w:val="left"/>
        <w:rPr>
          <w:sz w:val="20"/>
        </w:rPr>
      </w:pPr>
      <w:r>
        <w:rPr>
          <w:sz w:val="20"/>
        </w:rPr>
        <w:t>El</w:t>
      </w:r>
      <w:r>
        <w:rPr>
          <w:spacing w:val="-3"/>
          <w:sz w:val="20"/>
        </w:rPr>
        <w:t> </w:t>
      </w:r>
      <w:r>
        <w:rPr>
          <w:sz w:val="20"/>
        </w:rPr>
        <w:t>Secretario</w:t>
      </w:r>
      <w:r>
        <w:rPr>
          <w:spacing w:val="-9"/>
          <w:sz w:val="20"/>
        </w:rPr>
        <w:t> </w:t>
      </w:r>
      <w:r>
        <w:rPr>
          <w:sz w:val="20"/>
        </w:rPr>
        <w:t>de</w:t>
      </w:r>
      <w:r>
        <w:rPr>
          <w:spacing w:val="-5"/>
          <w:sz w:val="20"/>
        </w:rPr>
        <w:t> </w:t>
      </w:r>
      <w:r>
        <w:rPr>
          <w:sz w:val="20"/>
        </w:rPr>
        <w:t>la</w:t>
      </w:r>
      <w:r>
        <w:rPr>
          <w:spacing w:val="-9"/>
          <w:sz w:val="20"/>
        </w:rPr>
        <w:t> </w:t>
      </w:r>
      <w:r>
        <w:rPr>
          <w:sz w:val="20"/>
        </w:rPr>
        <w:t>casilla</w:t>
      </w:r>
      <w:r>
        <w:rPr>
          <w:spacing w:val="-4"/>
          <w:sz w:val="20"/>
        </w:rPr>
        <w:t> </w:t>
      </w:r>
      <w:r>
        <w:rPr>
          <w:sz w:val="20"/>
        </w:rPr>
        <w:t>anotará</w:t>
      </w:r>
      <w:r>
        <w:rPr>
          <w:spacing w:val="-9"/>
          <w:sz w:val="20"/>
        </w:rPr>
        <w:t> </w:t>
      </w:r>
      <w:r>
        <w:rPr>
          <w:sz w:val="20"/>
        </w:rPr>
        <w:t>la</w:t>
      </w:r>
      <w:r>
        <w:rPr>
          <w:spacing w:val="-4"/>
          <w:sz w:val="20"/>
        </w:rPr>
        <w:t> </w:t>
      </w:r>
      <w:r>
        <w:rPr>
          <w:sz w:val="20"/>
        </w:rPr>
        <w:t>palabra</w:t>
      </w:r>
      <w:r>
        <w:rPr>
          <w:spacing w:val="-9"/>
          <w:sz w:val="20"/>
        </w:rPr>
        <w:t> </w:t>
      </w:r>
      <w:r>
        <w:rPr>
          <w:sz w:val="20"/>
        </w:rPr>
        <w:t>voto</w:t>
      </w:r>
      <w:r>
        <w:rPr>
          <w:spacing w:val="-9"/>
          <w:sz w:val="20"/>
        </w:rPr>
        <w:t> </w:t>
      </w:r>
      <w:r>
        <w:rPr>
          <w:sz w:val="20"/>
        </w:rPr>
        <w:t>en</w:t>
      </w:r>
      <w:r>
        <w:rPr>
          <w:spacing w:val="-9"/>
          <w:sz w:val="20"/>
        </w:rPr>
        <w:t> </w:t>
      </w:r>
      <w:r>
        <w:rPr>
          <w:sz w:val="20"/>
        </w:rPr>
        <w:t>la</w:t>
      </w:r>
      <w:r>
        <w:rPr>
          <w:spacing w:val="-9"/>
          <w:sz w:val="20"/>
        </w:rPr>
        <w:t> </w:t>
      </w:r>
      <w:r>
        <w:rPr>
          <w:sz w:val="20"/>
        </w:rPr>
        <w:t>lista</w:t>
      </w:r>
      <w:r>
        <w:rPr>
          <w:spacing w:val="-5"/>
          <w:sz w:val="20"/>
        </w:rPr>
        <w:t> </w:t>
      </w:r>
      <w:r>
        <w:rPr>
          <w:sz w:val="20"/>
        </w:rPr>
        <w:t>nominal</w:t>
      </w:r>
      <w:r>
        <w:rPr>
          <w:spacing w:val="-4"/>
          <w:sz w:val="20"/>
        </w:rPr>
        <w:t> </w:t>
      </w:r>
      <w:r>
        <w:rPr>
          <w:sz w:val="20"/>
        </w:rPr>
        <w:t>correspondiente</w:t>
      </w:r>
      <w:r>
        <w:rPr>
          <w:spacing w:val="-5"/>
          <w:sz w:val="20"/>
        </w:rPr>
        <w:t> </w:t>
      </w:r>
      <w:r>
        <w:rPr>
          <w:sz w:val="20"/>
        </w:rPr>
        <w:t>y</w:t>
      </w:r>
      <w:r>
        <w:rPr>
          <w:spacing w:val="-3"/>
          <w:sz w:val="20"/>
        </w:rPr>
        <w:t> </w:t>
      </w:r>
      <w:r>
        <w:rPr>
          <w:sz w:val="20"/>
        </w:rPr>
        <w:t>procederá</w:t>
      </w:r>
      <w:r>
        <w:rPr>
          <w:spacing w:val="-4"/>
          <w:sz w:val="20"/>
        </w:rPr>
        <w:t> </w:t>
      </w:r>
      <w:r>
        <w:rPr>
          <w:spacing w:val="-5"/>
          <w:sz w:val="20"/>
        </w:rPr>
        <w:t>a:</w:t>
      </w:r>
    </w:p>
    <w:p>
      <w:pPr>
        <w:pStyle w:val="BodyText"/>
        <w:spacing w:before="1"/>
      </w:pPr>
    </w:p>
    <w:p>
      <w:pPr>
        <w:pStyle w:val="ListParagraph"/>
        <w:numPr>
          <w:ilvl w:val="1"/>
          <w:numId w:val="216"/>
        </w:numPr>
        <w:tabs>
          <w:tab w:pos="697" w:val="left" w:leader="none"/>
        </w:tabs>
        <w:spacing w:line="240" w:lineRule="auto" w:before="0" w:after="0"/>
        <w:ind w:left="697" w:right="0" w:hanging="233"/>
        <w:jc w:val="left"/>
        <w:rPr>
          <w:sz w:val="20"/>
        </w:rPr>
      </w:pPr>
      <w:r>
        <w:rPr>
          <w:sz w:val="20"/>
        </w:rPr>
        <w:t>Marcar</w:t>
      </w:r>
      <w:r>
        <w:rPr>
          <w:spacing w:val="-10"/>
          <w:sz w:val="20"/>
        </w:rPr>
        <w:t> </w:t>
      </w:r>
      <w:r>
        <w:rPr>
          <w:sz w:val="20"/>
        </w:rPr>
        <w:t>la</w:t>
      </w:r>
      <w:r>
        <w:rPr>
          <w:spacing w:val="-6"/>
          <w:sz w:val="20"/>
        </w:rPr>
        <w:t> </w:t>
      </w:r>
      <w:r>
        <w:rPr>
          <w:sz w:val="20"/>
        </w:rPr>
        <w:t>Credencial</w:t>
      </w:r>
      <w:r>
        <w:rPr>
          <w:spacing w:val="-1"/>
          <w:sz w:val="20"/>
        </w:rPr>
        <w:t> </w:t>
      </w:r>
      <w:r>
        <w:rPr>
          <w:sz w:val="20"/>
        </w:rPr>
        <w:t>para</w:t>
      </w:r>
      <w:r>
        <w:rPr>
          <w:spacing w:val="-10"/>
          <w:sz w:val="20"/>
        </w:rPr>
        <w:t> </w:t>
      </w:r>
      <w:r>
        <w:rPr>
          <w:sz w:val="20"/>
        </w:rPr>
        <w:t>Votar</w:t>
      </w:r>
      <w:r>
        <w:rPr>
          <w:spacing w:val="-8"/>
          <w:sz w:val="20"/>
        </w:rPr>
        <w:t> </w:t>
      </w:r>
      <w:r>
        <w:rPr>
          <w:sz w:val="20"/>
        </w:rPr>
        <w:t>con</w:t>
      </w:r>
      <w:r>
        <w:rPr>
          <w:spacing w:val="-10"/>
          <w:sz w:val="20"/>
        </w:rPr>
        <w:t> </w:t>
      </w:r>
      <w:r>
        <w:rPr>
          <w:sz w:val="20"/>
        </w:rPr>
        <w:t>fotografía</w:t>
      </w:r>
      <w:r>
        <w:rPr>
          <w:spacing w:val="-5"/>
          <w:sz w:val="20"/>
        </w:rPr>
        <w:t> </w:t>
      </w:r>
      <w:r>
        <w:rPr>
          <w:sz w:val="20"/>
        </w:rPr>
        <w:t>del</w:t>
      </w:r>
      <w:r>
        <w:rPr>
          <w:spacing w:val="-5"/>
          <w:sz w:val="20"/>
        </w:rPr>
        <w:t> </w:t>
      </w:r>
      <w:r>
        <w:rPr>
          <w:sz w:val="20"/>
        </w:rPr>
        <w:t>elector</w:t>
      </w:r>
      <w:r>
        <w:rPr>
          <w:spacing w:val="-5"/>
          <w:sz w:val="20"/>
        </w:rPr>
        <w:t> </w:t>
      </w:r>
      <w:r>
        <w:rPr>
          <w:sz w:val="20"/>
        </w:rPr>
        <w:t>que</w:t>
      </w:r>
      <w:r>
        <w:rPr>
          <w:spacing w:val="-5"/>
          <w:sz w:val="20"/>
        </w:rPr>
        <w:t> </w:t>
      </w:r>
      <w:r>
        <w:rPr>
          <w:sz w:val="20"/>
        </w:rPr>
        <w:t>ha</w:t>
      </w:r>
      <w:r>
        <w:rPr>
          <w:spacing w:val="-5"/>
          <w:sz w:val="20"/>
        </w:rPr>
        <w:t> </w:t>
      </w:r>
      <w:r>
        <w:rPr>
          <w:sz w:val="20"/>
        </w:rPr>
        <w:t>ejercido</w:t>
      </w:r>
      <w:r>
        <w:rPr>
          <w:spacing w:val="-5"/>
          <w:sz w:val="20"/>
        </w:rPr>
        <w:t> </w:t>
      </w:r>
      <w:r>
        <w:rPr>
          <w:sz w:val="20"/>
        </w:rPr>
        <w:t>su</w:t>
      </w:r>
      <w:r>
        <w:rPr>
          <w:spacing w:val="-5"/>
          <w:sz w:val="20"/>
        </w:rPr>
        <w:t> </w:t>
      </w:r>
      <w:r>
        <w:rPr>
          <w:sz w:val="20"/>
        </w:rPr>
        <w:t>derecho</w:t>
      </w:r>
      <w:r>
        <w:rPr>
          <w:spacing w:val="-6"/>
          <w:sz w:val="20"/>
        </w:rPr>
        <w:t> </w:t>
      </w:r>
      <w:r>
        <w:rPr>
          <w:sz w:val="20"/>
        </w:rPr>
        <w:t>de</w:t>
      </w:r>
      <w:r>
        <w:rPr>
          <w:spacing w:val="-9"/>
          <w:sz w:val="20"/>
        </w:rPr>
        <w:t> </w:t>
      </w:r>
      <w:r>
        <w:rPr>
          <w:spacing w:val="-2"/>
          <w:sz w:val="20"/>
        </w:rPr>
        <w:t>voto;</w:t>
      </w:r>
    </w:p>
    <w:p>
      <w:pPr>
        <w:pStyle w:val="BodyText"/>
        <w:spacing w:before="1"/>
      </w:pPr>
    </w:p>
    <w:p>
      <w:pPr>
        <w:pStyle w:val="ListParagraph"/>
        <w:numPr>
          <w:ilvl w:val="1"/>
          <w:numId w:val="216"/>
        </w:numPr>
        <w:tabs>
          <w:tab w:pos="697" w:val="left" w:leader="none"/>
        </w:tabs>
        <w:spacing w:line="240" w:lineRule="auto" w:before="0" w:after="0"/>
        <w:ind w:left="697" w:right="0" w:hanging="233"/>
        <w:jc w:val="left"/>
        <w:rPr>
          <w:sz w:val="20"/>
        </w:rPr>
      </w:pPr>
      <w:r>
        <w:rPr>
          <w:sz w:val="20"/>
        </w:rPr>
        <w:t>Impregnar</w:t>
      </w:r>
      <w:r>
        <w:rPr>
          <w:spacing w:val="-8"/>
          <w:sz w:val="20"/>
        </w:rPr>
        <w:t> </w:t>
      </w:r>
      <w:r>
        <w:rPr>
          <w:sz w:val="20"/>
        </w:rPr>
        <w:t>con</w:t>
      </w:r>
      <w:r>
        <w:rPr>
          <w:spacing w:val="-11"/>
          <w:sz w:val="20"/>
        </w:rPr>
        <w:t> </w:t>
      </w:r>
      <w:r>
        <w:rPr>
          <w:sz w:val="20"/>
        </w:rPr>
        <w:t>líquido</w:t>
      </w:r>
      <w:r>
        <w:rPr>
          <w:spacing w:val="-12"/>
          <w:sz w:val="20"/>
        </w:rPr>
        <w:t> </w:t>
      </w:r>
      <w:r>
        <w:rPr>
          <w:sz w:val="20"/>
        </w:rPr>
        <w:t>indeleble</w:t>
      </w:r>
      <w:r>
        <w:rPr>
          <w:spacing w:val="-6"/>
          <w:sz w:val="20"/>
        </w:rPr>
        <w:t> </w:t>
      </w:r>
      <w:r>
        <w:rPr>
          <w:sz w:val="20"/>
        </w:rPr>
        <w:t>el</w:t>
      </w:r>
      <w:r>
        <w:rPr>
          <w:spacing w:val="-4"/>
          <w:sz w:val="20"/>
        </w:rPr>
        <w:t> </w:t>
      </w:r>
      <w:r>
        <w:rPr>
          <w:sz w:val="20"/>
        </w:rPr>
        <w:t>dedo</w:t>
      </w:r>
      <w:r>
        <w:rPr>
          <w:spacing w:val="-6"/>
          <w:sz w:val="20"/>
        </w:rPr>
        <w:t> </w:t>
      </w:r>
      <w:r>
        <w:rPr>
          <w:sz w:val="20"/>
        </w:rPr>
        <w:t>pulgar</w:t>
      </w:r>
      <w:r>
        <w:rPr>
          <w:spacing w:val="-6"/>
          <w:sz w:val="20"/>
        </w:rPr>
        <w:t> </w:t>
      </w:r>
      <w:r>
        <w:rPr>
          <w:sz w:val="20"/>
        </w:rPr>
        <w:t>derecho</w:t>
      </w:r>
      <w:r>
        <w:rPr>
          <w:spacing w:val="-7"/>
          <w:sz w:val="20"/>
        </w:rPr>
        <w:t> </w:t>
      </w:r>
      <w:r>
        <w:rPr>
          <w:sz w:val="20"/>
        </w:rPr>
        <w:t>del</w:t>
      </w:r>
      <w:r>
        <w:rPr>
          <w:spacing w:val="-3"/>
          <w:sz w:val="20"/>
        </w:rPr>
        <w:t> </w:t>
      </w:r>
      <w:r>
        <w:rPr>
          <w:sz w:val="20"/>
        </w:rPr>
        <w:t>elector;</w:t>
      </w:r>
      <w:r>
        <w:rPr>
          <w:spacing w:val="-8"/>
          <w:sz w:val="20"/>
        </w:rPr>
        <w:t> </w:t>
      </w:r>
      <w:r>
        <w:rPr>
          <w:spacing w:val="-10"/>
          <w:sz w:val="20"/>
        </w:rPr>
        <w:t>y</w:t>
      </w:r>
    </w:p>
    <w:p>
      <w:pPr>
        <w:pStyle w:val="BodyText"/>
        <w:spacing w:before="1"/>
      </w:pPr>
    </w:p>
    <w:p>
      <w:pPr>
        <w:pStyle w:val="ListParagraph"/>
        <w:numPr>
          <w:ilvl w:val="1"/>
          <w:numId w:val="216"/>
        </w:numPr>
        <w:tabs>
          <w:tab w:pos="688" w:val="left" w:leader="none"/>
        </w:tabs>
        <w:spacing w:line="240" w:lineRule="auto" w:before="0" w:after="0"/>
        <w:ind w:left="688" w:right="0" w:hanging="224"/>
        <w:jc w:val="left"/>
        <w:rPr>
          <w:sz w:val="20"/>
        </w:rPr>
      </w:pPr>
      <w:r>
        <w:rPr>
          <w:sz w:val="20"/>
        </w:rPr>
        <w:t>Devolver</w:t>
      </w:r>
      <w:r>
        <w:rPr>
          <w:spacing w:val="-9"/>
          <w:sz w:val="20"/>
        </w:rPr>
        <w:t> </w:t>
      </w:r>
      <w:r>
        <w:rPr>
          <w:sz w:val="20"/>
        </w:rPr>
        <w:t>al</w:t>
      </w:r>
      <w:r>
        <w:rPr>
          <w:spacing w:val="-7"/>
          <w:sz w:val="20"/>
        </w:rPr>
        <w:t> </w:t>
      </w:r>
      <w:r>
        <w:rPr>
          <w:sz w:val="20"/>
        </w:rPr>
        <w:t>elector</w:t>
      </w:r>
      <w:r>
        <w:rPr>
          <w:spacing w:val="-5"/>
          <w:sz w:val="20"/>
        </w:rPr>
        <w:t> </w:t>
      </w:r>
      <w:r>
        <w:rPr>
          <w:sz w:val="20"/>
        </w:rPr>
        <w:t>su</w:t>
      </w:r>
      <w:r>
        <w:rPr>
          <w:spacing w:val="-6"/>
          <w:sz w:val="20"/>
        </w:rPr>
        <w:t> </w:t>
      </w:r>
      <w:r>
        <w:rPr>
          <w:sz w:val="20"/>
        </w:rPr>
        <w:t>Credencial</w:t>
      </w:r>
      <w:r>
        <w:rPr>
          <w:spacing w:val="-6"/>
          <w:sz w:val="20"/>
        </w:rPr>
        <w:t> </w:t>
      </w:r>
      <w:r>
        <w:rPr>
          <w:sz w:val="20"/>
        </w:rPr>
        <w:t>para</w:t>
      </w:r>
      <w:r>
        <w:rPr>
          <w:spacing w:val="-6"/>
          <w:sz w:val="20"/>
        </w:rPr>
        <w:t> </w:t>
      </w:r>
      <w:r>
        <w:rPr>
          <w:spacing w:val="-2"/>
          <w:sz w:val="20"/>
        </w:rPr>
        <w:t>Votar.</w:t>
      </w:r>
    </w:p>
    <w:p>
      <w:pPr>
        <w:pStyle w:val="BodyText"/>
        <w:spacing w:before="4"/>
      </w:pPr>
    </w:p>
    <w:p>
      <w:pPr>
        <w:pStyle w:val="ListParagraph"/>
        <w:numPr>
          <w:ilvl w:val="0"/>
          <w:numId w:val="216"/>
        </w:numPr>
        <w:tabs>
          <w:tab w:pos="688" w:val="left" w:leader="none"/>
        </w:tabs>
        <w:spacing w:line="235" w:lineRule="auto" w:before="1" w:after="0"/>
        <w:ind w:left="176" w:right="179" w:firstLine="288"/>
        <w:jc w:val="both"/>
        <w:rPr>
          <w:sz w:val="20"/>
        </w:rPr>
      </w:pPr>
      <w:r>
        <w:rPr>
          <w:sz w:val="20"/>
        </w:rPr>
        <w:t>Los</w:t>
      </w:r>
      <w:r>
        <w:rPr>
          <w:spacing w:val="-4"/>
          <w:sz w:val="20"/>
        </w:rPr>
        <w:t> </w:t>
      </w:r>
      <w:r>
        <w:rPr>
          <w:sz w:val="20"/>
        </w:rPr>
        <w:t>representantes</w:t>
      </w:r>
      <w:r>
        <w:rPr>
          <w:spacing w:val="-4"/>
          <w:sz w:val="20"/>
        </w:rPr>
        <w:t> </w:t>
      </w:r>
      <w:r>
        <w:rPr>
          <w:sz w:val="20"/>
        </w:rPr>
        <w:t>de</w:t>
      </w:r>
      <w:r>
        <w:rPr>
          <w:spacing w:val="-1"/>
          <w:sz w:val="20"/>
        </w:rPr>
        <w:t> </w:t>
      </w:r>
      <w:r>
        <w:rPr>
          <w:sz w:val="20"/>
        </w:rPr>
        <w:t>los</w:t>
      </w:r>
      <w:r>
        <w:rPr>
          <w:spacing w:val="-4"/>
          <w:sz w:val="20"/>
        </w:rPr>
        <w:t> </w:t>
      </w:r>
      <w:r>
        <w:rPr>
          <w:sz w:val="20"/>
        </w:rPr>
        <w:t>partidos</w:t>
      </w:r>
      <w:r>
        <w:rPr>
          <w:spacing w:val="-4"/>
          <w:sz w:val="20"/>
        </w:rPr>
        <w:t> </w:t>
      </w:r>
      <w:r>
        <w:rPr>
          <w:sz w:val="20"/>
        </w:rPr>
        <w:t>políticos</w:t>
      </w:r>
      <w:r>
        <w:rPr>
          <w:spacing w:val="-4"/>
          <w:sz w:val="20"/>
        </w:rPr>
        <w:t> </w:t>
      </w:r>
      <w:r>
        <w:rPr>
          <w:sz w:val="20"/>
        </w:rPr>
        <w:t>ante</w:t>
      </w:r>
      <w:r>
        <w:rPr>
          <w:spacing w:val="-1"/>
          <w:sz w:val="20"/>
        </w:rPr>
        <w:t> </w:t>
      </w:r>
      <w:r>
        <w:rPr>
          <w:sz w:val="20"/>
        </w:rPr>
        <w:t>las</w:t>
      </w:r>
      <w:r>
        <w:rPr>
          <w:spacing w:val="-9"/>
          <w:sz w:val="20"/>
        </w:rPr>
        <w:t> </w:t>
      </w:r>
      <w:r>
        <w:rPr>
          <w:sz w:val="20"/>
        </w:rPr>
        <w:t>mesas</w:t>
      </w:r>
      <w:r>
        <w:rPr>
          <w:spacing w:val="-4"/>
          <w:sz w:val="20"/>
        </w:rPr>
        <w:t> </w:t>
      </w:r>
      <w:r>
        <w:rPr>
          <w:sz w:val="20"/>
        </w:rPr>
        <w:t>directivas, podrán</w:t>
      </w:r>
      <w:r>
        <w:rPr>
          <w:spacing w:val="-1"/>
          <w:sz w:val="20"/>
        </w:rPr>
        <w:t> </w:t>
      </w:r>
      <w:r>
        <w:rPr>
          <w:sz w:val="20"/>
        </w:rPr>
        <w:t>ejercer su</w:t>
      </w:r>
      <w:r>
        <w:rPr>
          <w:spacing w:val="-1"/>
          <w:sz w:val="20"/>
        </w:rPr>
        <w:t> </w:t>
      </w:r>
      <w:r>
        <w:rPr>
          <w:sz w:val="20"/>
        </w:rPr>
        <w:t>derecho</w:t>
      </w:r>
      <w:r>
        <w:rPr>
          <w:spacing w:val="-1"/>
          <w:sz w:val="20"/>
        </w:rPr>
        <w:t> </w:t>
      </w:r>
      <w:r>
        <w:rPr>
          <w:sz w:val="20"/>
        </w:rPr>
        <w:t>de voto</w:t>
      </w:r>
      <w:r>
        <w:rPr>
          <w:spacing w:val="-1"/>
          <w:sz w:val="20"/>
        </w:rPr>
        <w:t> </w:t>
      </w:r>
      <w:r>
        <w:rPr>
          <w:sz w:val="20"/>
        </w:rPr>
        <w:t>en</w:t>
      </w:r>
      <w:r>
        <w:rPr>
          <w:spacing w:val="-6"/>
          <w:sz w:val="20"/>
        </w:rPr>
        <w:t> </w:t>
      </w:r>
      <w:r>
        <w:rPr>
          <w:sz w:val="20"/>
        </w:rPr>
        <w:t>la</w:t>
      </w:r>
      <w:r>
        <w:rPr>
          <w:spacing w:val="-1"/>
          <w:sz w:val="20"/>
        </w:rPr>
        <w:t> </w:t>
      </w:r>
      <w:r>
        <w:rPr>
          <w:sz w:val="20"/>
        </w:rPr>
        <w:t>casilla</w:t>
      </w:r>
      <w:r>
        <w:rPr>
          <w:spacing w:val="-1"/>
          <w:sz w:val="20"/>
        </w:rPr>
        <w:t> </w:t>
      </w:r>
      <w:r>
        <w:rPr>
          <w:sz w:val="20"/>
        </w:rPr>
        <w:t>en</w:t>
      </w:r>
      <w:r>
        <w:rPr>
          <w:spacing w:val="-1"/>
          <w:sz w:val="20"/>
        </w:rPr>
        <w:t> </w:t>
      </w:r>
      <w:r>
        <w:rPr>
          <w:sz w:val="20"/>
        </w:rPr>
        <w:t>la</w:t>
      </w:r>
      <w:r>
        <w:rPr>
          <w:spacing w:val="-1"/>
          <w:sz w:val="20"/>
        </w:rPr>
        <w:t> </w:t>
      </w:r>
      <w:r>
        <w:rPr>
          <w:sz w:val="20"/>
        </w:rPr>
        <w:t>que</w:t>
      </w:r>
      <w:r>
        <w:rPr>
          <w:spacing w:val="-1"/>
          <w:sz w:val="20"/>
        </w:rPr>
        <w:t> </w:t>
      </w:r>
      <w:r>
        <w:rPr>
          <w:sz w:val="20"/>
        </w:rPr>
        <w:t>estén</w:t>
      </w:r>
      <w:r>
        <w:rPr>
          <w:spacing w:val="-1"/>
          <w:sz w:val="20"/>
        </w:rPr>
        <w:t> </w:t>
      </w:r>
      <w:r>
        <w:rPr>
          <w:sz w:val="20"/>
        </w:rPr>
        <w:t>acreditados, para</w:t>
      </w:r>
      <w:r>
        <w:rPr>
          <w:spacing w:val="-1"/>
          <w:sz w:val="20"/>
        </w:rPr>
        <w:t> </w:t>
      </w:r>
      <w:r>
        <w:rPr>
          <w:sz w:val="20"/>
        </w:rPr>
        <w:t>lo</w:t>
      </w:r>
      <w:r>
        <w:rPr>
          <w:spacing w:val="-1"/>
          <w:sz w:val="20"/>
        </w:rPr>
        <w:t> </w:t>
      </w:r>
      <w:r>
        <w:rPr>
          <w:sz w:val="20"/>
        </w:rPr>
        <w:t>cual se</w:t>
      </w:r>
      <w:r>
        <w:rPr>
          <w:spacing w:val="-1"/>
          <w:sz w:val="20"/>
        </w:rPr>
        <w:t> </w:t>
      </w:r>
      <w:r>
        <w:rPr>
          <w:sz w:val="20"/>
        </w:rPr>
        <w:t>seguirá</w:t>
      </w:r>
      <w:r>
        <w:rPr>
          <w:spacing w:val="-1"/>
          <w:sz w:val="20"/>
        </w:rPr>
        <w:t> </w:t>
      </w:r>
      <w:r>
        <w:rPr>
          <w:sz w:val="20"/>
        </w:rPr>
        <w:t>el procedimiento</w:t>
      </w:r>
      <w:r>
        <w:rPr>
          <w:spacing w:val="-1"/>
          <w:sz w:val="20"/>
        </w:rPr>
        <w:t> </w:t>
      </w:r>
      <w:r>
        <w:rPr>
          <w:sz w:val="20"/>
        </w:rPr>
        <w:t>señalado</w:t>
      </w:r>
      <w:r>
        <w:rPr>
          <w:spacing w:val="-1"/>
          <w:sz w:val="20"/>
        </w:rPr>
        <w:t> </w:t>
      </w:r>
      <w:r>
        <w:rPr>
          <w:sz w:val="20"/>
        </w:rPr>
        <w:t>en</w:t>
      </w:r>
      <w:r>
        <w:rPr>
          <w:spacing w:val="-1"/>
          <w:sz w:val="20"/>
        </w:rPr>
        <w:t> </w:t>
      </w:r>
      <w:r>
        <w:rPr>
          <w:sz w:val="20"/>
        </w:rPr>
        <w:t>éste y</w:t>
      </w:r>
    </w:p>
    <w:p>
      <w:pPr>
        <w:spacing w:after="0" w:line="235" w:lineRule="auto"/>
        <w:jc w:val="both"/>
        <w:rPr>
          <w:sz w:val="20"/>
        </w:rPr>
        <w:sectPr>
          <w:pgSz w:w="12240" w:h="15840"/>
          <w:pgMar w:header="720" w:footer="707" w:top="1880" w:bottom="900" w:left="1240" w:right="1240"/>
        </w:sectPr>
      </w:pPr>
    </w:p>
    <w:p>
      <w:pPr>
        <w:pStyle w:val="BodyText"/>
        <w:spacing w:before="63"/>
      </w:pPr>
    </w:p>
    <w:p>
      <w:pPr>
        <w:pStyle w:val="BodyText"/>
        <w:spacing w:before="1"/>
        <w:ind w:left="176"/>
      </w:pPr>
      <w:r>
        <w:rPr/>
        <w:t>el</w:t>
      </w:r>
      <w:r>
        <w:rPr>
          <w:spacing w:val="71"/>
        </w:rPr>
        <w:t> </w:t>
      </w:r>
      <w:r>
        <w:rPr/>
        <w:t>anterior</w:t>
      </w:r>
      <w:r>
        <w:rPr>
          <w:spacing w:val="68"/>
        </w:rPr>
        <w:t> </w:t>
      </w:r>
      <w:r>
        <w:rPr/>
        <w:t>artículo,</w:t>
      </w:r>
      <w:r>
        <w:rPr>
          <w:spacing w:val="69"/>
        </w:rPr>
        <w:t> </w:t>
      </w:r>
      <w:r>
        <w:rPr/>
        <w:t>anotando</w:t>
      </w:r>
      <w:r>
        <w:rPr>
          <w:spacing w:val="66"/>
        </w:rPr>
        <w:t> </w:t>
      </w:r>
      <w:r>
        <w:rPr/>
        <w:t>el</w:t>
      </w:r>
      <w:r>
        <w:rPr>
          <w:spacing w:val="66"/>
        </w:rPr>
        <w:t> </w:t>
      </w:r>
      <w:r>
        <w:rPr/>
        <w:t>nombre</w:t>
      </w:r>
      <w:r>
        <w:rPr>
          <w:spacing w:val="66"/>
        </w:rPr>
        <w:t> </w:t>
      </w:r>
      <w:r>
        <w:rPr/>
        <w:t>completo</w:t>
      </w:r>
      <w:r>
        <w:rPr>
          <w:spacing w:val="61"/>
        </w:rPr>
        <w:t> </w:t>
      </w:r>
      <w:r>
        <w:rPr/>
        <w:t>y</w:t>
      </w:r>
      <w:r>
        <w:rPr>
          <w:spacing w:val="68"/>
        </w:rPr>
        <w:t> </w:t>
      </w:r>
      <w:r>
        <w:rPr/>
        <w:t>la</w:t>
      </w:r>
      <w:r>
        <w:rPr>
          <w:spacing w:val="61"/>
        </w:rPr>
        <w:t> </w:t>
      </w:r>
      <w:r>
        <w:rPr/>
        <w:t>clave</w:t>
      </w:r>
      <w:r>
        <w:rPr>
          <w:spacing w:val="61"/>
        </w:rPr>
        <w:t> </w:t>
      </w:r>
      <w:r>
        <w:rPr/>
        <w:t>de</w:t>
      </w:r>
      <w:r>
        <w:rPr>
          <w:spacing w:val="66"/>
        </w:rPr>
        <w:t> </w:t>
      </w:r>
      <w:r>
        <w:rPr/>
        <w:t>la</w:t>
      </w:r>
      <w:r>
        <w:rPr>
          <w:spacing w:val="61"/>
        </w:rPr>
        <w:t> </w:t>
      </w:r>
      <w:r>
        <w:rPr/>
        <w:t>Credencial</w:t>
      </w:r>
      <w:r>
        <w:rPr>
          <w:spacing w:val="66"/>
        </w:rPr>
        <w:t> </w:t>
      </w:r>
      <w:r>
        <w:rPr/>
        <w:t>para</w:t>
      </w:r>
      <w:r>
        <w:rPr>
          <w:spacing w:val="66"/>
        </w:rPr>
        <w:t> </w:t>
      </w:r>
      <w:r>
        <w:rPr/>
        <w:t>Votar</w:t>
      </w:r>
      <w:r>
        <w:rPr>
          <w:spacing w:val="63"/>
        </w:rPr>
        <w:t> </w:t>
      </w:r>
      <w:r>
        <w:rPr/>
        <w:t>de</w:t>
      </w:r>
      <w:r>
        <w:rPr>
          <w:spacing w:val="66"/>
        </w:rPr>
        <w:t> </w:t>
      </w:r>
      <w:r>
        <w:rPr/>
        <w:t>los representantes al final de la lista nominal de electores.</w:t>
      </w:r>
    </w:p>
    <w:p>
      <w:pPr>
        <w:pStyle w:val="Heading4"/>
      </w:pPr>
      <w:r>
        <w:rPr/>
        <w:t>Artículo</w:t>
      </w:r>
      <w:r>
        <w:rPr>
          <w:spacing w:val="-5"/>
        </w:rPr>
        <w:t> 219</w:t>
      </w:r>
    </w:p>
    <w:p>
      <w:pPr>
        <w:pStyle w:val="ListParagraph"/>
        <w:numPr>
          <w:ilvl w:val="0"/>
          <w:numId w:val="217"/>
        </w:numPr>
        <w:tabs>
          <w:tab w:pos="702" w:val="left" w:leader="none"/>
        </w:tabs>
        <w:spacing w:line="240" w:lineRule="auto" w:before="5" w:after="0"/>
        <w:ind w:left="176" w:right="179" w:firstLine="288"/>
        <w:jc w:val="both"/>
        <w:rPr>
          <w:sz w:val="20"/>
        </w:rPr>
      </w:pPr>
      <w:r>
        <w:rPr>
          <w:sz w:val="20"/>
        </w:rPr>
        <w:t>Corresponde al Presidente de la mesa directiva, en el lugar en que se halla instalado la casilla, el ejercicio de la autoridad para preservar el orden, asegurar el libre acceso de los electores, garantizar en todo tiempo el secreto del voto y mantener la estricta observancia de este Código.</w:t>
      </w:r>
    </w:p>
    <w:p>
      <w:pPr>
        <w:pStyle w:val="ListParagraph"/>
        <w:numPr>
          <w:ilvl w:val="0"/>
          <w:numId w:val="217"/>
        </w:numPr>
        <w:tabs>
          <w:tab w:pos="693" w:val="left" w:leader="none"/>
        </w:tabs>
        <w:spacing w:line="240" w:lineRule="auto" w:before="227" w:after="0"/>
        <w:ind w:left="176" w:right="168" w:firstLine="288"/>
        <w:jc w:val="both"/>
        <w:rPr>
          <w:sz w:val="20"/>
        </w:rPr>
      </w:pPr>
      <w:r>
        <w:rPr>
          <w:sz w:val="20"/>
        </w:rPr>
        <w:t>Los miembros de la mesa directiva deberán permanecer en la casilla a lo largo de la votación, pero en ningún caso podrán interferir con la libertad y secreto del voto de los electores.</w:t>
      </w:r>
    </w:p>
    <w:p>
      <w:pPr>
        <w:pStyle w:val="BodyText"/>
        <w:spacing w:before="2"/>
      </w:pPr>
    </w:p>
    <w:p>
      <w:pPr>
        <w:pStyle w:val="ListParagraph"/>
        <w:numPr>
          <w:ilvl w:val="0"/>
          <w:numId w:val="217"/>
        </w:numPr>
        <w:tabs>
          <w:tab w:pos="688" w:val="left" w:leader="none"/>
        </w:tabs>
        <w:spacing w:line="240" w:lineRule="auto" w:before="0" w:after="0"/>
        <w:ind w:left="688" w:right="0" w:hanging="224"/>
        <w:jc w:val="left"/>
        <w:rPr>
          <w:sz w:val="20"/>
        </w:rPr>
      </w:pPr>
      <w:r>
        <w:rPr>
          <w:sz w:val="20"/>
        </w:rPr>
        <w:t>Tendrán</w:t>
      </w:r>
      <w:r>
        <w:rPr>
          <w:spacing w:val="-6"/>
          <w:sz w:val="20"/>
        </w:rPr>
        <w:t> </w:t>
      </w:r>
      <w:r>
        <w:rPr>
          <w:sz w:val="20"/>
        </w:rPr>
        <w:t>derecho</w:t>
      </w:r>
      <w:r>
        <w:rPr>
          <w:spacing w:val="-5"/>
          <w:sz w:val="20"/>
        </w:rPr>
        <w:t> </w:t>
      </w:r>
      <w:r>
        <w:rPr>
          <w:sz w:val="20"/>
        </w:rPr>
        <w:t>de</w:t>
      </w:r>
      <w:r>
        <w:rPr>
          <w:spacing w:val="-5"/>
          <w:sz w:val="20"/>
        </w:rPr>
        <w:t> </w:t>
      </w:r>
      <w:r>
        <w:rPr>
          <w:sz w:val="20"/>
        </w:rPr>
        <w:t>acceso</w:t>
      </w:r>
      <w:r>
        <w:rPr>
          <w:spacing w:val="-5"/>
          <w:sz w:val="20"/>
        </w:rPr>
        <w:t> </w:t>
      </w:r>
      <w:r>
        <w:rPr>
          <w:sz w:val="20"/>
        </w:rPr>
        <w:t>a</w:t>
      </w:r>
      <w:r>
        <w:rPr>
          <w:spacing w:val="-5"/>
          <w:sz w:val="20"/>
        </w:rPr>
        <w:t> </w:t>
      </w:r>
      <w:r>
        <w:rPr>
          <w:sz w:val="20"/>
        </w:rPr>
        <w:t>las</w:t>
      </w:r>
      <w:r>
        <w:rPr>
          <w:spacing w:val="-7"/>
          <w:sz w:val="20"/>
        </w:rPr>
        <w:t> </w:t>
      </w:r>
      <w:r>
        <w:rPr>
          <w:spacing w:val="-2"/>
          <w:sz w:val="20"/>
        </w:rPr>
        <w:t>casillas:</w:t>
      </w:r>
    </w:p>
    <w:p>
      <w:pPr>
        <w:pStyle w:val="BodyText"/>
        <w:spacing w:before="1"/>
      </w:pPr>
    </w:p>
    <w:p>
      <w:pPr>
        <w:pStyle w:val="ListParagraph"/>
        <w:numPr>
          <w:ilvl w:val="1"/>
          <w:numId w:val="217"/>
        </w:numPr>
        <w:tabs>
          <w:tab w:pos="702" w:val="left" w:leader="none"/>
        </w:tabs>
        <w:spacing w:line="240" w:lineRule="auto" w:before="0" w:after="0"/>
        <w:ind w:left="176" w:right="179" w:firstLine="288"/>
        <w:jc w:val="both"/>
        <w:rPr>
          <w:sz w:val="20"/>
        </w:rPr>
      </w:pPr>
      <w:r>
        <w:rPr>
          <w:sz w:val="20"/>
        </w:rPr>
        <w:t>Los electores que hayan sido admitidos por el Presidente en los términos que</w:t>
      </w:r>
      <w:r>
        <w:rPr>
          <w:spacing w:val="-1"/>
          <w:sz w:val="20"/>
        </w:rPr>
        <w:t> </w:t>
      </w:r>
      <w:r>
        <w:rPr>
          <w:sz w:val="20"/>
        </w:rPr>
        <w:t>fija el artículo 218 de este Código;</w:t>
      </w:r>
    </w:p>
    <w:p>
      <w:pPr>
        <w:pStyle w:val="BodyText"/>
        <w:spacing w:before="1"/>
      </w:pPr>
    </w:p>
    <w:p>
      <w:pPr>
        <w:pStyle w:val="ListParagraph"/>
        <w:numPr>
          <w:ilvl w:val="1"/>
          <w:numId w:val="217"/>
        </w:numPr>
        <w:tabs>
          <w:tab w:pos="707" w:val="left" w:leader="none"/>
        </w:tabs>
        <w:spacing w:line="240" w:lineRule="auto" w:before="0" w:after="0"/>
        <w:ind w:left="176" w:right="180" w:firstLine="288"/>
        <w:jc w:val="both"/>
        <w:rPr>
          <w:sz w:val="20"/>
        </w:rPr>
      </w:pPr>
      <w:r>
        <w:rPr>
          <w:sz w:val="20"/>
        </w:rPr>
        <w:t>Los representantes de los partidos políticos debidamente acreditados en los términos que fijan los artículos 203 y 204 de este Código;</w:t>
      </w:r>
    </w:p>
    <w:p>
      <w:pPr>
        <w:pStyle w:val="ListParagraph"/>
        <w:numPr>
          <w:ilvl w:val="1"/>
          <w:numId w:val="217"/>
        </w:numPr>
        <w:tabs>
          <w:tab w:pos="688" w:val="left" w:leader="none"/>
        </w:tabs>
        <w:spacing w:line="240" w:lineRule="auto" w:before="227" w:after="0"/>
        <w:ind w:left="176" w:right="175" w:firstLine="288"/>
        <w:jc w:val="both"/>
        <w:rPr>
          <w:sz w:val="20"/>
        </w:rPr>
      </w:pPr>
      <w:r>
        <w:rPr>
          <w:sz w:val="20"/>
        </w:rPr>
        <w:t>Los notarios</w:t>
      </w:r>
      <w:r>
        <w:rPr>
          <w:spacing w:val="-3"/>
          <w:sz w:val="20"/>
        </w:rPr>
        <w:t> </w:t>
      </w:r>
      <w:r>
        <w:rPr>
          <w:sz w:val="20"/>
        </w:rPr>
        <w:t>públicos</w:t>
      </w:r>
      <w:r>
        <w:rPr>
          <w:spacing w:val="-3"/>
          <w:sz w:val="20"/>
        </w:rPr>
        <w:t> </w:t>
      </w:r>
      <w:r>
        <w:rPr>
          <w:sz w:val="20"/>
        </w:rPr>
        <w:t>y los jueces</w:t>
      </w:r>
      <w:r>
        <w:rPr>
          <w:spacing w:val="-3"/>
          <w:sz w:val="20"/>
        </w:rPr>
        <w:t> </w:t>
      </w:r>
      <w:r>
        <w:rPr>
          <w:sz w:val="20"/>
        </w:rPr>
        <w:t>que deban dar fe de cualquier acto relacionado con la integración de la mesa directiva, la instalación de la casilla y, en general, con el desarrollo de la votación siempre y cuando se</w:t>
      </w:r>
      <w:r>
        <w:rPr>
          <w:spacing w:val="-1"/>
          <w:sz w:val="20"/>
        </w:rPr>
        <w:t> </w:t>
      </w:r>
      <w:r>
        <w:rPr>
          <w:sz w:val="20"/>
        </w:rPr>
        <w:t>hayan identificado</w:t>
      </w:r>
      <w:r>
        <w:rPr>
          <w:spacing w:val="-1"/>
          <w:sz w:val="20"/>
        </w:rPr>
        <w:t> </w:t>
      </w:r>
      <w:r>
        <w:rPr>
          <w:sz w:val="20"/>
        </w:rPr>
        <w:t>ante</w:t>
      </w:r>
      <w:r>
        <w:rPr>
          <w:spacing w:val="-1"/>
          <w:sz w:val="20"/>
        </w:rPr>
        <w:t> </w:t>
      </w:r>
      <w:r>
        <w:rPr>
          <w:sz w:val="20"/>
        </w:rPr>
        <w:t>el Presidente</w:t>
      </w:r>
      <w:r>
        <w:rPr>
          <w:spacing w:val="-1"/>
          <w:sz w:val="20"/>
        </w:rPr>
        <w:t> </w:t>
      </w:r>
      <w:r>
        <w:rPr>
          <w:sz w:val="20"/>
        </w:rPr>
        <w:t>de</w:t>
      </w:r>
      <w:r>
        <w:rPr>
          <w:spacing w:val="-1"/>
          <w:sz w:val="20"/>
        </w:rPr>
        <w:t> </w:t>
      </w:r>
      <w:r>
        <w:rPr>
          <w:sz w:val="20"/>
        </w:rPr>
        <w:t>la</w:t>
      </w:r>
      <w:r>
        <w:rPr>
          <w:spacing w:val="-6"/>
          <w:sz w:val="20"/>
        </w:rPr>
        <w:t> </w:t>
      </w:r>
      <w:r>
        <w:rPr>
          <w:sz w:val="20"/>
        </w:rPr>
        <w:t>mesa</w:t>
      </w:r>
      <w:r>
        <w:rPr>
          <w:spacing w:val="-1"/>
          <w:sz w:val="20"/>
        </w:rPr>
        <w:t> </w:t>
      </w:r>
      <w:r>
        <w:rPr>
          <w:sz w:val="20"/>
        </w:rPr>
        <w:t>directiva</w:t>
      </w:r>
      <w:r>
        <w:rPr>
          <w:spacing w:val="-1"/>
          <w:sz w:val="20"/>
        </w:rPr>
        <w:t> </w:t>
      </w:r>
      <w:r>
        <w:rPr>
          <w:sz w:val="20"/>
        </w:rPr>
        <w:t>y precisada</w:t>
      </w:r>
      <w:r>
        <w:rPr>
          <w:spacing w:val="-1"/>
          <w:sz w:val="20"/>
        </w:rPr>
        <w:t> </w:t>
      </w:r>
      <w:r>
        <w:rPr>
          <w:sz w:val="20"/>
        </w:rPr>
        <w:t>la</w:t>
      </w:r>
      <w:r>
        <w:rPr>
          <w:spacing w:val="-1"/>
          <w:sz w:val="20"/>
        </w:rPr>
        <w:t> </w:t>
      </w:r>
      <w:r>
        <w:rPr>
          <w:sz w:val="20"/>
        </w:rPr>
        <w:t>índole</w:t>
      </w:r>
      <w:r>
        <w:rPr>
          <w:spacing w:val="-1"/>
          <w:sz w:val="20"/>
        </w:rPr>
        <w:t> </w:t>
      </w:r>
      <w:r>
        <w:rPr>
          <w:sz w:val="20"/>
        </w:rPr>
        <w:t>de</w:t>
      </w:r>
      <w:r>
        <w:rPr>
          <w:spacing w:val="-1"/>
          <w:sz w:val="20"/>
        </w:rPr>
        <w:t> </w:t>
      </w:r>
      <w:r>
        <w:rPr>
          <w:sz w:val="20"/>
        </w:rPr>
        <w:t>la</w:t>
      </w:r>
      <w:r>
        <w:rPr>
          <w:spacing w:val="-1"/>
          <w:sz w:val="20"/>
        </w:rPr>
        <w:t> </w:t>
      </w:r>
      <w:r>
        <w:rPr>
          <w:sz w:val="20"/>
        </w:rPr>
        <w:t>diligencia a realizar, misma que en ningún caso podrá oponerse al secreto de la votación; y</w:t>
      </w:r>
    </w:p>
    <w:p>
      <w:pPr>
        <w:pStyle w:val="BodyText"/>
        <w:spacing w:before="2"/>
      </w:pPr>
    </w:p>
    <w:p>
      <w:pPr>
        <w:pStyle w:val="ListParagraph"/>
        <w:numPr>
          <w:ilvl w:val="1"/>
          <w:numId w:val="217"/>
        </w:numPr>
        <w:tabs>
          <w:tab w:pos="741" w:val="left" w:leader="none"/>
        </w:tabs>
        <w:spacing w:line="240" w:lineRule="auto" w:before="0" w:after="0"/>
        <w:ind w:left="176" w:right="181" w:firstLine="288"/>
        <w:jc w:val="both"/>
        <w:rPr>
          <w:sz w:val="20"/>
        </w:rPr>
      </w:pPr>
      <w:r>
        <w:rPr>
          <w:sz w:val="20"/>
        </w:rPr>
        <w:t>Funcionarios del Instituto Federal Electoral que fueren llamados por el Presidente de la mesa </w:t>
      </w:r>
      <w:r>
        <w:rPr>
          <w:spacing w:val="-2"/>
          <w:sz w:val="20"/>
        </w:rPr>
        <w:t>directiva.</w:t>
      </w:r>
    </w:p>
    <w:p>
      <w:pPr>
        <w:pStyle w:val="BodyText"/>
        <w:spacing w:before="2"/>
      </w:pPr>
    </w:p>
    <w:p>
      <w:pPr>
        <w:pStyle w:val="ListParagraph"/>
        <w:numPr>
          <w:ilvl w:val="0"/>
          <w:numId w:val="217"/>
        </w:numPr>
        <w:tabs>
          <w:tab w:pos="631" w:val="left" w:leader="none"/>
        </w:tabs>
        <w:spacing w:line="240" w:lineRule="auto" w:before="0" w:after="0"/>
        <w:ind w:left="176" w:right="174" w:firstLine="288"/>
        <w:jc w:val="both"/>
        <w:rPr>
          <w:sz w:val="20"/>
        </w:rPr>
      </w:pPr>
      <w:r>
        <w:rPr>
          <w:sz w:val="20"/>
        </w:rPr>
        <w:t>Los</w:t>
      </w:r>
      <w:r>
        <w:rPr>
          <w:spacing w:val="-3"/>
          <w:sz w:val="20"/>
        </w:rPr>
        <w:t> </w:t>
      </w:r>
      <w:r>
        <w:rPr>
          <w:sz w:val="20"/>
        </w:rPr>
        <w:t>representantes</w:t>
      </w:r>
      <w:r>
        <w:rPr>
          <w:spacing w:val="-3"/>
          <w:sz w:val="20"/>
        </w:rPr>
        <w:t> </w:t>
      </w:r>
      <w:r>
        <w:rPr>
          <w:sz w:val="20"/>
        </w:rPr>
        <w:t>generales</w:t>
      </w:r>
      <w:r>
        <w:rPr>
          <w:spacing w:val="-3"/>
          <w:sz w:val="20"/>
        </w:rPr>
        <w:t> </w:t>
      </w:r>
      <w:r>
        <w:rPr>
          <w:sz w:val="20"/>
        </w:rPr>
        <w:t>permanecerán en las casillas</w:t>
      </w:r>
      <w:r>
        <w:rPr>
          <w:spacing w:val="-3"/>
          <w:sz w:val="20"/>
        </w:rPr>
        <w:t> </w:t>
      </w:r>
      <w:r>
        <w:rPr>
          <w:sz w:val="20"/>
        </w:rPr>
        <w:t>el tiempo necesario para cumplir con</w:t>
      </w:r>
      <w:r>
        <w:rPr>
          <w:spacing w:val="-5"/>
          <w:sz w:val="20"/>
        </w:rPr>
        <w:t> </w:t>
      </w:r>
      <w:r>
        <w:rPr>
          <w:sz w:val="20"/>
        </w:rPr>
        <w:t>las funciones que les fija el artículo 199 de este Código; no podrán interferir el libre desarrollo de la votación ni pretender asumir las funciones propias de los integrantes de la mesa directiva. El Presidente de la mesa directiva podrá conminarlos</w:t>
      </w:r>
      <w:r>
        <w:rPr>
          <w:spacing w:val="-3"/>
          <w:sz w:val="20"/>
        </w:rPr>
        <w:t> </w:t>
      </w:r>
      <w:r>
        <w:rPr>
          <w:sz w:val="20"/>
        </w:rPr>
        <w:t>a cumplir con sus funciones</w:t>
      </w:r>
      <w:r>
        <w:rPr>
          <w:spacing w:val="-3"/>
          <w:sz w:val="20"/>
        </w:rPr>
        <w:t> </w:t>
      </w:r>
      <w:r>
        <w:rPr>
          <w:sz w:val="20"/>
        </w:rPr>
        <w:t>y, en caso, podrá ordenar su retiro cuando el representante deje de cumplir su función, coaccione a los electores, o en cualquier forma afecte el desarrollo normal de la votación.</w:t>
      </w:r>
    </w:p>
    <w:p>
      <w:pPr>
        <w:pStyle w:val="ListParagraph"/>
        <w:numPr>
          <w:ilvl w:val="0"/>
          <w:numId w:val="217"/>
        </w:numPr>
        <w:tabs>
          <w:tab w:pos="693" w:val="left" w:leader="none"/>
        </w:tabs>
        <w:spacing w:line="240" w:lineRule="auto" w:before="229" w:after="0"/>
        <w:ind w:left="176" w:right="171" w:firstLine="288"/>
        <w:jc w:val="both"/>
        <w:rPr>
          <w:sz w:val="20"/>
        </w:rPr>
      </w:pPr>
      <w:r>
        <w:rPr>
          <w:sz w:val="20"/>
        </w:rPr>
        <w:t>En ningún caso se permitirá el acceso a las casillas a personas que se encuentren privadas de sus facultades mentales, intoxicadas, bajo el influjo de enervantes, embozadas o armadas.</w:t>
      </w:r>
    </w:p>
    <w:p>
      <w:pPr>
        <w:pStyle w:val="BodyText"/>
        <w:spacing w:before="1"/>
      </w:pPr>
    </w:p>
    <w:p>
      <w:pPr>
        <w:pStyle w:val="ListParagraph"/>
        <w:numPr>
          <w:ilvl w:val="0"/>
          <w:numId w:val="217"/>
        </w:numPr>
        <w:tabs>
          <w:tab w:pos="702" w:val="left" w:leader="none"/>
        </w:tabs>
        <w:spacing w:line="240" w:lineRule="auto" w:before="0" w:after="0"/>
        <w:ind w:left="176" w:right="172" w:firstLine="288"/>
        <w:jc w:val="both"/>
        <w:rPr>
          <w:sz w:val="20"/>
        </w:rPr>
      </w:pPr>
      <w:r>
        <w:rPr>
          <w:sz w:val="20"/>
        </w:rPr>
        <w:t>Tampoco tendrán acceso a las casillas, salvo que sea para ejercer su derecho de voto, miembros de corporaciones o fuerzas de seguridad pública, dirigentes de partidos políticos, candidatos o representantes populares.</w:t>
      </w:r>
    </w:p>
    <w:p>
      <w:pPr>
        <w:pStyle w:val="Heading4"/>
        <w:spacing w:before="222"/>
      </w:pPr>
      <w:r>
        <w:rPr/>
        <w:t>Artículo</w:t>
      </w:r>
      <w:r>
        <w:rPr>
          <w:spacing w:val="-5"/>
        </w:rPr>
        <w:t> 220</w:t>
      </w:r>
    </w:p>
    <w:p>
      <w:pPr>
        <w:pStyle w:val="ListParagraph"/>
        <w:numPr>
          <w:ilvl w:val="0"/>
          <w:numId w:val="218"/>
        </w:numPr>
        <w:tabs>
          <w:tab w:pos="727" w:val="left" w:leader="none"/>
        </w:tabs>
        <w:spacing w:line="240" w:lineRule="auto" w:before="6" w:after="0"/>
        <w:ind w:left="176" w:right="176" w:firstLine="288"/>
        <w:jc w:val="both"/>
        <w:rPr>
          <w:sz w:val="20"/>
        </w:rPr>
      </w:pPr>
      <w:r>
        <w:rPr>
          <w:sz w:val="20"/>
        </w:rPr>
        <w:t>El Presidente de la mesa directiva podrá solicitar, en todo tiempo, el auxilio de las fuerzas de seguridad pública a fin de preservar el orden en la casilla y la normalidad de la votación, ordenando el retiro de cualquier persona que indebidamente interfiera o altere el orden.</w:t>
      </w:r>
    </w:p>
    <w:p>
      <w:pPr>
        <w:pStyle w:val="BodyText"/>
        <w:spacing w:before="2"/>
      </w:pPr>
    </w:p>
    <w:p>
      <w:pPr>
        <w:pStyle w:val="ListParagraph"/>
        <w:numPr>
          <w:ilvl w:val="0"/>
          <w:numId w:val="218"/>
        </w:numPr>
        <w:tabs>
          <w:tab w:pos="707" w:val="left" w:leader="none"/>
        </w:tabs>
        <w:spacing w:line="240" w:lineRule="auto" w:before="0" w:after="0"/>
        <w:ind w:left="176" w:right="177" w:firstLine="288"/>
        <w:jc w:val="both"/>
        <w:rPr>
          <w:sz w:val="20"/>
        </w:rPr>
      </w:pPr>
      <w:r>
        <w:rPr>
          <w:sz w:val="20"/>
        </w:rPr>
        <w:t>En estos casos, el Secretario de la casilla hará constar las causas del quebranto del orden y las medidas acordadas por el Presidente, en un acta especial que deberá firmarse por los funcionarios de la casilla y los representantes de los partidos acreditados ante la misma. Si algún funcionario o representante se negase a firmar, el Secretario hará constar la negativa.</w:t>
      </w:r>
    </w:p>
    <w:p>
      <w:pPr>
        <w:pStyle w:val="Heading4"/>
        <w:spacing w:before="227"/>
      </w:pPr>
      <w:r>
        <w:rPr/>
        <w:t>Artículo</w:t>
      </w:r>
      <w:r>
        <w:rPr>
          <w:spacing w:val="-5"/>
        </w:rPr>
        <w:t> 221</w:t>
      </w:r>
    </w:p>
    <w:p>
      <w:pPr>
        <w:spacing w:after="0"/>
        <w:sectPr>
          <w:pgSz w:w="12240" w:h="15840"/>
          <w:pgMar w:header="720" w:footer="707" w:top="1880" w:bottom="900" w:left="1240" w:right="1240"/>
        </w:sectPr>
      </w:pPr>
    </w:p>
    <w:p>
      <w:pPr>
        <w:pStyle w:val="BodyText"/>
        <w:spacing w:before="63"/>
        <w:rPr>
          <w:b/>
        </w:rPr>
      </w:pPr>
    </w:p>
    <w:p>
      <w:pPr>
        <w:pStyle w:val="ListParagraph"/>
        <w:numPr>
          <w:ilvl w:val="0"/>
          <w:numId w:val="219"/>
        </w:numPr>
        <w:tabs>
          <w:tab w:pos="717" w:val="left" w:leader="none"/>
        </w:tabs>
        <w:spacing w:line="240" w:lineRule="auto" w:before="1" w:after="0"/>
        <w:ind w:left="176" w:right="175" w:firstLine="288"/>
        <w:jc w:val="both"/>
        <w:rPr>
          <w:sz w:val="20"/>
        </w:rPr>
      </w:pPr>
      <w:r>
        <w:rPr>
          <w:sz w:val="20"/>
        </w:rPr>
        <w:t>Los representantes de los partidos políticos podrán presentar al Secretario de la mesa directiva escritos sobre cualquier incidente que en su concepto constituya una infracción a lo dispuesto por este </w:t>
      </w:r>
      <w:r>
        <w:rPr>
          <w:spacing w:val="-2"/>
          <w:sz w:val="20"/>
        </w:rPr>
        <w:t>Código.</w:t>
      </w:r>
    </w:p>
    <w:p>
      <w:pPr>
        <w:pStyle w:val="BodyText"/>
        <w:spacing w:before="1"/>
      </w:pPr>
    </w:p>
    <w:p>
      <w:pPr>
        <w:pStyle w:val="ListParagraph"/>
        <w:numPr>
          <w:ilvl w:val="0"/>
          <w:numId w:val="219"/>
        </w:numPr>
        <w:tabs>
          <w:tab w:pos="712" w:val="left" w:leader="none"/>
        </w:tabs>
        <w:spacing w:line="240" w:lineRule="auto" w:before="0" w:after="0"/>
        <w:ind w:left="176" w:right="177" w:firstLine="288"/>
        <w:jc w:val="both"/>
        <w:rPr>
          <w:sz w:val="20"/>
        </w:rPr>
      </w:pPr>
      <w:r>
        <w:rPr>
          <w:sz w:val="20"/>
        </w:rPr>
        <w:t>El Secretario recibirá tales escritos y los incorporará al expediente electoral de la casilla sin que pueda mediar discusión sobre su admisión.</w:t>
      </w:r>
    </w:p>
    <w:p>
      <w:pPr>
        <w:pStyle w:val="Heading4"/>
        <w:spacing w:before="222"/>
      </w:pPr>
      <w:r>
        <w:rPr/>
        <w:t>Artículo</w:t>
      </w:r>
      <w:r>
        <w:rPr>
          <w:spacing w:val="-5"/>
        </w:rPr>
        <w:t> 222</w:t>
      </w:r>
    </w:p>
    <w:p>
      <w:pPr>
        <w:pStyle w:val="ListParagraph"/>
        <w:numPr>
          <w:ilvl w:val="0"/>
          <w:numId w:val="220"/>
        </w:numPr>
        <w:tabs>
          <w:tab w:pos="736" w:val="left" w:leader="none"/>
        </w:tabs>
        <w:spacing w:line="240" w:lineRule="auto" w:before="5" w:after="0"/>
        <w:ind w:left="176" w:right="176" w:firstLine="288"/>
        <w:jc w:val="both"/>
        <w:rPr>
          <w:sz w:val="20"/>
        </w:rPr>
      </w:pPr>
      <w:r>
        <w:rPr>
          <w:sz w:val="20"/>
        </w:rPr>
        <w:t>Ninguna autoridad podrá detener a los integrantes de las mesas directivas de casilla o a los representantes de los partidos durante la jornada electoral, salvo en el caso de flagrante delito.</w:t>
      </w:r>
    </w:p>
    <w:p>
      <w:pPr>
        <w:pStyle w:val="Heading4"/>
        <w:spacing w:before="227"/>
      </w:pPr>
      <w:r>
        <w:rPr/>
        <w:t>Artículo</w:t>
      </w:r>
      <w:r>
        <w:rPr>
          <w:spacing w:val="-5"/>
        </w:rPr>
        <w:t> 223</w:t>
      </w:r>
    </w:p>
    <w:p>
      <w:pPr>
        <w:pStyle w:val="ListParagraph"/>
        <w:numPr>
          <w:ilvl w:val="0"/>
          <w:numId w:val="221"/>
        </w:numPr>
        <w:tabs>
          <w:tab w:pos="755" w:val="left" w:leader="none"/>
        </w:tabs>
        <w:spacing w:line="240" w:lineRule="auto" w:before="5" w:after="0"/>
        <w:ind w:left="176" w:right="171" w:firstLine="288"/>
        <w:jc w:val="both"/>
        <w:rPr>
          <w:sz w:val="20"/>
        </w:rPr>
      </w:pPr>
      <w:r>
        <w:rPr>
          <w:sz w:val="20"/>
        </w:rPr>
        <w:t>En las casillas especiales para recibir la votación de los electores que transitoriamente se encuentren fuera de su sección se aplicarán, en lo procedente, las reglas establecidas en los artículos anteriores y las siguientes:</w:t>
      </w:r>
    </w:p>
    <w:p>
      <w:pPr>
        <w:pStyle w:val="BodyText"/>
        <w:spacing w:before="2"/>
      </w:pPr>
    </w:p>
    <w:p>
      <w:pPr>
        <w:pStyle w:val="ListParagraph"/>
        <w:numPr>
          <w:ilvl w:val="1"/>
          <w:numId w:val="221"/>
        </w:numPr>
        <w:tabs>
          <w:tab w:pos="707" w:val="left" w:leader="none"/>
        </w:tabs>
        <w:spacing w:line="240" w:lineRule="auto" w:before="0" w:after="0"/>
        <w:ind w:left="176" w:right="182" w:firstLine="288"/>
        <w:jc w:val="both"/>
        <w:rPr>
          <w:sz w:val="20"/>
        </w:rPr>
      </w:pPr>
      <w:r>
        <w:rPr>
          <w:sz w:val="20"/>
        </w:rPr>
        <w:t>El elector además de exhibir su Credencial para Votar, a requerimiento del Presidente de la mesa directiva, deberá mostrar el pulgar derecho para constatar que no ha votado en otra casilla; y</w:t>
      </w:r>
    </w:p>
    <w:p>
      <w:pPr>
        <w:pStyle w:val="ListParagraph"/>
        <w:numPr>
          <w:ilvl w:val="1"/>
          <w:numId w:val="221"/>
        </w:numPr>
        <w:tabs>
          <w:tab w:pos="702" w:val="left" w:leader="none"/>
        </w:tabs>
        <w:spacing w:line="240" w:lineRule="auto" w:before="227" w:after="0"/>
        <w:ind w:left="176" w:right="176" w:firstLine="288"/>
        <w:jc w:val="both"/>
        <w:rPr>
          <w:sz w:val="20"/>
        </w:rPr>
      </w:pPr>
      <w:r>
        <w:rPr>
          <w:sz w:val="20"/>
        </w:rPr>
        <w:t>El Secretario de la mesa directiva procederá a asentar en el acta de electores en tránsito los datos de la Credencial para Votar del elector.</w:t>
      </w:r>
    </w:p>
    <w:p>
      <w:pPr>
        <w:pStyle w:val="BodyText"/>
        <w:spacing w:before="1"/>
      </w:pPr>
    </w:p>
    <w:p>
      <w:pPr>
        <w:pStyle w:val="ListParagraph"/>
        <w:numPr>
          <w:ilvl w:val="0"/>
          <w:numId w:val="221"/>
        </w:numPr>
        <w:tabs>
          <w:tab w:pos="688" w:val="left" w:leader="none"/>
        </w:tabs>
        <w:spacing w:line="240" w:lineRule="auto" w:before="0" w:after="0"/>
        <w:ind w:left="688" w:right="0" w:hanging="224"/>
        <w:jc w:val="left"/>
        <w:rPr>
          <w:sz w:val="20"/>
        </w:rPr>
      </w:pPr>
      <w:r>
        <w:rPr>
          <w:sz w:val="20"/>
        </w:rPr>
        <w:t>Una</w:t>
      </w:r>
      <w:r>
        <w:rPr>
          <w:spacing w:val="-11"/>
          <w:sz w:val="20"/>
        </w:rPr>
        <w:t> </w:t>
      </w:r>
      <w:r>
        <w:rPr>
          <w:sz w:val="20"/>
        </w:rPr>
        <w:t>vez</w:t>
      </w:r>
      <w:r>
        <w:rPr>
          <w:spacing w:val="-3"/>
          <w:sz w:val="20"/>
        </w:rPr>
        <w:t> </w:t>
      </w:r>
      <w:r>
        <w:rPr>
          <w:sz w:val="20"/>
        </w:rPr>
        <w:t>asentados</w:t>
      </w:r>
      <w:r>
        <w:rPr>
          <w:spacing w:val="-7"/>
          <w:sz w:val="20"/>
        </w:rPr>
        <w:t> </w:t>
      </w:r>
      <w:r>
        <w:rPr>
          <w:sz w:val="20"/>
        </w:rPr>
        <w:t>los</w:t>
      </w:r>
      <w:r>
        <w:rPr>
          <w:spacing w:val="-7"/>
          <w:sz w:val="20"/>
        </w:rPr>
        <w:t> </w:t>
      </w:r>
      <w:r>
        <w:rPr>
          <w:sz w:val="20"/>
        </w:rPr>
        <w:t>datos,</w:t>
      </w:r>
      <w:r>
        <w:rPr>
          <w:spacing w:val="-1"/>
          <w:sz w:val="20"/>
        </w:rPr>
        <w:t> </w:t>
      </w:r>
      <w:r>
        <w:rPr>
          <w:sz w:val="20"/>
        </w:rPr>
        <w:t>a</w:t>
      </w:r>
      <w:r>
        <w:rPr>
          <w:spacing w:val="-4"/>
          <w:sz w:val="20"/>
        </w:rPr>
        <w:t> </w:t>
      </w:r>
      <w:r>
        <w:rPr>
          <w:sz w:val="20"/>
        </w:rPr>
        <w:t>que</w:t>
      </w:r>
      <w:r>
        <w:rPr>
          <w:spacing w:val="-4"/>
          <w:sz w:val="20"/>
        </w:rPr>
        <w:t> </w:t>
      </w:r>
      <w:r>
        <w:rPr>
          <w:sz w:val="20"/>
        </w:rPr>
        <w:t>se</w:t>
      </w:r>
      <w:r>
        <w:rPr>
          <w:spacing w:val="-4"/>
          <w:sz w:val="20"/>
        </w:rPr>
        <w:t> </w:t>
      </w:r>
      <w:r>
        <w:rPr>
          <w:sz w:val="20"/>
        </w:rPr>
        <w:t>refiere</w:t>
      </w:r>
      <w:r>
        <w:rPr>
          <w:spacing w:val="-8"/>
          <w:sz w:val="20"/>
        </w:rPr>
        <w:t> </w:t>
      </w:r>
      <w:r>
        <w:rPr>
          <w:sz w:val="20"/>
        </w:rPr>
        <w:t>el</w:t>
      </w:r>
      <w:r>
        <w:rPr>
          <w:spacing w:val="-4"/>
          <w:sz w:val="20"/>
        </w:rPr>
        <w:t> </w:t>
      </w:r>
      <w:r>
        <w:rPr>
          <w:sz w:val="20"/>
        </w:rPr>
        <w:t>inciso</w:t>
      </w:r>
      <w:r>
        <w:rPr>
          <w:spacing w:val="-4"/>
          <w:sz w:val="20"/>
        </w:rPr>
        <w:t> </w:t>
      </w:r>
      <w:r>
        <w:rPr>
          <w:sz w:val="20"/>
        </w:rPr>
        <w:t>anterior,</w:t>
      </w:r>
      <w:r>
        <w:rPr>
          <w:spacing w:val="-1"/>
          <w:sz w:val="20"/>
        </w:rPr>
        <w:t> </w:t>
      </w:r>
      <w:r>
        <w:rPr>
          <w:sz w:val="20"/>
        </w:rPr>
        <w:t>se</w:t>
      </w:r>
      <w:r>
        <w:rPr>
          <w:spacing w:val="-4"/>
          <w:sz w:val="20"/>
        </w:rPr>
        <w:t> </w:t>
      </w:r>
      <w:r>
        <w:rPr>
          <w:sz w:val="20"/>
        </w:rPr>
        <w:t>observará</w:t>
      </w:r>
      <w:r>
        <w:rPr>
          <w:spacing w:val="-9"/>
          <w:sz w:val="20"/>
        </w:rPr>
        <w:t> </w:t>
      </w:r>
      <w:r>
        <w:rPr>
          <w:sz w:val="20"/>
        </w:rPr>
        <w:t>lo</w:t>
      </w:r>
      <w:r>
        <w:rPr>
          <w:spacing w:val="-8"/>
          <w:sz w:val="20"/>
        </w:rPr>
        <w:t> </w:t>
      </w:r>
      <w:r>
        <w:rPr>
          <w:spacing w:val="-2"/>
          <w:sz w:val="20"/>
        </w:rPr>
        <w:t>siguiente:</w:t>
      </w:r>
    </w:p>
    <w:p>
      <w:pPr>
        <w:pStyle w:val="BodyText"/>
        <w:spacing w:before="1"/>
      </w:pPr>
    </w:p>
    <w:p>
      <w:pPr>
        <w:pStyle w:val="ListParagraph"/>
        <w:numPr>
          <w:ilvl w:val="1"/>
          <w:numId w:val="221"/>
        </w:numPr>
        <w:tabs>
          <w:tab w:pos="702" w:val="left" w:leader="none"/>
        </w:tabs>
        <w:spacing w:line="240" w:lineRule="auto" w:before="0" w:after="0"/>
        <w:ind w:left="176" w:right="175" w:firstLine="288"/>
        <w:jc w:val="both"/>
        <w:rPr>
          <w:sz w:val="20"/>
        </w:rPr>
      </w:pPr>
      <w:r>
        <w:rPr>
          <w:sz w:val="20"/>
        </w:rPr>
        <w:t>Si el elector se encuentra fuera de su sección, pero dentro de su distrito, podrá</w:t>
      </w:r>
      <w:r>
        <w:rPr>
          <w:spacing w:val="-1"/>
          <w:sz w:val="20"/>
        </w:rPr>
        <w:t> </w:t>
      </w:r>
      <w:r>
        <w:rPr>
          <w:sz w:val="20"/>
        </w:rPr>
        <w:t>votar por diputados por los principios de mayoría relativa y de representación proporcional, por senador por los principios de mayoría relativa y representación proporcional y por Presidente de los Estados Unidos Mexicanos. El Presidente de la mesa directiva le entregará la boleta única para la elección de diputados, asentando la leyenda</w:t>
      </w:r>
      <w:r>
        <w:rPr>
          <w:spacing w:val="-1"/>
          <w:sz w:val="20"/>
        </w:rPr>
        <w:t> </w:t>
      </w:r>
      <w:r>
        <w:rPr>
          <w:sz w:val="20"/>
        </w:rPr>
        <w:t>“representación</w:t>
      </w:r>
      <w:r>
        <w:rPr>
          <w:spacing w:val="-1"/>
          <w:sz w:val="20"/>
        </w:rPr>
        <w:t> </w:t>
      </w:r>
      <w:r>
        <w:rPr>
          <w:sz w:val="20"/>
        </w:rPr>
        <w:t>proporcional”, o</w:t>
      </w:r>
      <w:r>
        <w:rPr>
          <w:spacing w:val="-6"/>
          <w:sz w:val="20"/>
        </w:rPr>
        <w:t> </w:t>
      </w:r>
      <w:r>
        <w:rPr>
          <w:sz w:val="20"/>
        </w:rPr>
        <w:t>la</w:t>
      </w:r>
      <w:r>
        <w:rPr>
          <w:spacing w:val="-1"/>
          <w:sz w:val="20"/>
        </w:rPr>
        <w:t> </w:t>
      </w:r>
      <w:r>
        <w:rPr>
          <w:sz w:val="20"/>
        </w:rPr>
        <w:t>abreviatura</w:t>
      </w:r>
      <w:r>
        <w:rPr>
          <w:spacing w:val="-6"/>
          <w:sz w:val="20"/>
        </w:rPr>
        <w:t> </w:t>
      </w:r>
      <w:r>
        <w:rPr>
          <w:sz w:val="20"/>
        </w:rPr>
        <w:t>“R.P.”, y</w:t>
      </w:r>
      <w:r>
        <w:rPr>
          <w:spacing w:val="-4"/>
          <w:sz w:val="20"/>
        </w:rPr>
        <w:t> </w:t>
      </w:r>
      <w:r>
        <w:rPr>
          <w:sz w:val="20"/>
        </w:rPr>
        <w:t>las</w:t>
      </w:r>
      <w:r>
        <w:rPr>
          <w:spacing w:val="-4"/>
          <w:sz w:val="20"/>
        </w:rPr>
        <w:t> </w:t>
      </w:r>
      <w:r>
        <w:rPr>
          <w:sz w:val="20"/>
        </w:rPr>
        <w:t>boletas</w:t>
      </w:r>
      <w:r>
        <w:rPr>
          <w:spacing w:val="-4"/>
          <w:sz w:val="20"/>
        </w:rPr>
        <w:t> </w:t>
      </w:r>
      <w:r>
        <w:rPr>
          <w:sz w:val="20"/>
        </w:rPr>
        <w:t>para</w:t>
      </w:r>
      <w:r>
        <w:rPr>
          <w:spacing w:val="-1"/>
          <w:sz w:val="20"/>
        </w:rPr>
        <w:t> </w:t>
      </w:r>
      <w:r>
        <w:rPr>
          <w:sz w:val="20"/>
        </w:rPr>
        <w:t>la</w:t>
      </w:r>
      <w:r>
        <w:rPr>
          <w:spacing w:val="-1"/>
          <w:sz w:val="20"/>
        </w:rPr>
        <w:t> </w:t>
      </w:r>
      <w:r>
        <w:rPr>
          <w:sz w:val="20"/>
        </w:rPr>
        <w:t>elección</w:t>
      </w:r>
      <w:r>
        <w:rPr>
          <w:spacing w:val="-1"/>
          <w:sz w:val="20"/>
        </w:rPr>
        <w:t> </w:t>
      </w:r>
      <w:r>
        <w:rPr>
          <w:sz w:val="20"/>
        </w:rPr>
        <w:t>de</w:t>
      </w:r>
      <w:r>
        <w:rPr>
          <w:spacing w:val="-1"/>
          <w:sz w:val="20"/>
        </w:rPr>
        <w:t> </w:t>
      </w:r>
      <w:r>
        <w:rPr>
          <w:sz w:val="20"/>
        </w:rPr>
        <w:t>senadores y de Presidente.</w:t>
      </w:r>
    </w:p>
    <w:p>
      <w:pPr>
        <w:pStyle w:val="ListParagraph"/>
        <w:numPr>
          <w:ilvl w:val="1"/>
          <w:numId w:val="221"/>
        </w:numPr>
        <w:tabs>
          <w:tab w:pos="702" w:val="left" w:leader="none"/>
        </w:tabs>
        <w:spacing w:line="240" w:lineRule="auto" w:before="229" w:after="0"/>
        <w:ind w:left="176" w:right="175" w:firstLine="288"/>
        <w:jc w:val="both"/>
        <w:rPr>
          <w:sz w:val="20"/>
        </w:rPr>
      </w:pPr>
      <w:r>
        <w:rPr>
          <w:sz w:val="20"/>
        </w:rPr>
        <w:t>Si el elector se encuentra fuera de su distrito, pero</w:t>
      </w:r>
      <w:r>
        <w:rPr>
          <w:spacing w:val="-1"/>
          <w:sz w:val="20"/>
        </w:rPr>
        <w:t> </w:t>
      </w:r>
      <w:r>
        <w:rPr>
          <w:sz w:val="20"/>
        </w:rPr>
        <w:t>dentro de su entidad federativa, podrá</w:t>
      </w:r>
      <w:r>
        <w:rPr>
          <w:spacing w:val="-1"/>
          <w:sz w:val="20"/>
        </w:rPr>
        <w:t> </w:t>
      </w:r>
      <w:r>
        <w:rPr>
          <w:sz w:val="20"/>
        </w:rPr>
        <w:t>votar por diputados por el principio de representación proporcional, por senador por los principios de mayoría relativa y representación proporcional y por Presidente de los Estados Unidos Mexicanos.</w:t>
      </w:r>
    </w:p>
    <w:p>
      <w:pPr>
        <w:pStyle w:val="BodyText"/>
        <w:spacing w:before="2"/>
      </w:pPr>
    </w:p>
    <w:p>
      <w:pPr>
        <w:pStyle w:val="BodyText"/>
        <w:ind w:left="176" w:right="176" w:firstLine="288"/>
        <w:jc w:val="both"/>
      </w:pPr>
      <w:r>
        <w:rPr/>
        <w:t>El presidente de la mesa directiva le entregará la boleta única para la elección de diputados, asentando la leyenda “representación proporcional”, o la abreviatura “R.P.” y las boletas para la elección de senadores y de Presidente;</w:t>
      </w:r>
    </w:p>
    <w:p>
      <w:pPr>
        <w:pStyle w:val="BodyText"/>
        <w:spacing w:before="2"/>
      </w:pPr>
    </w:p>
    <w:p>
      <w:pPr>
        <w:pStyle w:val="ListParagraph"/>
        <w:numPr>
          <w:ilvl w:val="1"/>
          <w:numId w:val="221"/>
        </w:numPr>
        <w:tabs>
          <w:tab w:pos="708" w:val="left" w:leader="none"/>
        </w:tabs>
        <w:spacing w:line="240" w:lineRule="auto" w:before="0" w:after="0"/>
        <w:ind w:left="176" w:right="174" w:firstLine="288"/>
        <w:jc w:val="both"/>
        <w:rPr>
          <w:sz w:val="20"/>
        </w:rPr>
      </w:pPr>
      <w:r>
        <w:rPr>
          <w:sz w:val="20"/>
        </w:rPr>
        <w:t>Si el elector se encuentra fuera de su entidad, pero dentro de su circunscripción, podrá votar por diputados por el principio de representación proporcional, por senador por el principio de representación proporcional y por Presidente de los Estados Unidos Mexicanos. El Presidente de la mesa directiva le entregará las boletas únicas para las elecciones de diputados y senadores, asentando la leyenda “representación proporcional” o</w:t>
      </w:r>
      <w:r>
        <w:rPr>
          <w:spacing w:val="-1"/>
          <w:sz w:val="20"/>
        </w:rPr>
        <w:t> </w:t>
      </w:r>
      <w:r>
        <w:rPr>
          <w:sz w:val="20"/>
        </w:rPr>
        <w:t>la abreviatura</w:t>
      </w:r>
      <w:r>
        <w:rPr>
          <w:spacing w:val="-1"/>
          <w:sz w:val="20"/>
        </w:rPr>
        <w:t> </w:t>
      </w:r>
      <w:r>
        <w:rPr>
          <w:sz w:val="20"/>
        </w:rPr>
        <w:t>“R.P.”, así como</w:t>
      </w:r>
      <w:r>
        <w:rPr>
          <w:spacing w:val="-1"/>
          <w:sz w:val="20"/>
        </w:rPr>
        <w:t> </w:t>
      </w:r>
      <w:r>
        <w:rPr>
          <w:sz w:val="20"/>
        </w:rPr>
        <w:t>la</w:t>
      </w:r>
      <w:r>
        <w:rPr>
          <w:spacing w:val="-1"/>
          <w:sz w:val="20"/>
        </w:rPr>
        <w:t> </w:t>
      </w:r>
      <w:r>
        <w:rPr>
          <w:sz w:val="20"/>
        </w:rPr>
        <w:t>boleta para</w:t>
      </w:r>
      <w:r>
        <w:rPr>
          <w:spacing w:val="-1"/>
          <w:sz w:val="20"/>
        </w:rPr>
        <w:t> </w:t>
      </w:r>
      <w:r>
        <w:rPr>
          <w:sz w:val="20"/>
        </w:rPr>
        <w:t>la</w:t>
      </w:r>
      <w:r>
        <w:rPr>
          <w:spacing w:val="-1"/>
          <w:sz w:val="20"/>
        </w:rPr>
        <w:t> </w:t>
      </w:r>
      <w:r>
        <w:rPr>
          <w:sz w:val="20"/>
        </w:rPr>
        <w:t>elección de Presidente; y</w:t>
      </w:r>
    </w:p>
    <w:p>
      <w:pPr>
        <w:pStyle w:val="ListParagraph"/>
        <w:numPr>
          <w:ilvl w:val="1"/>
          <w:numId w:val="221"/>
        </w:numPr>
        <w:tabs>
          <w:tab w:pos="697" w:val="left" w:leader="none"/>
        </w:tabs>
        <w:spacing w:line="240" w:lineRule="auto" w:before="228" w:after="0"/>
        <w:ind w:left="176" w:right="174" w:firstLine="288"/>
        <w:jc w:val="both"/>
        <w:rPr>
          <w:sz w:val="20"/>
        </w:rPr>
      </w:pPr>
      <w:r>
        <w:rPr>
          <w:sz w:val="20"/>
        </w:rPr>
        <w:t>Si el elector se encuentra fuera de su distrito, de su entidad y de su circunscripción, pero dentro del territorio nacional, únicamente podrá votar por senador por el principio de representación proporcional y por Presidente de los Estados Unidos Mexicanos. El presidente de la casilla le entregará la boleta única para la elección de senadores</w:t>
      </w:r>
      <w:r>
        <w:rPr>
          <w:spacing w:val="-3"/>
          <w:sz w:val="20"/>
        </w:rPr>
        <w:t> </w:t>
      </w:r>
      <w:r>
        <w:rPr>
          <w:sz w:val="20"/>
        </w:rPr>
        <w:t>asentando la leyenda “representación proporcional” o la abreviatura “R.P.”, así como la boleta de la elección de Presidente.</w:t>
      </w:r>
    </w:p>
    <w:p>
      <w:pPr>
        <w:pStyle w:val="BodyText"/>
        <w:spacing w:before="7"/>
      </w:pPr>
    </w:p>
    <w:p>
      <w:pPr>
        <w:pStyle w:val="ListParagraph"/>
        <w:numPr>
          <w:ilvl w:val="0"/>
          <w:numId w:val="221"/>
        </w:numPr>
        <w:tabs>
          <w:tab w:pos="736" w:val="left" w:leader="none"/>
        </w:tabs>
        <w:spacing w:line="235" w:lineRule="auto" w:before="0" w:after="0"/>
        <w:ind w:left="176" w:right="179" w:firstLine="288"/>
        <w:jc w:val="both"/>
        <w:rPr>
          <w:sz w:val="20"/>
        </w:rPr>
      </w:pPr>
      <w:r>
        <w:rPr>
          <w:sz w:val="20"/>
        </w:rPr>
        <w:t>Cumplidos los requisitos para acreditar la calidad de elector y anotados los datos en el acta correspondiente, el Presidente de la casilla le entregará las boletas a que tuviere derecho.</w:t>
      </w:r>
    </w:p>
    <w:p>
      <w:pPr>
        <w:spacing w:after="0" w:line="235" w:lineRule="auto"/>
        <w:jc w:val="both"/>
        <w:rPr>
          <w:sz w:val="20"/>
        </w:rPr>
        <w:sectPr>
          <w:pgSz w:w="12240" w:h="15840"/>
          <w:pgMar w:header="720" w:footer="707" w:top="1880" w:bottom="900" w:left="1240" w:right="1240"/>
        </w:sectPr>
      </w:pPr>
    </w:p>
    <w:p>
      <w:pPr>
        <w:pStyle w:val="BodyText"/>
      </w:pPr>
    </w:p>
    <w:p>
      <w:pPr>
        <w:pStyle w:val="BodyText"/>
        <w:spacing w:before="64"/>
      </w:pPr>
    </w:p>
    <w:p>
      <w:pPr>
        <w:pStyle w:val="ListParagraph"/>
        <w:numPr>
          <w:ilvl w:val="0"/>
          <w:numId w:val="221"/>
        </w:numPr>
        <w:tabs>
          <w:tab w:pos="688" w:val="left" w:leader="none"/>
        </w:tabs>
        <w:spacing w:line="240" w:lineRule="auto" w:before="0" w:after="0"/>
        <w:ind w:left="176" w:right="174" w:firstLine="288"/>
        <w:jc w:val="both"/>
        <w:rPr>
          <w:sz w:val="20"/>
        </w:rPr>
      </w:pPr>
      <w:r>
        <w:rPr>
          <w:sz w:val="20"/>
        </w:rPr>
        <w:t>El Secretario</w:t>
      </w:r>
      <w:r>
        <w:rPr>
          <w:spacing w:val="-8"/>
          <w:sz w:val="20"/>
        </w:rPr>
        <w:t> </w:t>
      </w:r>
      <w:r>
        <w:rPr>
          <w:sz w:val="20"/>
        </w:rPr>
        <w:t>asentará</w:t>
      </w:r>
      <w:r>
        <w:rPr>
          <w:spacing w:val="-3"/>
          <w:sz w:val="20"/>
        </w:rPr>
        <w:t> </w:t>
      </w:r>
      <w:r>
        <w:rPr>
          <w:sz w:val="20"/>
        </w:rPr>
        <w:t>a</w:t>
      </w:r>
      <w:r>
        <w:rPr>
          <w:spacing w:val="-3"/>
          <w:sz w:val="20"/>
        </w:rPr>
        <w:t> </w:t>
      </w:r>
      <w:r>
        <w:rPr>
          <w:sz w:val="20"/>
        </w:rPr>
        <w:t>continuación</w:t>
      </w:r>
      <w:r>
        <w:rPr>
          <w:spacing w:val="-3"/>
          <w:sz w:val="20"/>
        </w:rPr>
        <w:t> </w:t>
      </w:r>
      <w:r>
        <w:rPr>
          <w:sz w:val="20"/>
        </w:rPr>
        <w:t>del nombre</w:t>
      </w:r>
      <w:r>
        <w:rPr>
          <w:spacing w:val="-8"/>
          <w:sz w:val="20"/>
        </w:rPr>
        <w:t> </w:t>
      </w:r>
      <w:r>
        <w:rPr>
          <w:sz w:val="20"/>
        </w:rPr>
        <w:t>del ciudadano</w:t>
      </w:r>
      <w:r>
        <w:rPr>
          <w:spacing w:val="-3"/>
          <w:sz w:val="20"/>
        </w:rPr>
        <w:t> </w:t>
      </w:r>
      <w:r>
        <w:rPr>
          <w:sz w:val="20"/>
        </w:rPr>
        <w:t>la</w:t>
      </w:r>
      <w:r>
        <w:rPr>
          <w:spacing w:val="-3"/>
          <w:sz w:val="20"/>
        </w:rPr>
        <w:t> </w:t>
      </w:r>
      <w:r>
        <w:rPr>
          <w:sz w:val="20"/>
        </w:rPr>
        <w:t>elección o</w:t>
      </w:r>
      <w:r>
        <w:rPr>
          <w:spacing w:val="-3"/>
          <w:sz w:val="20"/>
        </w:rPr>
        <w:t> </w:t>
      </w:r>
      <w:r>
        <w:rPr>
          <w:sz w:val="20"/>
        </w:rPr>
        <w:t>elecciones</w:t>
      </w:r>
      <w:r>
        <w:rPr>
          <w:spacing w:val="-6"/>
          <w:sz w:val="20"/>
        </w:rPr>
        <w:t> </w:t>
      </w:r>
      <w:r>
        <w:rPr>
          <w:sz w:val="20"/>
        </w:rPr>
        <w:t>por</w:t>
      </w:r>
      <w:r>
        <w:rPr>
          <w:spacing w:val="-2"/>
          <w:sz w:val="20"/>
        </w:rPr>
        <w:t> </w:t>
      </w:r>
      <w:r>
        <w:rPr>
          <w:sz w:val="20"/>
        </w:rPr>
        <w:t>las</w:t>
      </w:r>
      <w:r>
        <w:rPr>
          <w:spacing w:val="-6"/>
          <w:sz w:val="20"/>
        </w:rPr>
        <w:t> </w:t>
      </w:r>
      <w:r>
        <w:rPr>
          <w:sz w:val="20"/>
        </w:rPr>
        <w:t>que </w:t>
      </w:r>
      <w:r>
        <w:rPr>
          <w:spacing w:val="-2"/>
          <w:sz w:val="20"/>
        </w:rPr>
        <w:t>votó.</w:t>
      </w:r>
    </w:p>
    <w:p>
      <w:pPr>
        <w:pStyle w:val="Heading4"/>
      </w:pPr>
      <w:r>
        <w:rPr/>
        <w:t>Artículo</w:t>
      </w:r>
      <w:r>
        <w:rPr>
          <w:spacing w:val="-5"/>
        </w:rPr>
        <w:t> 224</w:t>
      </w:r>
    </w:p>
    <w:p>
      <w:pPr>
        <w:pStyle w:val="ListParagraph"/>
        <w:numPr>
          <w:ilvl w:val="0"/>
          <w:numId w:val="222"/>
        </w:numPr>
        <w:tabs>
          <w:tab w:pos="688" w:val="left" w:leader="none"/>
        </w:tabs>
        <w:spacing w:line="240" w:lineRule="auto" w:before="6" w:after="0"/>
        <w:ind w:left="688" w:right="0" w:hanging="224"/>
        <w:jc w:val="left"/>
        <w:rPr>
          <w:sz w:val="20"/>
        </w:rPr>
      </w:pPr>
      <w:r>
        <w:rPr>
          <w:sz w:val="20"/>
        </w:rPr>
        <w:t>La</w:t>
      </w:r>
      <w:r>
        <w:rPr>
          <w:spacing w:val="-8"/>
          <w:sz w:val="20"/>
        </w:rPr>
        <w:t> </w:t>
      </w:r>
      <w:r>
        <w:rPr>
          <w:sz w:val="20"/>
        </w:rPr>
        <w:t>votación</w:t>
      </w:r>
      <w:r>
        <w:rPr>
          <w:spacing w:val="-4"/>
          <w:sz w:val="20"/>
        </w:rPr>
        <w:t> </w:t>
      </w:r>
      <w:r>
        <w:rPr>
          <w:sz w:val="20"/>
        </w:rPr>
        <w:t>se</w:t>
      </w:r>
      <w:r>
        <w:rPr>
          <w:spacing w:val="-3"/>
          <w:sz w:val="20"/>
        </w:rPr>
        <w:t> </w:t>
      </w:r>
      <w:r>
        <w:rPr>
          <w:sz w:val="20"/>
        </w:rPr>
        <w:t>cerrará</w:t>
      </w:r>
      <w:r>
        <w:rPr>
          <w:spacing w:val="-3"/>
          <w:sz w:val="20"/>
        </w:rPr>
        <w:t> </w:t>
      </w:r>
      <w:r>
        <w:rPr>
          <w:sz w:val="20"/>
        </w:rPr>
        <w:t>a</w:t>
      </w:r>
      <w:r>
        <w:rPr>
          <w:spacing w:val="-8"/>
          <w:sz w:val="20"/>
        </w:rPr>
        <w:t> </w:t>
      </w:r>
      <w:r>
        <w:rPr>
          <w:sz w:val="20"/>
        </w:rPr>
        <w:t>las</w:t>
      </w:r>
      <w:r>
        <w:rPr>
          <w:spacing w:val="-6"/>
          <w:sz w:val="20"/>
        </w:rPr>
        <w:t> </w:t>
      </w:r>
      <w:r>
        <w:rPr>
          <w:sz w:val="20"/>
        </w:rPr>
        <w:t>18:00</w:t>
      </w:r>
      <w:r>
        <w:rPr>
          <w:spacing w:val="-3"/>
          <w:sz w:val="20"/>
        </w:rPr>
        <w:t> </w:t>
      </w:r>
      <w:r>
        <w:rPr>
          <w:spacing w:val="-2"/>
          <w:sz w:val="20"/>
        </w:rPr>
        <w:t>horas.</w:t>
      </w:r>
    </w:p>
    <w:p>
      <w:pPr>
        <w:pStyle w:val="ListParagraph"/>
        <w:numPr>
          <w:ilvl w:val="0"/>
          <w:numId w:val="222"/>
        </w:numPr>
        <w:tabs>
          <w:tab w:pos="736" w:val="left" w:leader="none"/>
        </w:tabs>
        <w:spacing w:line="240" w:lineRule="auto" w:before="226" w:after="0"/>
        <w:ind w:left="176" w:right="175" w:firstLine="288"/>
        <w:jc w:val="both"/>
        <w:rPr>
          <w:sz w:val="20"/>
        </w:rPr>
      </w:pPr>
      <w:r>
        <w:rPr>
          <w:sz w:val="20"/>
        </w:rPr>
        <w:t>Podrá cerrarse antes de la hora fijada en el párrafo anterior, sólo cuando el Presidente y el Secretario certifiquen que hubieren votado todos los electores incluidos en la lista nominal </w:t>
      </w:r>
      <w:r>
        <w:rPr>
          <w:spacing w:val="-2"/>
          <w:sz w:val="20"/>
        </w:rPr>
        <w:t>correspondiente.</w:t>
      </w:r>
    </w:p>
    <w:p>
      <w:pPr>
        <w:pStyle w:val="BodyText"/>
        <w:spacing w:before="2"/>
      </w:pPr>
    </w:p>
    <w:p>
      <w:pPr>
        <w:pStyle w:val="ListParagraph"/>
        <w:numPr>
          <w:ilvl w:val="0"/>
          <w:numId w:val="222"/>
        </w:numPr>
        <w:tabs>
          <w:tab w:pos="693" w:val="left" w:leader="none"/>
        </w:tabs>
        <w:spacing w:line="240" w:lineRule="auto" w:before="0" w:after="0"/>
        <w:ind w:left="176" w:right="178" w:firstLine="288"/>
        <w:jc w:val="both"/>
        <w:rPr>
          <w:sz w:val="20"/>
        </w:rPr>
      </w:pPr>
      <w:r>
        <w:rPr>
          <w:sz w:val="20"/>
        </w:rPr>
        <w:t>Sólo permanecerá abierto después de las 18:00 horas, aquella casilla en la que aún se encuentren electores formados para votar. En este caso, se cerrará una vez que quienes estuviesen formados a las 18:00 horas hayan votado.</w:t>
      </w:r>
    </w:p>
    <w:p>
      <w:pPr>
        <w:pStyle w:val="Heading4"/>
        <w:spacing w:before="227"/>
      </w:pPr>
      <w:r>
        <w:rPr/>
        <w:t>Artículo</w:t>
      </w:r>
      <w:r>
        <w:rPr>
          <w:spacing w:val="-5"/>
        </w:rPr>
        <w:t> 225</w:t>
      </w:r>
    </w:p>
    <w:p>
      <w:pPr>
        <w:pStyle w:val="ListParagraph"/>
        <w:numPr>
          <w:ilvl w:val="0"/>
          <w:numId w:val="223"/>
        </w:numPr>
        <w:tabs>
          <w:tab w:pos="707" w:val="left" w:leader="none"/>
        </w:tabs>
        <w:spacing w:line="240" w:lineRule="auto" w:before="5" w:after="0"/>
        <w:ind w:left="176" w:right="177" w:firstLine="288"/>
        <w:jc w:val="both"/>
        <w:rPr>
          <w:sz w:val="20"/>
        </w:rPr>
      </w:pPr>
      <w:r>
        <w:rPr>
          <w:sz w:val="20"/>
        </w:rPr>
        <w:t>El Presidente declarará cerrada la votación al cumplirse con los extremos previstos en el artículo </w:t>
      </w:r>
      <w:r>
        <w:rPr>
          <w:spacing w:val="-2"/>
          <w:sz w:val="20"/>
        </w:rPr>
        <w:t>anterior.</w:t>
      </w:r>
    </w:p>
    <w:p>
      <w:pPr>
        <w:pStyle w:val="ListParagraph"/>
        <w:numPr>
          <w:ilvl w:val="0"/>
          <w:numId w:val="223"/>
        </w:numPr>
        <w:tabs>
          <w:tab w:pos="702" w:val="left" w:leader="none"/>
        </w:tabs>
        <w:spacing w:line="240" w:lineRule="auto" w:before="227" w:after="0"/>
        <w:ind w:left="176" w:right="176" w:firstLine="288"/>
        <w:jc w:val="both"/>
        <w:rPr>
          <w:sz w:val="20"/>
        </w:rPr>
      </w:pPr>
      <w:r>
        <w:rPr>
          <w:sz w:val="20"/>
        </w:rPr>
        <w:t>Acto seguido, el secretario llenará el apartado correspondiente al cierre de votación del acta de la jornada electoral, el cual deberá ser firmado por los funcionarios y representantes.</w:t>
      </w:r>
    </w:p>
    <w:p>
      <w:pPr>
        <w:pStyle w:val="BodyText"/>
        <w:spacing w:before="1"/>
      </w:pPr>
    </w:p>
    <w:p>
      <w:pPr>
        <w:pStyle w:val="ListParagraph"/>
        <w:numPr>
          <w:ilvl w:val="0"/>
          <w:numId w:val="223"/>
        </w:numPr>
        <w:tabs>
          <w:tab w:pos="688" w:val="left" w:leader="none"/>
        </w:tabs>
        <w:spacing w:line="240" w:lineRule="auto" w:before="0" w:after="0"/>
        <w:ind w:left="688" w:right="0" w:hanging="224"/>
        <w:jc w:val="left"/>
        <w:rPr>
          <w:sz w:val="20"/>
        </w:rPr>
      </w:pPr>
      <w:r>
        <w:rPr>
          <w:sz w:val="20"/>
        </w:rPr>
        <w:t>En</w:t>
      </w:r>
      <w:r>
        <w:rPr>
          <w:spacing w:val="-13"/>
          <w:sz w:val="20"/>
        </w:rPr>
        <w:t> </w:t>
      </w:r>
      <w:r>
        <w:rPr>
          <w:sz w:val="20"/>
        </w:rPr>
        <w:t>todo</w:t>
      </w:r>
      <w:r>
        <w:rPr>
          <w:spacing w:val="-6"/>
          <w:sz w:val="20"/>
        </w:rPr>
        <w:t> </w:t>
      </w:r>
      <w:r>
        <w:rPr>
          <w:sz w:val="20"/>
        </w:rPr>
        <w:t>caso,</w:t>
      </w:r>
      <w:r>
        <w:rPr>
          <w:spacing w:val="-3"/>
          <w:sz w:val="20"/>
        </w:rPr>
        <w:t> </w:t>
      </w:r>
      <w:r>
        <w:rPr>
          <w:sz w:val="20"/>
        </w:rPr>
        <w:t>el</w:t>
      </w:r>
      <w:r>
        <w:rPr>
          <w:spacing w:val="-2"/>
          <w:sz w:val="20"/>
        </w:rPr>
        <w:t> </w:t>
      </w:r>
      <w:r>
        <w:rPr>
          <w:sz w:val="20"/>
        </w:rPr>
        <w:t>apartado</w:t>
      </w:r>
      <w:r>
        <w:rPr>
          <w:spacing w:val="-6"/>
          <w:sz w:val="20"/>
        </w:rPr>
        <w:t> </w:t>
      </w:r>
      <w:r>
        <w:rPr>
          <w:sz w:val="20"/>
        </w:rPr>
        <w:t>correspondiente</w:t>
      </w:r>
      <w:r>
        <w:rPr>
          <w:spacing w:val="-6"/>
          <w:sz w:val="20"/>
        </w:rPr>
        <w:t> </w:t>
      </w:r>
      <w:r>
        <w:rPr>
          <w:sz w:val="20"/>
        </w:rPr>
        <w:t>al</w:t>
      </w:r>
      <w:r>
        <w:rPr>
          <w:spacing w:val="-2"/>
          <w:sz w:val="20"/>
        </w:rPr>
        <w:t> </w:t>
      </w:r>
      <w:r>
        <w:rPr>
          <w:sz w:val="20"/>
        </w:rPr>
        <w:t>cierre</w:t>
      </w:r>
      <w:r>
        <w:rPr>
          <w:spacing w:val="-11"/>
          <w:sz w:val="20"/>
        </w:rPr>
        <w:t> </w:t>
      </w:r>
      <w:r>
        <w:rPr>
          <w:sz w:val="20"/>
        </w:rPr>
        <w:t>de</w:t>
      </w:r>
      <w:r>
        <w:rPr>
          <w:spacing w:val="-10"/>
          <w:sz w:val="20"/>
        </w:rPr>
        <w:t> </w:t>
      </w:r>
      <w:r>
        <w:rPr>
          <w:sz w:val="20"/>
        </w:rPr>
        <w:t>votación</w:t>
      </w:r>
      <w:r>
        <w:rPr>
          <w:spacing w:val="-10"/>
          <w:sz w:val="20"/>
        </w:rPr>
        <w:t> </w:t>
      </w:r>
      <w:r>
        <w:rPr>
          <w:spacing w:val="-2"/>
          <w:sz w:val="20"/>
        </w:rPr>
        <w:t>contendrá:</w:t>
      </w:r>
    </w:p>
    <w:p>
      <w:pPr>
        <w:pStyle w:val="BodyText"/>
        <w:spacing w:before="1"/>
      </w:pPr>
    </w:p>
    <w:p>
      <w:pPr>
        <w:pStyle w:val="ListParagraph"/>
        <w:numPr>
          <w:ilvl w:val="1"/>
          <w:numId w:val="223"/>
        </w:numPr>
        <w:tabs>
          <w:tab w:pos="697" w:val="left" w:leader="none"/>
        </w:tabs>
        <w:spacing w:line="240" w:lineRule="auto" w:before="0" w:after="0"/>
        <w:ind w:left="697" w:right="0" w:hanging="233"/>
        <w:jc w:val="left"/>
        <w:rPr>
          <w:sz w:val="20"/>
        </w:rPr>
      </w:pPr>
      <w:r>
        <w:rPr>
          <w:sz w:val="20"/>
        </w:rPr>
        <w:t>Hora</w:t>
      </w:r>
      <w:r>
        <w:rPr>
          <w:spacing w:val="-3"/>
          <w:sz w:val="20"/>
        </w:rPr>
        <w:t> </w:t>
      </w:r>
      <w:r>
        <w:rPr>
          <w:sz w:val="20"/>
        </w:rPr>
        <w:t>de</w:t>
      </w:r>
      <w:r>
        <w:rPr>
          <w:spacing w:val="-3"/>
          <w:sz w:val="20"/>
        </w:rPr>
        <w:t> </w:t>
      </w:r>
      <w:r>
        <w:rPr>
          <w:sz w:val="20"/>
        </w:rPr>
        <w:t>cierre</w:t>
      </w:r>
      <w:r>
        <w:rPr>
          <w:spacing w:val="-3"/>
          <w:sz w:val="20"/>
        </w:rPr>
        <w:t> </w:t>
      </w:r>
      <w:r>
        <w:rPr>
          <w:sz w:val="20"/>
        </w:rPr>
        <w:t>de</w:t>
      </w:r>
      <w:r>
        <w:rPr>
          <w:spacing w:val="-8"/>
          <w:sz w:val="20"/>
        </w:rPr>
        <w:t> </w:t>
      </w:r>
      <w:r>
        <w:rPr>
          <w:sz w:val="20"/>
        </w:rPr>
        <w:t>la</w:t>
      </w:r>
      <w:r>
        <w:rPr>
          <w:spacing w:val="-8"/>
          <w:sz w:val="20"/>
        </w:rPr>
        <w:t> </w:t>
      </w:r>
      <w:r>
        <w:rPr>
          <w:sz w:val="20"/>
        </w:rPr>
        <w:t>votación;</w:t>
      </w:r>
      <w:r>
        <w:rPr>
          <w:spacing w:val="-4"/>
          <w:sz w:val="20"/>
        </w:rPr>
        <w:t> </w:t>
      </w:r>
      <w:r>
        <w:rPr>
          <w:spacing w:val="-10"/>
          <w:sz w:val="20"/>
        </w:rPr>
        <w:t>y</w:t>
      </w:r>
    </w:p>
    <w:p>
      <w:pPr>
        <w:pStyle w:val="BodyText"/>
        <w:spacing w:before="1"/>
      </w:pPr>
    </w:p>
    <w:p>
      <w:pPr>
        <w:pStyle w:val="ListParagraph"/>
        <w:numPr>
          <w:ilvl w:val="1"/>
          <w:numId w:val="223"/>
        </w:numPr>
        <w:tabs>
          <w:tab w:pos="697" w:val="left" w:leader="none"/>
        </w:tabs>
        <w:spacing w:line="240" w:lineRule="auto" w:before="1" w:after="0"/>
        <w:ind w:left="697" w:right="0" w:hanging="233"/>
        <w:jc w:val="left"/>
        <w:rPr>
          <w:sz w:val="20"/>
        </w:rPr>
      </w:pPr>
      <w:r>
        <w:rPr>
          <w:sz w:val="20"/>
        </w:rPr>
        <w:t>Causa</w:t>
      </w:r>
      <w:r>
        <w:rPr>
          <w:spacing w:val="-4"/>
          <w:sz w:val="20"/>
        </w:rPr>
        <w:t> </w:t>
      </w:r>
      <w:r>
        <w:rPr>
          <w:sz w:val="20"/>
        </w:rPr>
        <w:t>por</w:t>
      </w:r>
      <w:r>
        <w:rPr>
          <w:spacing w:val="-3"/>
          <w:sz w:val="20"/>
        </w:rPr>
        <w:t> </w:t>
      </w:r>
      <w:r>
        <w:rPr>
          <w:sz w:val="20"/>
        </w:rPr>
        <w:t>la</w:t>
      </w:r>
      <w:r>
        <w:rPr>
          <w:spacing w:val="-4"/>
          <w:sz w:val="20"/>
        </w:rPr>
        <w:t> </w:t>
      </w:r>
      <w:r>
        <w:rPr>
          <w:sz w:val="20"/>
        </w:rPr>
        <w:t>que</w:t>
      </w:r>
      <w:r>
        <w:rPr>
          <w:spacing w:val="-3"/>
          <w:sz w:val="20"/>
        </w:rPr>
        <w:t> </w:t>
      </w:r>
      <w:r>
        <w:rPr>
          <w:sz w:val="20"/>
        </w:rPr>
        <w:t>se</w:t>
      </w:r>
      <w:r>
        <w:rPr>
          <w:spacing w:val="-4"/>
          <w:sz w:val="20"/>
        </w:rPr>
        <w:t> </w:t>
      </w:r>
      <w:r>
        <w:rPr>
          <w:sz w:val="20"/>
        </w:rPr>
        <w:t>cerró</w:t>
      </w:r>
      <w:r>
        <w:rPr>
          <w:spacing w:val="-4"/>
          <w:sz w:val="20"/>
        </w:rPr>
        <w:t> </w:t>
      </w:r>
      <w:r>
        <w:rPr>
          <w:sz w:val="20"/>
        </w:rPr>
        <w:t>antes</w:t>
      </w:r>
      <w:r>
        <w:rPr>
          <w:spacing w:val="-6"/>
          <w:sz w:val="20"/>
        </w:rPr>
        <w:t> </w:t>
      </w:r>
      <w:r>
        <w:rPr>
          <w:sz w:val="20"/>
        </w:rPr>
        <w:t>o</w:t>
      </w:r>
      <w:r>
        <w:rPr>
          <w:spacing w:val="-4"/>
          <w:sz w:val="20"/>
        </w:rPr>
        <w:t> </w:t>
      </w:r>
      <w:r>
        <w:rPr>
          <w:sz w:val="20"/>
        </w:rPr>
        <w:t>después</w:t>
      </w:r>
      <w:r>
        <w:rPr>
          <w:spacing w:val="-7"/>
          <w:sz w:val="20"/>
        </w:rPr>
        <w:t> </w:t>
      </w:r>
      <w:r>
        <w:rPr>
          <w:sz w:val="20"/>
        </w:rPr>
        <w:t>de</w:t>
      </w:r>
      <w:r>
        <w:rPr>
          <w:spacing w:val="-3"/>
          <w:sz w:val="20"/>
        </w:rPr>
        <w:t> </w:t>
      </w:r>
      <w:r>
        <w:rPr>
          <w:sz w:val="20"/>
        </w:rPr>
        <w:t>las</w:t>
      </w:r>
      <w:r>
        <w:rPr>
          <w:spacing w:val="-7"/>
          <w:sz w:val="20"/>
        </w:rPr>
        <w:t> </w:t>
      </w:r>
      <w:r>
        <w:rPr>
          <w:sz w:val="20"/>
        </w:rPr>
        <w:t>18:00</w:t>
      </w:r>
      <w:r>
        <w:rPr>
          <w:spacing w:val="-3"/>
          <w:sz w:val="20"/>
        </w:rPr>
        <w:t> </w:t>
      </w:r>
      <w:r>
        <w:rPr>
          <w:spacing w:val="-2"/>
          <w:sz w:val="20"/>
        </w:rPr>
        <w:t>horas.</w:t>
      </w:r>
    </w:p>
    <w:p>
      <w:pPr>
        <w:pStyle w:val="Heading2"/>
        <w:spacing w:line="251" w:lineRule="exact" w:before="226"/>
        <w:ind w:left="1459"/>
      </w:pPr>
      <w:r>
        <w:rPr/>
        <w:t>CAPITULO</w:t>
      </w:r>
      <w:r>
        <w:rPr>
          <w:spacing w:val="-8"/>
        </w:rPr>
        <w:t> </w:t>
      </w:r>
      <w:r>
        <w:rPr>
          <w:spacing w:val="-2"/>
        </w:rPr>
        <w:t>TERCERO</w:t>
      </w:r>
    </w:p>
    <w:p>
      <w:pPr>
        <w:pStyle w:val="Heading3"/>
        <w:spacing w:line="251" w:lineRule="exact"/>
        <w:ind w:left="767" w:right="771"/>
      </w:pPr>
      <w:r>
        <w:rPr/>
        <w:t>Del</w:t>
      </w:r>
      <w:r>
        <w:rPr>
          <w:spacing w:val="-7"/>
        </w:rPr>
        <w:t> </w:t>
      </w:r>
      <w:r>
        <w:rPr/>
        <w:t>escrutinio</w:t>
      </w:r>
      <w:r>
        <w:rPr>
          <w:spacing w:val="-4"/>
        </w:rPr>
        <w:t> </w:t>
      </w:r>
      <w:r>
        <w:rPr/>
        <w:t>y</w:t>
      </w:r>
      <w:r>
        <w:rPr>
          <w:spacing w:val="-6"/>
        </w:rPr>
        <w:t> </w:t>
      </w:r>
      <w:r>
        <w:rPr/>
        <w:t>cómputo</w:t>
      </w:r>
      <w:r>
        <w:rPr>
          <w:spacing w:val="-4"/>
        </w:rPr>
        <w:t> </w:t>
      </w:r>
      <w:r>
        <w:rPr/>
        <w:t>en</w:t>
      </w:r>
      <w:r>
        <w:rPr>
          <w:spacing w:val="-3"/>
        </w:rPr>
        <w:t> </w:t>
      </w:r>
      <w:r>
        <w:rPr/>
        <w:t>la</w:t>
      </w:r>
      <w:r>
        <w:rPr>
          <w:spacing w:val="-2"/>
        </w:rPr>
        <w:t> casilla</w:t>
      </w:r>
    </w:p>
    <w:p>
      <w:pPr>
        <w:pStyle w:val="Heading4"/>
        <w:spacing w:before="231"/>
      </w:pPr>
      <w:r>
        <w:rPr/>
        <w:t>Artículo</w:t>
      </w:r>
      <w:r>
        <w:rPr>
          <w:spacing w:val="-5"/>
        </w:rPr>
        <w:t> 226</w:t>
      </w:r>
    </w:p>
    <w:p>
      <w:pPr>
        <w:pStyle w:val="ListParagraph"/>
        <w:numPr>
          <w:ilvl w:val="0"/>
          <w:numId w:val="224"/>
        </w:numPr>
        <w:tabs>
          <w:tab w:pos="697" w:val="left" w:leader="none"/>
        </w:tabs>
        <w:spacing w:line="240" w:lineRule="auto" w:before="6" w:after="0"/>
        <w:ind w:left="176" w:right="171" w:firstLine="288"/>
        <w:jc w:val="both"/>
        <w:rPr>
          <w:sz w:val="20"/>
        </w:rPr>
      </w:pPr>
      <w:r>
        <w:rPr>
          <w:sz w:val="20"/>
        </w:rPr>
        <w:t>Una vez cerrada la votación y llenado y firmado el apartado correspondiente del acta de la jornada electoral, los integrantes de la</w:t>
      </w:r>
      <w:r>
        <w:rPr>
          <w:spacing w:val="-1"/>
          <w:sz w:val="20"/>
        </w:rPr>
        <w:t> </w:t>
      </w:r>
      <w:r>
        <w:rPr>
          <w:sz w:val="20"/>
        </w:rPr>
        <w:t>mesa directiva procederán al escrutinio</w:t>
      </w:r>
      <w:r>
        <w:rPr>
          <w:spacing w:val="-1"/>
          <w:sz w:val="20"/>
        </w:rPr>
        <w:t> </w:t>
      </w:r>
      <w:r>
        <w:rPr>
          <w:sz w:val="20"/>
        </w:rPr>
        <w:t>y cómputo</w:t>
      </w:r>
      <w:r>
        <w:rPr>
          <w:spacing w:val="-1"/>
          <w:sz w:val="20"/>
        </w:rPr>
        <w:t> </w:t>
      </w:r>
      <w:r>
        <w:rPr>
          <w:sz w:val="20"/>
        </w:rPr>
        <w:t>de</w:t>
      </w:r>
      <w:r>
        <w:rPr>
          <w:spacing w:val="-1"/>
          <w:sz w:val="20"/>
        </w:rPr>
        <w:t> </w:t>
      </w:r>
      <w:r>
        <w:rPr>
          <w:sz w:val="20"/>
        </w:rPr>
        <w:t>los</w:t>
      </w:r>
      <w:r>
        <w:rPr>
          <w:spacing w:val="-4"/>
          <w:sz w:val="20"/>
        </w:rPr>
        <w:t> </w:t>
      </w:r>
      <w:r>
        <w:rPr>
          <w:sz w:val="20"/>
        </w:rPr>
        <w:t>votos sufragados en la casilla.</w:t>
      </w:r>
    </w:p>
    <w:p>
      <w:pPr>
        <w:pStyle w:val="Heading4"/>
        <w:spacing w:before="222"/>
      </w:pPr>
      <w:r>
        <w:rPr/>
        <w:t>Artículo</w:t>
      </w:r>
      <w:r>
        <w:rPr>
          <w:spacing w:val="-5"/>
        </w:rPr>
        <w:t> 227</w:t>
      </w:r>
    </w:p>
    <w:p>
      <w:pPr>
        <w:pStyle w:val="ListParagraph"/>
        <w:numPr>
          <w:ilvl w:val="0"/>
          <w:numId w:val="225"/>
        </w:numPr>
        <w:tabs>
          <w:tab w:pos="702" w:val="left" w:leader="none"/>
        </w:tabs>
        <w:spacing w:line="240" w:lineRule="auto" w:before="5" w:after="0"/>
        <w:ind w:left="176" w:right="179" w:firstLine="288"/>
        <w:jc w:val="both"/>
        <w:rPr>
          <w:sz w:val="20"/>
        </w:rPr>
      </w:pPr>
      <w:r>
        <w:rPr>
          <w:sz w:val="20"/>
        </w:rPr>
        <w:t>El escrutinio y cómputo es el procedimiento por el cual los integrantes de cada una de las mesas directivas de casilla, determinan:</w:t>
      </w:r>
    </w:p>
    <w:p>
      <w:pPr>
        <w:pStyle w:val="BodyText"/>
        <w:spacing w:before="2"/>
      </w:pPr>
    </w:p>
    <w:p>
      <w:pPr>
        <w:pStyle w:val="ListParagraph"/>
        <w:numPr>
          <w:ilvl w:val="1"/>
          <w:numId w:val="225"/>
        </w:numPr>
        <w:tabs>
          <w:tab w:pos="697" w:val="left" w:leader="none"/>
        </w:tabs>
        <w:spacing w:line="240" w:lineRule="auto" w:before="0" w:after="0"/>
        <w:ind w:left="697" w:right="0" w:hanging="233"/>
        <w:jc w:val="left"/>
        <w:rPr>
          <w:sz w:val="20"/>
        </w:rPr>
      </w:pPr>
      <w:r>
        <w:rPr>
          <w:sz w:val="20"/>
        </w:rPr>
        <w:t>El</w:t>
      </w:r>
      <w:r>
        <w:rPr>
          <w:spacing w:val="-3"/>
          <w:sz w:val="20"/>
        </w:rPr>
        <w:t> </w:t>
      </w:r>
      <w:r>
        <w:rPr>
          <w:sz w:val="20"/>
        </w:rPr>
        <w:t>número</w:t>
      </w:r>
      <w:r>
        <w:rPr>
          <w:spacing w:val="-3"/>
          <w:sz w:val="20"/>
        </w:rPr>
        <w:t> </w:t>
      </w:r>
      <w:r>
        <w:rPr>
          <w:sz w:val="20"/>
        </w:rPr>
        <w:t>de</w:t>
      </w:r>
      <w:r>
        <w:rPr>
          <w:spacing w:val="-3"/>
          <w:sz w:val="20"/>
        </w:rPr>
        <w:t> </w:t>
      </w:r>
      <w:r>
        <w:rPr>
          <w:sz w:val="20"/>
        </w:rPr>
        <w:t>electores</w:t>
      </w:r>
      <w:r>
        <w:rPr>
          <w:spacing w:val="-5"/>
          <w:sz w:val="20"/>
        </w:rPr>
        <w:t> </w:t>
      </w:r>
      <w:r>
        <w:rPr>
          <w:sz w:val="20"/>
        </w:rPr>
        <w:t>que</w:t>
      </w:r>
      <w:r>
        <w:rPr>
          <w:spacing w:val="-8"/>
          <w:sz w:val="20"/>
        </w:rPr>
        <w:t> </w:t>
      </w:r>
      <w:r>
        <w:rPr>
          <w:sz w:val="20"/>
        </w:rPr>
        <w:t>votó</w:t>
      </w:r>
      <w:r>
        <w:rPr>
          <w:spacing w:val="-2"/>
          <w:sz w:val="20"/>
        </w:rPr>
        <w:t> </w:t>
      </w:r>
      <w:r>
        <w:rPr>
          <w:sz w:val="20"/>
        </w:rPr>
        <w:t>en</w:t>
      </w:r>
      <w:r>
        <w:rPr>
          <w:spacing w:val="-8"/>
          <w:sz w:val="20"/>
        </w:rPr>
        <w:t> </w:t>
      </w:r>
      <w:r>
        <w:rPr>
          <w:sz w:val="20"/>
        </w:rPr>
        <w:t>la</w:t>
      </w:r>
      <w:r>
        <w:rPr>
          <w:spacing w:val="-2"/>
          <w:sz w:val="20"/>
        </w:rPr>
        <w:t> casilla;</w:t>
      </w:r>
    </w:p>
    <w:p>
      <w:pPr>
        <w:pStyle w:val="BodyText"/>
        <w:spacing w:before="1"/>
      </w:pPr>
    </w:p>
    <w:p>
      <w:pPr>
        <w:pStyle w:val="ListParagraph"/>
        <w:numPr>
          <w:ilvl w:val="1"/>
          <w:numId w:val="225"/>
        </w:numPr>
        <w:tabs>
          <w:tab w:pos="697" w:val="left" w:leader="none"/>
        </w:tabs>
        <w:spacing w:line="240" w:lineRule="auto" w:before="0" w:after="0"/>
        <w:ind w:left="697" w:right="0" w:hanging="233"/>
        <w:jc w:val="left"/>
        <w:rPr>
          <w:sz w:val="20"/>
        </w:rPr>
      </w:pPr>
      <w:r>
        <w:rPr>
          <w:sz w:val="20"/>
        </w:rPr>
        <w:t>El</w:t>
      </w:r>
      <w:r>
        <w:rPr>
          <w:spacing w:val="-6"/>
          <w:sz w:val="20"/>
        </w:rPr>
        <w:t> </w:t>
      </w:r>
      <w:r>
        <w:rPr>
          <w:sz w:val="20"/>
        </w:rPr>
        <w:t>número</w:t>
      </w:r>
      <w:r>
        <w:rPr>
          <w:spacing w:val="-3"/>
          <w:sz w:val="20"/>
        </w:rPr>
        <w:t> </w:t>
      </w:r>
      <w:r>
        <w:rPr>
          <w:sz w:val="20"/>
        </w:rPr>
        <w:t>de</w:t>
      </w:r>
      <w:r>
        <w:rPr>
          <w:spacing w:val="-8"/>
          <w:sz w:val="20"/>
        </w:rPr>
        <w:t> </w:t>
      </w:r>
      <w:r>
        <w:rPr>
          <w:sz w:val="20"/>
        </w:rPr>
        <w:t>votos</w:t>
      </w:r>
      <w:r>
        <w:rPr>
          <w:spacing w:val="-7"/>
          <w:sz w:val="20"/>
        </w:rPr>
        <w:t> </w:t>
      </w:r>
      <w:r>
        <w:rPr>
          <w:sz w:val="20"/>
        </w:rPr>
        <w:t>emitidos</w:t>
      </w:r>
      <w:r>
        <w:rPr>
          <w:spacing w:val="-6"/>
          <w:sz w:val="20"/>
        </w:rPr>
        <w:t> </w:t>
      </w:r>
      <w:r>
        <w:rPr>
          <w:sz w:val="20"/>
        </w:rPr>
        <w:t>en</w:t>
      </w:r>
      <w:r>
        <w:rPr>
          <w:spacing w:val="-8"/>
          <w:sz w:val="20"/>
        </w:rPr>
        <w:t> </w:t>
      </w:r>
      <w:r>
        <w:rPr>
          <w:sz w:val="20"/>
        </w:rPr>
        <w:t>favor</w:t>
      </w:r>
      <w:r>
        <w:rPr>
          <w:spacing w:val="-3"/>
          <w:sz w:val="20"/>
        </w:rPr>
        <w:t> </w:t>
      </w:r>
      <w:r>
        <w:rPr>
          <w:sz w:val="20"/>
        </w:rPr>
        <w:t>de</w:t>
      </w:r>
      <w:r>
        <w:rPr>
          <w:spacing w:val="-3"/>
          <w:sz w:val="20"/>
        </w:rPr>
        <w:t> </w:t>
      </w:r>
      <w:r>
        <w:rPr>
          <w:sz w:val="20"/>
        </w:rPr>
        <w:t>cada</w:t>
      </w:r>
      <w:r>
        <w:rPr>
          <w:spacing w:val="-3"/>
          <w:sz w:val="20"/>
        </w:rPr>
        <w:t> </w:t>
      </w:r>
      <w:r>
        <w:rPr>
          <w:sz w:val="20"/>
        </w:rPr>
        <w:t>uno</w:t>
      </w:r>
      <w:r>
        <w:rPr>
          <w:spacing w:val="-4"/>
          <w:sz w:val="20"/>
        </w:rPr>
        <w:t> </w:t>
      </w:r>
      <w:r>
        <w:rPr>
          <w:sz w:val="20"/>
        </w:rPr>
        <w:t>de</w:t>
      </w:r>
      <w:r>
        <w:rPr>
          <w:spacing w:val="-3"/>
          <w:sz w:val="20"/>
        </w:rPr>
        <w:t> </w:t>
      </w:r>
      <w:r>
        <w:rPr>
          <w:sz w:val="20"/>
        </w:rPr>
        <w:t>los</w:t>
      </w:r>
      <w:r>
        <w:rPr>
          <w:spacing w:val="-7"/>
          <w:sz w:val="20"/>
        </w:rPr>
        <w:t> </w:t>
      </w:r>
      <w:r>
        <w:rPr>
          <w:sz w:val="20"/>
        </w:rPr>
        <w:t>partidos</w:t>
      </w:r>
      <w:r>
        <w:rPr>
          <w:spacing w:val="-6"/>
          <w:sz w:val="20"/>
        </w:rPr>
        <w:t> </w:t>
      </w:r>
      <w:r>
        <w:rPr>
          <w:sz w:val="20"/>
        </w:rPr>
        <w:t>políticos</w:t>
      </w:r>
      <w:r>
        <w:rPr>
          <w:spacing w:val="-6"/>
          <w:sz w:val="20"/>
        </w:rPr>
        <w:t> </w:t>
      </w:r>
      <w:r>
        <w:rPr>
          <w:sz w:val="20"/>
        </w:rPr>
        <w:t>o</w:t>
      </w:r>
      <w:r>
        <w:rPr>
          <w:spacing w:val="-3"/>
          <w:sz w:val="20"/>
        </w:rPr>
        <w:t> </w:t>
      </w:r>
      <w:r>
        <w:rPr>
          <w:spacing w:val="-2"/>
          <w:sz w:val="20"/>
        </w:rPr>
        <w:t>candidatos;</w:t>
      </w:r>
    </w:p>
    <w:p>
      <w:pPr>
        <w:pStyle w:val="BodyText"/>
        <w:spacing w:before="1"/>
      </w:pPr>
    </w:p>
    <w:p>
      <w:pPr>
        <w:pStyle w:val="ListParagraph"/>
        <w:numPr>
          <w:ilvl w:val="1"/>
          <w:numId w:val="225"/>
        </w:numPr>
        <w:tabs>
          <w:tab w:pos="688" w:val="left" w:leader="none"/>
        </w:tabs>
        <w:spacing w:line="240" w:lineRule="auto" w:before="0" w:after="0"/>
        <w:ind w:left="688" w:right="0" w:hanging="224"/>
        <w:jc w:val="left"/>
        <w:rPr>
          <w:sz w:val="20"/>
        </w:rPr>
      </w:pPr>
      <w:r>
        <w:rPr>
          <w:sz w:val="20"/>
        </w:rPr>
        <w:t>El número</w:t>
      </w:r>
      <w:r>
        <w:rPr>
          <w:spacing w:val="-4"/>
          <w:sz w:val="20"/>
        </w:rPr>
        <w:t> </w:t>
      </w:r>
      <w:r>
        <w:rPr>
          <w:sz w:val="20"/>
        </w:rPr>
        <w:t>de</w:t>
      </w:r>
      <w:r>
        <w:rPr>
          <w:spacing w:val="-13"/>
          <w:sz w:val="20"/>
        </w:rPr>
        <w:t> </w:t>
      </w:r>
      <w:r>
        <w:rPr>
          <w:sz w:val="20"/>
        </w:rPr>
        <w:t>votos</w:t>
      </w:r>
      <w:r>
        <w:rPr>
          <w:spacing w:val="-6"/>
          <w:sz w:val="20"/>
        </w:rPr>
        <w:t> </w:t>
      </w:r>
      <w:r>
        <w:rPr>
          <w:sz w:val="20"/>
        </w:rPr>
        <w:t>anulados</w:t>
      </w:r>
      <w:r>
        <w:rPr>
          <w:spacing w:val="-6"/>
          <w:sz w:val="20"/>
        </w:rPr>
        <w:t> </w:t>
      </w:r>
      <w:r>
        <w:rPr>
          <w:sz w:val="20"/>
        </w:rPr>
        <w:t>por</w:t>
      </w:r>
      <w:r>
        <w:rPr>
          <w:spacing w:val="-3"/>
          <w:sz w:val="20"/>
        </w:rPr>
        <w:t> </w:t>
      </w:r>
      <w:r>
        <w:rPr>
          <w:sz w:val="20"/>
        </w:rPr>
        <w:t>la</w:t>
      </w:r>
      <w:r>
        <w:rPr>
          <w:spacing w:val="-8"/>
          <w:sz w:val="20"/>
        </w:rPr>
        <w:t> </w:t>
      </w:r>
      <w:r>
        <w:rPr>
          <w:sz w:val="20"/>
        </w:rPr>
        <w:t>mesa</w:t>
      </w:r>
      <w:r>
        <w:rPr>
          <w:spacing w:val="-4"/>
          <w:sz w:val="20"/>
        </w:rPr>
        <w:t> </w:t>
      </w:r>
      <w:r>
        <w:rPr>
          <w:sz w:val="20"/>
        </w:rPr>
        <w:t>directiva</w:t>
      </w:r>
      <w:r>
        <w:rPr>
          <w:spacing w:val="-8"/>
          <w:sz w:val="20"/>
        </w:rPr>
        <w:t> </w:t>
      </w:r>
      <w:r>
        <w:rPr>
          <w:sz w:val="20"/>
        </w:rPr>
        <w:t>de</w:t>
      </w:r>
      <w:r>
        <w:rPr>
          <w:spacing w:val="-4"/>
          <w:sz w:val="20"/>
        </w:rPr>
        <w:t> </w:t>
      </w:r>
      <w:r>
        <w:rPr>
          <w:sz w:val="20"/>
        </w:rPr>
        <w:t>la</w:t>
      </w:r>
      <w:r>
        <w:rPr>
          <w:spacing w:val="-3"/>
          <w:sz w:val="20"/>
        </w:rPr>
        <w:t> </w:t>
      </w:r>
      <w:r>
        <w:rPr>
          <w:sz w:val="20"/>
        </w:rPr>
        <w:t>casilla;</w:t>
      </w:r>
      <w:r>
        <w:rPr>
          <w:spacing w:val="-5"/>
          <w:sz w:val="20"/>
        </w:rPr>
        <w:t> </w:t>
      </w:r>
      <w:r>
        <w:rPr>
          <w:spacing w:val="-10"/>
          <w:sz w:val="20"/>
        </w:rPr>
        <w:t>y</w:t>
      </w:r>
    </w:p>
    <w:p>
      <w:pPr>
        <w:pStyle w:val="BodyText"/>
        <w:spacing w:before="1"/>
      </w:pPr>
    </w:p>
    <w:p>
      <w:pPr>
        <w:pStyle w:val="ListParagraph"/>
        <w:numPr>
          <w:ilvl w:val="1"/>
          <w:numId w:val="225"/>
        </w:numPr>
        <w:tabs>
          <w:tab w:pos="697" w:val="left" w:leader="none"/>
        </w:tabs>
        <w:spacing w:line="240" w:lineRule="auto" w:before="0" w:after="0"/>
        <w:ind w:left="697" w:right="0" w:hanging="233"/>
        <w:jc w:val="left"/>
        <w:rPr>
          <w:sz w:val="20"/>
        </w:rPr>
      </w:pPr>
      <w:r>
        <w:rPr>
          <w:sz w:val="20"/>
        </w:rPr>
        <w:t>El</w:t>
      </w:r>
      <w:r>
        <w:rPr>
          <w:spacing w:val="-6"/>
          <w:sz w:val="20"/>
        </w:rPr>
        <w:t> </w:t>
      </w:r>
      <w:r>
        <w:rPr>
          <w:sz w:val="20"/>
        </w:rPr>
        <w:t>número</w:t>
      </w:r>
      <w:r>
        <w:rPr>
          <w:spacing w:val="-6"/>
          <w:sz w:val="20"/>
        </w:rPr>
        <w:t> </w:t>
      </w:r>
      <w:r>
        <w:rPr>
          <w:sz w:val="20"/>
        </w:rPr>
        <w:t>de</w:t>
      </w:r>
      <w:r>
        <w:rPr>
          <w:spacing w:val="-5"/>
          <w:sz w:val="20"/>
        </w:rPr>
        <w:t> </w:t>
      </w:r>
      <w:r>
        <w:rPr>
          <w:sz w:val="20"/>
        </w:rPr>
        <w:t>boletas</w:t>
      </w:r>
      <w:r>
        <w:rPr>
          <w:spacing w:val="-8"/>
          <w:sz w:val="20"/>
        </w:rPr>
        <w:t> </w:t>
      </w:r>
      <w:r>
        <w:rPr>
          <w:sz w:val="20"/>
        </w:rPr>
        <w:t>sobrantes</w:t>
      </w:r>
      <w:r>
        <w:rPr>
          <w:spacing w:val="-8"/>
          <w:sz w:val="20"/>
        </w:rPr>
        <w:t> </w:t>
      </w:r>
      <w:r>
        <w:rPr>
          <w:sz w:val="20"/>
        </w:rPr>
        <w:t>de</w:t>
      </w:r>
      <w:r>
        <w:rPr>
          <w:spacing w:val="-6"/>
          <w:sz w:val="20"/>
        </w:rPr>
        <w:t> </w:t>
      </w:r>
      <w:r>
        <w:rPr>
          <w:sz w:val="20"/>
        </w:rPr>
        <w:t>cada</w:t>
      </w:r>
      <w:r>
        <w:rPr>
          <w:spacing w:val="-5"/>
          <w:sz w:val="20"/>
        </w:rPr>
        <w:t> </w:t>
      </w:r>
      <w:r>
        <w:rPr>
          <w:spacing w:val="-2"/>
          <w:sz w:val="20"/>
        </w:rPr>
        <w:t>elección.</w:t>
      </w:r>
    </w:p>
    <w:p>
      <w:pPr>
        <w:pStyle w:val="ListParagraph"/>
        <w:numPr>
          <w:ilvl w:val="0"/>
          <w:numId w:val="225"/>
        </w:numPr>
        <w:tabs>
          <w:tab w:pos="702" w:val="left" w:leader="none"/>
        </w:tabs>
        <w:spacing w:line="240" w:lineRule="auto" w:before="226" w:after="0"/>
        <w:ind w:left="176" w:right="179" w:firstLine="288"/>
        <w:jc w:val="both"/>
        <w:rPr>
          <w:sz w:val="20"/>
        </w:rPr>
      </w:pPr>
      <w:r>
        <w:rPr>
          <w:sz w:val="20"/>
        </w:rPr>
        <w:t>Se entiende por voto nulo aquel expresado por un elector en una boleta que depositó en la urna, pero que no marcó un solo cuadro en el que se contenga el emblema de un partido político, el de una coalición o el de los emblemas de los partidos coaligados.</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0"/>
          <w:numId w:val="225"/>
        </w:numPr>
        <w:tabs>
          <w:tab w:pos="712" w:val="left" w:leader="none"/>
        </w:tabs>
        <w:spacing w:line="240" w:lineRule="auto" w:before="1" w:after="0"/>
        <w:ind w:left="176" w:right="176" w:firstLine="288"/>
        <w:jc w:val="both"/>
        <w:rPr>
          <w:sz w:val="20"/>
        </w:rPr>
      </w:pPr>
      <w:r>
        <w:rPr>
          <w:sz w:val="20"/>
        </w:rPr>
        <w:t>Se entiende por boletas sobrante aquellas que habiendo sido entregadas a la mesa directiva de casilla no fueron utilizadas por los electores.</w:t>
      </w:r>
    </w:p>
    <w:p>
      <w:pPr>
        <w:pStyle w:val="Heading4"/>
        <w:jc w:val="left"/>
      </w:pPr>
      <w:r>
        <w:rPr/>
        <w:t>Artículo</w:t>
      </w:r>
      <w:r>
        <w:rPr>
          <w:spacing w:val="-5"/>
        </w:rPr>
        <w:t> 228</w:t>
      </w:r>
    </w:p>
    <w:p>
      <w:pPr>
        <w:pStyle w:val="ListParagraph"/>
        <w:numPr>
          <w:ilvl w:val="0"/>
          <w:numId w:val="226"/>
        </w:numPr>
        <w:tabs>
          <w:tab w:pos="688" w:val="left" w:leader="none"/>
        </w:tabs>
        <w:spacing w:line="240" w:lineRule="auto" w:before="5" w:after="0"/>
        <w:ind w:left="688" w:right="0" w:hanging="224"/>
        <w:jc w:val="left"/>
        <w:rPr>
          <w:sz w:val="20"/>
        </w:rPr>
      </w:pPr>
      <w:r>
        <w:rPr>
          <w:sz w:val="20"/>
        </w:rPr>
        <w:t>El</w:t>
      </w:r>
      <w:r>
        <w:rPr>
          <w:spacing w:val="-4"/>
          <w:sz w:val="20"/>
        </w:rPr>
        <w:t> </w:t>
      </w:r>
      <w:r>
        <w:rPr>
          <w:sz w:val="20"/>
        </w:rPr>
        <w:t>escrutinio</w:t>
      </w:r>
      <w:r>
        <w:rPr>
          <w:spacing w:val="-5"/>
          <w:sz w:val="20"/>
        </w:rPr>
        <w:t> </w:t>
      </w:r>
      <w:r>
        <w:rPr>
          <w:sz w:val="20"/>
        </w:rPr>
        <w:t>y</w:t>
      </w:r>
      <w:r>
        <w:rPr>
          <w:spacing w:val="-7"/>
          <w:sz w:val="20"/>
        </w:rPr>
        <w:t> </w:t>
      </w:r>
      <w:r>
        <w:rPr>
          <w:sz w:val="20"/>
        </w:rPr>
        <w:t>cómputo</w:t>
      </w:r>
      <w:r>
        <w:rPr>
          <w:spacing w:val="-5"/>
          <w:sz w:val="20"/>
        </w:rPr>
        <w:t> </w:t>
      </w:r>
      <w:r>
        <w:rPr>
          <w:sz w:val="20"/>
        </w:rPr>
        <w:t>se</w:t>
      </w:r>
      <w:r>
        <w:rPr>
          <w:spacing w:val="-10"/>
          <w:sz w:val="20"/>
        </w:rPr>
        <w:t> </w:t>
      </w:r>
      <w:r>
        <w:rPr>
          <w:sz w:val="20"/>
        </w:rPr>
        <w:t>llevará</w:t>
      </w:r>
      <w:r>
        <w:rPr>
          <w:spacing w:val="-9"/>
          <w:sz w:val="20"/>
        </w:rPr>
        <w:t> </w:t>
      </w:r>
      <w:r>
        <w:rPr>
          <w:sz w:val="20"/>
        </w:rPr>
        <w:t>a</w:t>
      </w:r>
      <w:r>
        <w:rPr>
          <w:spacing w:val="-5"/>
          <w:sz w:val="20"/>
        </w:rPr>
        <w:t> </w:t>
      </w:r>
      <w:r>
        <w:rPr>
          <w:sz w:val="20"/>
        </w:rPr>
        <w:t>cabo</w:t>
      </w:r>
      <w:r>
        <w:rPr>
          <w:spacing w:val="-5"/>
          <w:sz w:val="20"/>
        </w:rPr>
        <w:t> </w:t>
      </w:r>
      <w:r>
        <w:rPr>
          <w:sz w:val="20"/>
        </w:rPr>
        <w:t>en</w:t>
      </w:r>
      <w:r>
        <w:rPr>
          <w:spacing w:val="-5"/>
          <w:sz w:val="20"/>
        </w:rPr>
        <w:t> </w:t>
      </w:r>
      <w:r>
        <w:rPr>
          <w:sz w:val="20"/>
        </w:rPr>
        <w:t>el</w:t>
      </w:r>
      <w:r>
        <w:rPr>
          <w:spacing w:val="-2"/>
          <w:sz w:val="20"/>
        </w:rPr>
        <w:t> </w:t>
      </w:r>
      <w:r>
        <w:rPr>
          <w:sz w:val="20"/>
        </w:rPr>
        <w:t>orden</w:t>
      </w:r>
      <w:r>
        <w:rPr>
          <w:spacing w:val="-4"/>
          <w:sz w:val="20"/>
        </w:rPr>
        <w:t> </w:t>
      </w:r>
      <w:r>
        <w:rPr>
          <w:spacing w:val="-2"/>
          <w:sz w:val="20"/>
        </w:rPr>
        <w:t>siguiente:</w:t>
      </w:r>
    </w:p>
    <w:p>
      <w:pPr>
        <w:pStyle w:val="BodyText"/>
        <w:spacing w:before="1"/>
      </w:pPr>
    </w:p>
    <w:p>
      <w:pPr>
        <w:pStyle w:val="ListParagraph"/>
        <w:numPr>
          <w:ilvl w:val="1"/>
          <w:numId w:val="226"/>
        </w:numPr>
        <w:tabs>
          <w:tab w:pos="697" w:val="left" w:leader="none"/>
        </w:tabs>
        <w:spacing w:line="240" w:lineRule="auto" w:before="0" w:after="0"/>
        <w:ind w:left="697" w:right="0" w:hanging="233"/>
        <w:jc w:val="left"/>
        <w:rPr>
          <w:sz w:val="20"/>
        </w:rPr>
      </w:pPr>
      <w:r>
        <w:rPr>
          <w:sz w:val="20"/>
        </w:rPr>
        <w:t>De</w:t>
      </w:r>
      <w:r>
        <w:rPr>
          <w:spacing w:val="-5"/>
          <w:sz w:val="20"/>
        </w:rPr>
        <w:t> </w:t>
      </w:r>
      <w:r>
        <w:rPr>
          <w:sz w:val="20"/>
        </w:rPr>
        <w:t>Presidente</w:t>
      </w:r>
      <w:r>
        <w:rPr>
          <w:spacing w:val="-4"/>
          <w:sz w:val="20"/>
        </w:rPr>
        <w:t> </w:t>
      </w:r>
      <w:r>
        <w:rPr>
          <w:sz w:val="20"/>
        </w:rPr>
        <w:t>de</w:t>
      </w:r>
      <w:r>
        <w:rPr>
          <w:spacing w:val="-9"/>
          <w:sz w:val="20"/>
        </w:rPr>
        <w:t> </w:t>
      </w:r>
      <w:r>
        <w:rPr>
          <w:sz w:val="20"/>
        </w:rPr>
        <w:t>los</w:t>
      </w:r>
      <w:r>
        <w:rPr>
          <w:spacing w:val="-7"/>
          <w:sz w:val="20"/>
        </w:rPr>
        <w:t> </w:t>
      </w:r>
      <w:r>
        <w:rPr>
          <w:sz w:val="20"/>
        </w:rPr>
        <w:t>Estados</w:t>
      </w:r>
      <w:r>
        <w:rPr>
          <w:spacing w:val="-7"/>
          <w:sz w:val="20"/>
        </w:rPr>
        <w:t> </w:t>
      </w:r>
      <w:r>
        <w:rPr>
          <w:sz w:val="20"/>
        </w:rPr>
        <w:t>Unidos</w:t>
      </w:r>
      <w:r>
        <w:rPr>
          <w:spacing w:val="-7"/>
          <w:sz w:val="20"/>
        </w:rPr>
        <w:t> </w:t>
      </w:r>
      <w:r>
        <w:rPr>
          <w:spacing w:val="-2"/>
          <w:sz w:val="20"/>
        </w:rPr>
        <w:t>Mexicanos;</w:t>
      </w:r>
    </w:p>
    <w:p>
      <w:pPr>
        <w:pStyle w:val="ListParagraph"/>
        <w:numPr>
          <w:ilvl w:val="1"/>
          <w:numId w:val="226"/>
        </w:numPr>
        <w:tabs>
          <w:tab w:pos="697" w:val="left" w:leader="none"/>
        </w:tabs>
        <w:spacing w:line="240" w:lineRule="auto" w:before="226" w:after="0"/>
        <w:ind w:left="697" w:right="0" w:hanging="233"/>
        <w:jc w:val="left"/>
        <w:rPr>
          <w:sz w:val="20"/>
        </w:rPr>
      </w:pPr>
      <w:r>
        <w:rPr>
          <w:sz w:val="20"/>
        </w:rPr>
        <w:t>De</w:t>
      </w:r>
      <w:r>
        <w:rPr>
          <w:spacing w:val="-10"/>
          <w:sz w:val="20"/>
        </w:rPr>
        <w:t> </w:t>
      </w:r>
      <w:r>
        <w:rPr>
          <w:sz w:val="20"/>
        </w:rPr>
        <w:t>senadores;</w:t>
      </w:r>
      <w:r>
        <w:rPr>
          <w:spacing w:val="-7"/>
          <w:sz w:val="20"/>
        </w:rPr>
        <w:t> </w:t>
      </w:r>
      <w:r>
        <w:rPr>
          <w:spacing w:val="-10"/>
          <w:sz w:val="20"/>
        </w:rPr>
        <w:t>y</w:t>
      </w:r>
    </w:p>
    <w:p>
      <w:pPr>
        <w:pStyle w:val="BodyText"/>
        <w:spacing w:before="1"/>
      </w:pPr>
    </w:p>
    <w:p>
      <w:pPr>
        <w:pStyle w:val="ListParagraph"/>
        <w:numPr>
          <w:ilvl w:val="1"/>
          <w:numId w:val="226"/>
        </w:numPr>
        <w:tabs>
          <w:tab w:pos="688" w:val="left" w:leader="none"/>
        </w:tabs>
        <w:spacing w:line="240" w:lineRule="auto" w:before="0" w:after="0"/>
        <w:ind w:left="688" w:right="0" w:hanging="224"/>
        <w:jc w:val="left"/>
        <w:rPr>
          <w:sz w:val="20"/>
        </w:rPr>
      </w:pPr>
      <w:r>
        <w:rPr>
          <w:sz w:val="20"/>
        </w:rPr>
        <w:t>De</w:t>
      </w:r>
      <w:r>
        <w:rPr>
          <w:spacing w:val="-3"/>
          <w:sz w:val="20"/>
        </w:rPr>
        <w:t> </w:t>
      </w:r>
      <w:r>
        <w:rPr>
          <w:spacing w:val="-2"/>
          <w:sz w:val="20"/>
        </w:rPr>
        <w:t>diputados.</w:t>
      </w:r>
    </w:p>
    <w:p>
      <w:pPr>
        <w:pStyle w:val="Heading4"/>
        <w:jc w:val="left"/>
      </w:pPr>
      <w:r>
        <w:rPr/>
        <w:t>Artículo</w:t>
      </w:r>
      <w:r>
        <w:rPr>
          <w:spacing w:val="-5"/>
        </w:rPr>
        <w:t> 229</w:t>
      </w:r>
    </w:p>
    <w:p>
      <w:pPr>
        <w:pStyle w:val="ListParagraph"/>
        <w:numPr>
          <w:ilvl w:val="0"/>
          <w:numId w:val="227"/>
        </w:numPr>
        <w:tabs>
          <w:tab w:pos="688" w:val="left" w:leader="none"/>
        </w:tabs>
        <w:spacing w:line="240" w:lineRule="auto" w:before="6" w:after="0"/>
        <w:ind w:left="688" w:right="0" w:hanging="224"/>
        <w:jc w:val="left"/>
        <w:rPr>
          <w:sz w:val="20"/>
        </w:rPr>
      </w:pPr>
      <w:r>
        <w:rPr>
          <w:sz w:val="20"/>
        </w:rPr>
        <w:t>El</w:t>
      </w:r>
      <w:r>
        <w:rPr>
          <w:spacing w:val="-4"/>
          <w:sz w:val="20"/>
        </w:rPr>
        <w:t> </w:t>
      </w:r>
      <w:r>
        <w:rPr>
          <w:sz w:val="20"/>
        </w:rPr>
        <w:t>escrutinio</w:t>
      </w:r>
      <w:r>
        <w:rPr>
          <w:spacing w:val="-5"/>
          <w:sz w:val="20"/>
        </w:rPr>
        <w:t> </w:t>
      </w:r>
      <w:r>
        <w:rPr>
          <w:sz w:val="20"/>
        </w:rPr>
        <w:t>y</w:t>
      </w:r>
      <w:r>
        <w:rPr>
          <w:spacing w:val="-7"/>
          <w:sz w:val="20"/>
        </w:rPr>
        <w:t> </w:t>
      </w:r>
      <w:r>
        <w:rPr>
          <w:sz w:val="20"/>
        </w:rPr>
        <w:t>cómputo</w:t>
      </w:r>
      <w:r>
        <w:rPr>
          <w:spacing w:val="-5"/>
          <w:sz w:val="20"/>
        </w:rPr>
        <w:t> </w:t>
      </w:r>
      <w:r>
        <w:rPr>
          <w:sz w:val="20"/>
        </w:rPr>
        <w:t>de</w:t>
      </w:r>
      <w:r>
        <w:rPr>
          <w:spacing w:val="-9"/>
          <w:sz w:val="20"/>
        </w:rPr>
        <w:t> </w:t>
      </w:r>
      <w:r>
        <w:rPr>
          <w:sz w:val="20"/>
        </w:rPr>
        <w:t>cada</w:t>
      </w:r>
      <w:r>
        <w:rPr>
          <w:spacing w:val="-5"/>
          <w:sz w:val="20"/>
        </w:rPr>
        <w:t> </w:t>
      </w:r>
      <w:r>
        <w:rPr>
          <w:sz w:val="20"/>
        </w:rPr>
        <w:t>elección</w:t>
      </w:r>
      <w:r>
        <w:rPr>
          <w:spacing w:val="-5"/>
          <w:sz w:val="20"/>
        </w:rPr>
        <w:t> </w:t>
      </w:r>
      <w:r>
        <w:rPr>
          <w:sz w:val="20"/>
        </w:rPr>
        <w:t>se</w:t>
      </w:r>
      <w:r>
        <w:rPr>
          <w:spacing w:val="-5"/>
          <w:sz w:val="20"/>
        </w:rPr>
        <w:t> </w:t>
      </w:r>
      <w:r>
        <w:rPr>
          <w:sz w:val="20"/>
        </w:rPr>
        <w:t>realizará</w:t>
      </w:r>
      <w:r>
        <w:rPr>
          <w:spacing w:val="-5"/>
          <w:sz w:val="20"/>
        </w:rPr>
        <w:t> </w:t>
      </w:r>
      <w:r>
        <w:rPr>
          <w:sz w:val="20"/>
        </w:rPr>
        <w:t>conforme</w:t>
      </w:r>
      <w:r>
        <w:rPr>
          <w:spacing w:val="-5"/>
          <w:sz w:val="20"/>
        </w:rPr>
        <w:t> </w:t>
      </w:r>
      <w:r>
        <w:rPr>
          <w:sz w:val="20"/>
        </w:rPr>
        <w:t>a</w:t>
      </w:r>
      <w:r>
        <w:rPr>
          <w:spacing w:val="-9"/>
          <w:sz w:val="20"/>
        </w:rPr>
        <w:t> </w:t>
      </w:r>
      <w:r>
        <w:rPr>
          <w:sz w:val="20"/>
        </w:rPr>
        <w:t>las</w:t>
      </w:r>
      <w:r>
        <w:rPr>
          <w:spacing w:val="-8"/>
          <w:sz w:val="20"/>
        </w:rPr>
        <w:t> </w:t>
      </w:r>
      <w:r>
        <w:rPr>
          <w:sz w:val="20"/>
        </w:rPr>
        <w:t>reglas</w:t>
      </w:r>
      <w:r>
        <w:rPr>
          <w:spacing w:val="-7"/>
          <w:sz w:val="20"/>
        </w:rPr>
        <w:t> </w:t>
      </w:r>
      <w:r>
        <w:rPr>
          <w:spacing w:val="-2"/>
          <w:sz w:val="20"/>
        </w:rPr>
        <w:t>siguientes:</w:t>
      </w:r>
    </w:p>
    <w:p>
      <w:pPr>
        <w:pStyle w:val="BodyText"/>
        <w:spacing w:before="1"/>
      </w:pPr>
    </w:p>
    <w:p>
      <w:pPr>
        <w:pStyle w:val="ListParagraph"/>
        <w:numPr>
          <w:ilvl w:val="1"/>
          <w:numId w:val="227"/>
        </w:numPr>
        <w:tabs>
          <w:tab w:pos="697" w:val="left" w:leader="none"/>
        </w:tabs>
        <w:spacing w:line="240" w:lineRule="auto" w:before="0" w:after="0"/>
        <w:ind w:left="176" w:right="176" w:firstLine="288"/>
        <w:jc w:val="both"/>
        <w:rPr>
          <w:sz w:val="20"/>
        </w:rPr>
      </w:pPr>
      <w:r>
        <w:rPr>
          <w:sz w:val="20"/>
        </w:rPr>
        <w:t>El Secretario de la</w:t>
      </w:r>
      <w:r>
        <w:rPr>
          <w:spacing w:val="-5"/>
          <w:sz w:val="20"/>
        </w:rPr>
        <w:t> </w:t>
      </w:r>
      <w:r>
        <w:rPr>
          <w:sz w:val="20"/>
        </w:rPr>
        <w:t>mesa directiva de casilla contará</w:t>
      </w:r>
      <w:r>
        <w:rPr>
          <w:spacing w:val="-5"/>
          <w:sz w:val="20"/>
        </w:rPr>
        <w:t> </w:t>
      </w:r>
      <w:r>
        <w:rPr>
          <w:sz w:val="20"/>
        </w:rPr>
        <w:t>las</w:t>
      </w:r>
      <w:r>
        <w:rPr>
          <w:spacing w:val="-3"/>
          <w:sz w:val="20"/>
        </w:rPr>
        <w:t> </w:t>
      </w:r>
      <w:r>
        <w:rPr>
          <w:sz w:val="20"/>
        </w:rPr>
        <w:t>boletas</w:t>
      </w:r>
      <w:r>
        <w:rPr>
          <w:spacing w:val="-3"/>
          <w:sz w:val="20"/>
        </w:rPr>
        <w:t> </w:t>
      </w:r>
      <w:r>
        <w:rPr>
          <w:sz w:val="20"/>
        </w:rPr>
        <w:t>sobrantes</w:t>
      </w:r>
      <w:r>
        <w:rPr>
          <w:spacing w:val="-3"/>
          <w:sz w:val="20"/>
        </w:rPr>
        <w:t> </w:t>
      </w:r>
      <w:r>
        <w:rPr>
          <w:sz w:val="20"/>
        </w:rPr>
        <w:t>y las</w:t>
      </w:r>
      <w:r>
        <w:rPr>
          <w:spacing w:val="-3"/>
          <w:sz w:val="20"/>
        </w:rPr>
        <w:t> </w:t>
      </w:r>
      <w:r>
        <w:rPr>
          <w:sz w:val="20"/>
        </w:rPr>
        <w:t>inutilizará por medio de dos rayas diagonales con tinta, las guardará en un sobre especial</w:t>
      </w:r>
      <w:r>
        <w:rPr>
          <w:spacing w:val="18"/>
          <w:sz w:val="20"/>
        </w:rPr>
        <w:t> </w:t>
      </w:r>
      <w:r>
        <w:rPr>
          <w:sz w:val="20"/>
        </w:rPr>
        <w:t>el cual quedará cerrado y anotará</w:t>
      </w:r>
      <w:r>
        <w:rPr>
          <w:spacing w:val="40"/>
          <w:sz w:val="20"/>
        </w:rPr>
        <w:t> </w:t>
      </w:r>
      <w:r>
        <w:rPr>
          <w:sz w:val="20"/>
        </w:rPr>
        <w:t>en el exterior del mismo el número de boletas que se contienen en él;</w:t>
      </w:r>
    </w:p>
    <w:p>
      <w:pPr>
        <w:pStyle w:val="ListParagraph"/>
        <w:numPr>
          <w:ilvl w:val="1"/>
          <w:numId w:val="227"/>
        </w:numPr>
        <w:tabs>
          <w:tab w:pos="697" w:val="left" w:leader="none"/>
        </w:tabs>
        <w:spacing w:line="240" w:lineRule="auto" w:before="227" w:after="0"/>
        <w:ind w:left="176" w:right="173" w:firstLine="288"/>
        <w:jc w:val="both"/>
        <w:rPr>
          <w:sz w:val="20"/>
        </w:rPr>
      </w:pPr>
      <w:r>
        <w:rPr>
          <w:sz w:val="20"/>
        </w:rPr>
        <w:t>El</w:t>
      </w:r>
      <w:r>
        <w:rPr>
          <w:spacing w:val="-2"/>
          <w:sz w:val="20"/>
        </w:rPr>
        <w:t> </w:t>
      </w:r>
      <w:r>
        <w:rPr>
          <w:sz w:val="20"/>
        </w:rPr>
        <w:t>primer</w:t>
      </w:r>
      <w:r>
        <w:rPr>
          <w:spacing w:val="-1"/>
          <w:sz w:val="20"/>
        </w:rPr>
        <w:t> </w:t>
      </w:r>
      <w:r>
        <w:rPr>
          <w:sz w:val="20"/>
        </w:rPr>
        <w:t>escrutador</w:t>
      </w:r>
      <w:r>
        <w:rPr>
          <w:spacing w:val="-1"/>
          <w:sz w:val="20"/>
        </w:rPr>
        <w:t> </w:t>
      </w:r>
      <w:r>
        <w:rPr>
          <w:sz w:val="20"/>
        </w:rPr>
        <w:t>contará</w:t>
      </w:r>
      <w:r>
        <w:rPr>
          <w:spacing w:val="-2"/>
          <w:sz w:val="20"/>
        </w:rPr>
        <w:t> </w:t>
      </w:r>
      <w:r>
        <w:rPr>
          <w:sz w:val="20"/>
        </w:rPr>
        <w:t>el número</w:t>
      </w:r>
      <w:r>
        <w:rPr>
          <w:spacing w:val="-2"/>
          <w:sz w:val="20"/>
        </w:rPr>
        <w:t> </w:t>
      </w:r>
      <w:r>
        <w:rPr>
          <w:sz w:val="20"/>
        </w:rPr>
        <w:t>de</w:t>
      </w:r>
      <w:r>
        <w:rPr>
          <w:spacing w:val="-7"/>
          <w:sz w:val="20"/>
        </w:rPr>
        <w:t> </w:t>
      </w:r>
      <w:r>
        <w:rPr>
          <w:sz w:val="20"/>
        </w:rPr>
        <w:t>ciudadanos</w:t>
      </w:r>
      <w:r>
        <w:rPr>
          <w:spacing w:val="-5"/>
          <w:sz w:val="20"/>
        </w:rPr>
        <w:t> </w:t>
      </w:r>
      <w:r>
        <w:rPr>
          <w:sz w:val="20"/>
        </w:rPr>
        <w:t>que</w:t>
      </w:r>
      <w:r>
        <w:rPr>
          <w:spacing w:val="-2"/>
          <w:sz w:val="20"/>
        </w:rPr>
        <w:t> </w:t>
      </w:r>
      <w:r>
        <w:rPr>
          <w:sz w:val="20"/>
        </w:rPr>
        <w:t>aparezca</w:t>
      </w:r>
      <w:r>
        <w:rPr>
          <w:spacing w:val="-2"/>
          <w:sz w:val="20"/>
        </w:rPr>
        <w:t> </w:t>
      </w:r>
      <w:r>
        <w:rPr>
          <w:sz w:val="20"/>
        </w:rPr>
        <w:t>que</w:t>
      </w:r>
      <w:r>
        <w:rPr>
          <w:spacing w:val="-2"/>
          <w:sz w:val="20"/>
        </w:rPr>
        <w:t> </w:t>
      </w:r>
      <w:r>
        <w:rPr>
          <w:sz w:val="20"/>
        </w:rPr>
        <w:t>votaron</w:t>
      </w:r>
      <w:r>
        <w:rPr>
          <w:spacing w:val="-2"/>
          <w:sz w:val="20"/>
        </w:rPr>
        <w:t> </w:t>
      </w:r>
      <w:r>
        <w:rPr>
          <w:sz w:val="20"/>
        </w:rPr>
        <w:t>conforme</w:t>
      </w:r>
      <w:r>
        <w:rPr>
          <w:spacing w:val="-2"/>
          <w:sz w:val="20"/>
        </w:rPr>
        <w:t> </w:t>
      </w:r>
      <w:r>
        <w:rPr>
          <w:sz w:val="20"/>
        </w:rPr>
        <w:t>a</w:t>
      </w:r>
      <w:r>
        <w:rPr>
          <w:spacing w:val="-7"/>
          <w:sz w:val="20"/>
        </w:rPr>
        <w:t> </w:t>
      </w:r>
      <w:r>
        <w:rPr>
          <w:sz w:val="20"/>
        </w:rPr>
        <w:t>la</w:t>
      </w:r>
      <w:r>
        <w:rPr>
          <w:spacing w:val="-7"/>
          <w:sz w:val="20"/>
        </w:rPr>
        <w:t> </w:t>
      </w:r>
      <w:r>
        <w:rPr>
          <w:sz w:val="20"/>
        </w:rPr>
        <w:t>lista nominal de electores de la sección;</w:t>
      </w:r>
    </w:p>
    <w:p>
      <w:pPr>
        <w:pStyle w:val="BodyText"/>
        <w:spacing w:before="1"/>
      </w:pPr>
    </w:p>
    <w:p>
      <w:pPr>
        <w:pStyle w:val="ListParagraph"/>
        <w:numPr>
          <w:ilvl w:val="1"/>
          <w:numId w:val="227"/>
        </w:numPr>
        <w:tabs>
          <w:tab w:pos="693" w:val="left" w:leader="none"/>
        </w:tabs>
        <w:spacing w:line="240" w:lineRule="auto" w:before="0" w:after="0"/>
        <w:ind w:left="176" w:right="180" w:firstLine="288"/>
        <w:jc w:val="both"/>
        <w:rPr>
          <w:sz w:val="20"/>
        </w:rPr>
      </w:pPr>
      <w:r>
        <w:rPr>
          <w:sz w:val="20"/>
        </w:rPr>
        <w:t>El Presidente de la mesa directiva abrirá la urna, sacará las boletas y mostrará a los presentes que la urna quedó vacía;</w:t>
      </w:r>
    </w:p>
    <w:p>
      <w:pPr>
        <w:pStyle w:val="BodyText"/>
        <w:spacing w:before="2"/>
      </w:pPr>
    </w:p>
    <w:p>
      <w:pPr>
        <w:pStyle w:val="ListParagraph"/>
        <w:numPr>
          <w:ilvl w:val="1"/>
          <w:numId w:val="227"/>
        </w:numPr>
        <w:tabs>
          <w:tab w:pos="697" w:val="left" w:leader="none"/>
        </w:tabs>
        <w:spacing w:line="240" w:lineRule="auto" w:before="0" w:after="0"/>
        <w:ind w:left="697" w:right="0" w:hanging="233"/>
        <w:jc w:val="left"/>
        <w:rPr>
          <w:sz w:val="20"/>
        </w:rPr>
      </w:pPr>
      <w:r>
        <w:rPr>
          <w:sz w:val="20"/>
        </w:rPr>
        <w:t>El</w:t>
      </w:r>
      <w:r>
        <w:rPr>
          <w:spacing w:val="-6"/>
          <w:sz w:val="20"/>
        </w:rPr>
        <w:t> </w:t>
      </w:r>
      <w:r>
        <w:rPr>
          <w:sz w:val="20"/>
        </w:rPr>
        <w:t>segundo</w:t>
      </w:r>
      <w:r>
        <w:rPr>
          <w:spacing w:val="-5"/>
          <w:sz w:val="20"/>
        </w:rPr>
        <w:t> </w:t>
      </w:r>
      <w:r>
        <w:rPr>
          <w:sz w:val="20"/>
        </w:rPr>
        <w:t>escrutador</w:t>
      </w:r>
      <w:r>
        <w:rPr>
          <w:spacing w:val="-4"/>
          <w:sz w:val="20"/>
        </w:rPr>
        <w:t> </w:t>
      </w:r>
      <w:r>
        <w:rPr>
          <w:sz w:val="20"/>
        </w:rPr>
        <w:t>contará</w:t>
      </w:r>
      <w:r>
        <w:rPr>
          <w:spacing w:val="-5"/>
          <w:sz w:val="20"/>
        </w:rPr>
        <w:t> </w:t>
      </w:r>
      <w:r>
        <w:rPr>
          <w:sz w:val="20"/>
        </w:rPr>
        <w:t>las</w:t>
      </w:r>
      <w:r>
        <w:rPr>
          <w:spacing w:val="-8"/>
          <w:sz w:val="20"/>
        </w:rPr>
        <w:t> </w:t>
      </w:r>
      <w:r>
        <w:rPr>
          <w:sz w:val="20"/>
        </w:rPr>
        <w:t>boletas</w:t>
      </w:r>
      <w:r>
        <w:rPr>
          <w:spacing w:val="-8"/>
          <w:sz w:val="20"/>
        </w:rPr>
        <w:t> </w:t>
      </w:r>
      <w:r>
        <w:rPr>
          <w:sz w:val="20"/>
        </w:rPr>
        <w:t>extraídas</w:t>
      </w:r>
      <w:r>
        <w:rPr>
          <w:spacing w:val="-12"/>
          <w:sz w:val="20"/>
        </w:rPr>
        <w:t> </w:t>
      </w:r>
      <w:r>
        <w:rPr>
          <w:sz w:val="20"/>
        </w:rPr>
        <w:t>de</w:t>
      </w:r>
      <w:r>
        <w:rPr>
          <w:spacing w:val="-5"/>
          <w:sz w:val="20"/>
        </w:rPr>
        <w:t> </w:t>
      </w:r>
      <w:r>
        <w:rPr>
          <w:sz w:val="20"/>
        </w:rPr>
        <w:t>la</w:t>
      </w:r>
      <w:r>
        <w:rPr>
          <w:spacing w:val="-5"/>
          <w:sz w:val="20"/>
        </w:rPr>
        <w:t> </w:t>
      </w:r>
      <w:r>
        <w:rPr>
          <w:spacing w:val="-2"/>
          <w:sz w:val="20"/>
        </w:rPr>
        <w:t>urna;</w:t>
      </w:r>
    </w:p>
    <w:p>
      <w:pPr>
        <w:pStyle w:val="BodyText"/>
        <w:spacing w:before="1"/>
      </w:pPr>
    </w:p>
    <w:p>
      <w:pPr>
        <w:pStyle w:val="ListParagraph"/>
        <w:numPr>
          <w:ilvl w:val="1"/>
          <w:numId w:val="227"/>
        </w:numPr>
        <w:tabs>
          <w:tab w:pos="697" w:val="left" w:leader="none"/>
        </w:tabs>
        <w:spacing w:line="240" w:lineRule="auto" w:before="0" w:after="0"/>
        <w:ind w:left="697" w:right="0" w:hanging="233"/>
        <w:jc w:val="left"/>
        <w:rPr>
          <w:sz w:val="20"/>
        </w:rPr>
      </w:pPr>
      <w:r>
        <w:rPr>
          <w:sz w:val="20"/>
        </w:rPr>
        <w:t>Los</w:t>
      </w:r>
      <w:r>
        <w:rPr>
          <w:spacing w:val="-11"/>
          <w:sz w:val="20"/>
        </w:rPr>
        <w:t> </w:t>
      </w:r>
      <w:r>
        <w:rPr>
          <w:sz w:val="20"/>
        </w:rPr>
        <w:t>dos</w:t>
      </w:r>
      <w:r>
        <w:rPr>
          <w:spacing w:val="-9"/>
          <w:sz w:val="20"/>
        </w:rPr>
        <w:t> </w:t>
      </w:r>
      <w:r>
        <w:rPr>
          <w:sz w:val="20"/>
        </w:rPr>
        <w:t>escrutadores</w:t>
      </w:r>
      <w:r>
        <w:rPr>
          <w:spacing w:val="-8"/>
          <w:sz w:val="20"/>
        </w:rPr>
        <w:t> </w:t>
      </w:r>
      <w:r>
        <w:rPr>
          <w:sz w:val="20"/>
        </w:rPr>
        <w:t>bajo</w:t>
      </w:r>
      <w:r>
        <w:rPr>
          <w:spacing w:val="-6"/>
          <w:sz w:val="20"/>
        </w:rPr>
        <w:t> </w:t>
      </w:r>
      <w:r>
        <w:rPr>
          <w:sz w:val="20"/>
        </w:rPr>
        <w:t>la</w:t>
      </w:r>
      <w:r>
        <w:rPr>
          <w:spacing w:val="-6"/>
          <w:sz w:val="20"/>
        </w:rPr>
        <w:t> </w:t>
      </w:r>
      <w:r>
        <w:rPr>
          <w:sz w:val="20"/>
        </w:rPr>
        <w:t>supervisión</w:t>
      </w:r>
      <w:r>
        <w:rPr>
          <w:spacing w:val="-6"/>
          <w:sz w:val="20"/>
        </w:rPr>
        <w:t> </w:t>
      </w:r>
      <w:r>
        <w:rPr>
          <w:sz w:val="20"/>
        </w:rPr>
        <w:t>del</w:t>
      </w:r>
      <w:r>
        <w:rPr>
          <w:spacing w:val="-6"/>
          <w:sz w:val="20"/>
        </w:rPr>
        <w:t> </w:t>
      </w:r>
      <w:r>
        <w:rPr>
          <w:sz w:val="20"/>
        </w:rPr>
        <w:t>Presidente,</w:t>
      </w:r>
      <w:r>
        <w:rPr>
          <w:spacing w:val="-3"/>
          <w:sz w:val="20"/>
        </w:rPr>
        <w:t> </w:t>
      </w:r>
      <w:r>
        <w:rPr>
          <w:sz w:val="20"/>
        </w:rPr>
        <w:t>clasificarán</w:t>
      </w:r>
      <w:r>
        <w:rPr>
          <w:spacing w:val="-10"/>
          <w:sz w:val="20"/>
        </w:rPr>
        <w:t> </w:t>
      </w:r>
      <w:r>
        <w:rPr>
          <w:sz w:val="20"/>
        </w:rPr>
        <w:t>las</w:t>
      </w:r>
      <w:r>
        <w:rPr>
          <w:spacing w:val="-9"/>
          <w:sz w:val="20"/>
        </w:rPr>
        <w:t> </w:t>
      </w:r>
      <w:r>
        <w:rPr>
          <w:sz w:val="20"/>
        </w:rPr>
        <w:t>boletas</w:t>
      </w:r>
      <w:r>
        <w:rPr>
          <w:spacing w:val="-9"/>
          <w:sz w:val="20"/>
        </w:rPr>
        <w:t> </w:t>
      </w:r>
      <w:r>
        <w:rPr>
          <w:sz w:val="20"/>
        </w:rPr>
        <w:t>para</w:t>
      </w:r>
      <w:r>
        <w:rPr>
          <w:spacing w:val="-5"/>
          <w:sz w:val="20"/>
        </w:rPr>
        <w:t> </w:t>
      </w:r>
      <w:r>
        <w:rPr>
          <w:spacing w:val="-2"/>
          <w:sz w:val="20"/>
        </w:rPr>
        <w:t>determinar:</w:t>
      </w:r>
    </w:p>
    <w:p>
      <w:pPr>
        <w:pStyle w:val="ListParagraph"/>
        <w:numPr>
          <w:ilvl w:val="2"/>
          <w:numId w:val="227"/>
        </w:numPr>
        <w:tabs>
          <w:tab w:pos="635" w:val="left" w:leader="none"/>
        </w:tabs>
        <w:spacing w:line="240" w:lineRule="auto" w:before="226" w:after="0"/>
        <w:ind w:left="635" w:right="0" w:hanging="171"/>
        <w:jc w:val="left"/>
        <w:rPr>
          <w:sz w:val="20"/>
        </w:rPr>
      </w:pPr>
      <w:r>
        <w:rPr>
          <w:sz w:val="20"/>
        </w:rPr>
        <w:t>El</w:t>
      </w:r>
      <w:r>
        <w:rPr>
          <w:spacing w:val="-4"/>
          <w:sz w:val="20"/>
        </w:rPr>
        <w:t> </w:t>
      </w:r>
      <w:r>
        <w:rPr>
          <w:sz w:val="20"/>
        </w:rPr>
        <w:t>número</w:t>
      </w:r>
      <w:r>
        <w:rPr>
          <w:spacing w:val="-4"/>
          <w:sz w:val="20"/>
        </w:rPr>
        <w:t> </w:t>
      </w:r>
      <w:r>
        <w:rPr>
          <w:sz w:val="20"/>
        </w:rPr>
        <w:t>de</w:t>
      </w:r>
      <w:r>
        <w:rPr>
          <w:spacing w:val="-9"/>
          <w:sz w:val="20"/>
        </w:rPr>
        <w:t> </w:t>
      </w:r>
      <w:r>
        <w:rPr>
          <w:sz w:val="20"/>
        </w:rPr>
        <w:t>votos</w:t>
      </w:r>
      <w:r>
        <w:rPr>
          <w:spacing w:val="-7"/>
          <w:sz w:val="20"/>
        </w:rPr>
        <w:t> </w:t>
      </w:r>
      <w:r>
        <w:rPr>
          <w:sz w:val="20"/>
        </w:rPr>
        <w:t>emitidos</w:t>
      </w:r>
      <w:r>
        <w:rPr>
          <w:spacing w:val="-7"/>
          <w:sz w:val="20"/>
        </w:rPr>
        <w:t> </w:t>
      </w:r>
      <w:r>
        <w:rPr>
          <w:sz w:val="20"/>
        </w:rPr>
        <w:t>a</w:t>
      </w:r>
      <w:r>
        <w:rPr>
          <w:spacing w:val="-8"/>
          <w:sz w:val="20"/>
        </w:rPr>
        <w:t> </w:t>
      </w:r>
      <w:r>
        <w:rPr>
          <w:sz w:val="20"/>
        </w:rPr>
        <w:t>favor</w:t>
      </w:r>
      <w:r>
        <w:rPr>
          <w:spacing w:val="-3"/>
          <w:sz w:val="20"/>
        </w:rPr>
        <w:t> </w:t>
      </w:r>
      <w:r>
        <w:rPr>
          <w:sz w:val="20"/>
        </w:rPr>
        <w:t>de</w:t>
      </w:r>
      <w:r>
        <w:rPr>
          <w:spacing w:val="-4"/>
          <w:sz w:val="20"/>
        </w:rPr>
        <w:t> </w:t>
      </w:r>
      <w:r>
        <w:rPr>
          <w:sz w:val="20"/>
        </w:rPr>
        <w:t>cada</w:t>
      </w:r>
      <w:r>
        <w:rPr>
          <w:spacing w:val="-4"/>
          <w:sz w:val="20"/>
        </w:rPr>
        <w:t> </w:t>
      </w:r>
      <w:r>
        <w:rPr>
          <w:sz w:val="20"/>
        </w:rPr>
        <w:t>uno</w:t>
      </w:r>
      <w:r>
        <w:rPr>
          <w:spacing w:val="-4"/>
          <w:sz w:val="20"/>
        </w:rPr>
        <w:t> </w:t>
      </w:r>
      <w:r>
        <w:rPr>
          <w:sz w:val="20"/>
        </w:rPr>
        <w:t>de</w:t>
      </w:r>
      <w:r>
        <w:rPr>
          <w:spacing w:val="-9"/>
          <w:sz w:val="20"/>
        </w:rPr>
        <w:t> </w:t>
      </w:r>
      <w:r>
        <w:rPr>
          <w:sz w:val="20"/>
        </w:rPr>
        <w:t>los</w:t>
      </w:r>
      <w:r>
        <w:rPr>
          <w:spacing w:val="-7"/>
          <w:sz w:val="20"/>
        </w:rPr>
        <w:t> </w:t>
      </w:r>
      <w:r>
        <w:rPr>
          <w:sz w:val="20"/>
        </w:rPr>
        <w:t>partidos</w:t>
      </w:r>
      <w:r>
        <w:rPr>
          <w:spacing w:val="-7"/>
          <w:sz w:val="20"/>
        </w:rPr>
        <w:t> </w:t>
      </w:r>
      <w:r>
        <w:rPr>
          <w:sz w:val="20"/>
        </w:rPr>
        <w:t>políticos</w:t>
      </w:r>
      <w:r>
        <w:rPr>
          <w:spacing w:val="-6"/>
          <w:sz w:val="20"/>
        </w:rPr>
        <w:t> </w:t>
      </w:r>
      <w:r>
        <w:rPr>
          <w:sz w:val="20"/>
        </w:rPr>
        <w:t>o</w:t>
      </w:r>
      <w:r>
        <w:rPr>
          <w:spacing w:val="-4"/>
          <w:sz w:val="20"/>
        </w:rPr>
        <w:t> </w:t>
      </w:r>
      <w:r>
        <w:rPr>
          <w:sz w:val="20"/>
        </w:rPr>
        <w:t>candidatos;</w:t>
      </w:r>
      <w:r>
        <w:rPr>
          <w:spacing w:val="-1"/>
          <w:sz w:val="20"/>
        </w:rPr>
        <w:t> </w:t>
      </w:r>
      <w:r>
        <w:rPr>
          <w:spacing w:val="-10"/>
          <w:sz w:val="20"/>
        </w:rPr>
        <w:t>y</w:t>
      </w:r>
    </w:p>
    <w:p>
      <w:pPr>
        <w:pStyle w:val="BodyText"/>
        <w:spacing w:before="1"/>
      </w:pPr>
    </w:p>
    <w:p>
      <w:pPr>
        <w:pStyle w:val="ListParagraph"/>
        <w:numPr>
          <w:ilvl w:val="2"/>
          <w:numId w:val="227"/>
        </w:numPr>
        <w:tabs>
          <w:tab w:pos="687" w:val="left" w:leader="none"/>
        </w:tabs>
        <w:spacing w:line="240" w:lineRule="auto" w:before="0" w:after="0"/>
        <w:ind w:left="687" w:right="0" w:hanging="223"/>
        <w:jc w:val="left"/>
        <w:rPr>
          <w:sz w:val="20"/>
        </w:rPr>
      </w:pPr>
      <w:r>
        <w:rPr>
          <w:sz w:val="20"/>
        </w:rPr>
        <w:t>El</w:t>
      </w:r>
      <w:r>
        <w:rPr>
          <w:spacing w:val="-2"/>
          <w:sz w:val="20"/>
        </w:rPr>
        <w:t> </w:t>
      </w:r>
      <w:r>
        <w:rPr>
          <w:sz w:val="20"/>
        </w:rPr>
        <w:t>número</w:t>
      </w:r>
      <w:r>
        <w:rPr>
          <w:spacing w:val="-5"/>
          <w:sz w:val="20"/>
        </w:rPr>
        <w:t> </w:t>
      </w:r>
      <w:r>
        <w:rPr>
          <w:sz w:val="20"/>
        </w:rPr>
        <w:t>de</w:t>
      </w:r>
      <w:r>
        <w:rPr>
          <w:spacing w:val="-14"/>
          <w:sz w:val="20"/>
        </w:rPr>
        <w:t> </w:t>
      </w:r>
      <w:r>
        <w:rPr>
          <w:sz w:val="20"/>
        </w:rPr>
        <w:t>votos</w:t>
      </w:r>
      <w:r>
        <w:rPr>
          <w:spacing w:val="-8"/>
          <w:sz w:val="20"/>
        </w:rPr>
        <w:t> </w:t>
      </w:r>
      <w:r>
        <w:rPr>
          <w:sz w:val="20"/>
        </w:rPr>
        <w:t>que</w:t>
      </w:r>
      <w:r>
        <w:rPr>
          <w:spacing w:val="-5"/>
          <w:sz w:val="20"/>
        </w:rPr>
        <w:t> </w:t>
      </w:r>
      <w:r>
        <w:rPr>
          <w:sz w:val="20"/>
        </w:rPr>
        <w:t>sean</w:t>
      </w:r>
      <w:r>
        <w:rPr>
          <w:spacing w:val="-5"/>
          <w:sz w:val="20"/>
        </w:rPr>
        <w:t> </w:t>
      </w:r>
      <w:r>
        <w:rPr>
          <w:sz w:val="20"/>
        </w:rPr>
        <w:t>nulos;</w:t>
      </w:r>
      <w:r>
        <w:rPr>
          <w:spacing w:val="-2"/>
          <w:sz w:val="20"/>
        </w:rPr>
        <w:t> </w:t>
      </w:r>
      <w:r>
        <w:rPr>
          <w:spacing w:val="-10"/>
          <w:sz w:val="20"/>
        </w:rPr>
        <w:t>y</w:t>
      </w:r>
    </w:p>
    <w:p>
      <w:pPr>
        <w:pStyle w:val="BodyText"/>
        <w:spacing w:before="1"/>
      </w:pPr>
    </w:p>
    <w:p>
      <w:pPr>
        <w:pStyle w:val="ListParagraph"/>
        <w:numPr>
          <w:ilvl w:val="1"/>
          <w:numId w:val="227"/>
        </w:numPr>
        <w:tabs>
          <w:tab w:pos="698" w:val="left" w:leader="none"/>
        </w:tabs>
        <w:spacing w:line="240" w:lineRule="auto" w:before="0" w:after="0"/>
        <w:ind w:left="176" w:right="172" w:firstLine="288"/>
        <w:jc w:val="both"/>
        <w:rPr>
          <w:sz w:val="20"/>
        </w:rPr>
      </w:pPr>
      <w:r>
        <w:rPr>
          <w:sz w:val="20"/>
        </w:rPr>
        <w:t>El Secretario anotará en hojas por separado los resultados de cada una de las operaciones señaladas</w:t>
      </w:r>
      <w:r>
        <w:rPr>
          <w:spacing w:val="-3"/>
          <w:sz w:val="20"/>
        </w:rPr>
        <w:t> </w:t>
      </w:r>
      <w:r>
        <w:rPr>
          <w:sz w:val="20"/>
        </w:rPr>
        <w:t>en las</w:t>
      </w:r>
      <w:r>
        <w:rPr>
          <w:spacing w:val="-3"/>
          <w:sz w:val="20"/>
        </w:rPr>
        <w:t> </w:t>
      </w:r>
      <w:r>
        <w:rPr>
          <w:sz w:val="20"/>
        </w:rPr>
        <w:t>fracciones</w:t>
      </w:r>
      <w:r>
        <w:rPr>
          <w:spacing w:val="-3"/>
          <w:sz w:val="20"/>
        </w:rPr>
        <w:t> </w:t>
      </w:r>
      <w:r>
        <w:rPr>
          <w:sz w:val="20"/>
        </w:rPr>
        <w:t>anteriores,</w:t>
      </w:r>
      <w:r>
        <w:rPr>
          <w:spacing w:val="-2"/>
          <w:sz w:val="20"/>
        </w:rPr>
        <w:t> </w:t>
      </w:r>
      <w:r>
        <w:rPr>
          <w:sz w:val="20"/>
        </w:rPr>
        <w:t>los</w:t>
      </w:r>
      <w:r>
        <w:rPr>
          <w:spacing w:val="-3"/>
          <w:sz w:val="20"/>
        </w:rPr>
        <w:t> </w:t>
      </w:r>
      <w:r>
        <w:rPr>
          <w:sz w:val="20"/>
        </w:rPr>
        <w:t>que una</w:t>
      </w:r>
      <w:r>
        <w:rPr>
          <w:spacing w:val="-5"/>
          <w:sz w:val="20"/>
        </w:rPr>
        <w:t> </w:t>
      </w:r>
      <w:r>
        <w:rPr>
          <w:sz w:val="20"/>
        </w:rPr>
        <w:t>vez</w:t>
      </w:r>
      <w:r>
        <w:rPr>
          <w:spacing w:val="-3"/>
          <w:sz w:val="20"/>
        </w:rPr>
        <w:t> </w:t>
      </w:r>
      <w:r>
        <w:rPr>
          <w:sz w:val="20"/>
        </w:rPr>
        <w:t>verificado,</w:t>
      </w:r>
      <w:r>
        <w:rPr>
          <w:spacing w:val="-2"/>
          <w:sz w:val="20"/>
        </w:rPr>
        <w:t> </w:t>
      </w:r>
      <w:r>
        <w:rPr>
          <w:sz w:val="20"/>
        </w:rPr>
        <w:t>transcribirá en</w:t>
      </w:r>
      <w:r>
        <w:rPr>
          <w:spacing w:val="-5"/>
          <w:sz w:val="20"/>
        </w:rPr>
        <w:t> </w:t>
      </w:r>
      <w:r>
        <w:rPr>
          <w:sz w:val="20"/>
        </w:rPr>
        <w:t>las</w:t>
      </w:r>
      <w:r>
        <w:rPr>
          <w:spacing w:val="-3"/>
          <w:sz w:val="20"/>
        </w:rPr>
        <w:t> </w:t>
      </w:r>
      <w:r>
        <w:rPr>
          <w:sz w:val="20"/>
        </w:rPr>
        <w:t>respectivas</w:t>
      </w:r>
      <w:r>
        <w:rPr>
          <w:spacing w:val="-3"/>
          <w:sz w:val="20"/>
        </w:rPr>
        <w:t> </w:t>
      </w:r>
      <w:r>
        <w:rPr>
          <w:sz w:val="20"/>
        </w:rPr>
        <w:t>actas</w:t>
      </w:r>
      <w:r>
        <w:rPr>
          <w:spacing w:val="-3"/>
          <w:sz w:val="20"/>
        </w:rPr>
        <w:t> </w:t>
      </w:r>
      <w:r>
        <w:rPr>
          <w:sz w:val="20"/>
        </w:rPr>
        <w:t>de escrutinio y cómputo de cada elección.</w:t>
      </w:r>
    </w:p>
    <w:p>
      <w:pPr>
        <w:pStyle w:val="BodyText"/>
        <w:spacing w:before="2"/>
      </w:pPr>
    </w:p>
    <w:p>
      <w:pPr>
        <w:pStyle w:val="ListParagraph"/>
        <w:numPr>
          <w:ilvl w:val="0"/>
          <w:numId w:val="227"/>
        </w:numPr>
        <w:tabs>
          <w:tab w:pos="702" w:val="left" w:leader="none"/>
        </w:tabs>
        <w:spacing w:line="240" w:lineRule="auto" w:before="0" w:after="0"/>
        <w:ind w:left="176" w:right="170" w:firstLine="288"/>
        <w:jc w:val="both"/>
        <w:rPr>
          <w:sz w:val="20"/>
        </w:rPr>
      </w:pPr>
      <w:r>
        <w:rPr>
          <w:sz w:val="20"/>
        </w:rPr>
        <w:t>Cuando en la boleta aparezca el emblema de los partidos coaligados, para efectos de la elección por el principio de representación proporcional, si sólo apareciera cruzado uno de los emblemas, se asignará el voto al partido correspondiente, si no fuera claro por cuál de ellos se manifestó el elector, el voto</w:t>
      </w:r>
      <w:r>
        <w:rPr>
          <w:spacing w:val="-1"/>
          <w:sz w:val="20"/>
        </w:rPr>
        <w:t> </w:t>
      </w:r>
      <w:r>
        <w:rPr>
          <w:sz w:val="20"/>
        </w:rPr>
        <w:t>se</w:t>
      </w:r>
      <w:r>
        <w:rPr>
          <w:spacing w:val="-1"/>
          <w:sz w:val="20"/>
        </w:rPr>
        <w:t> </w:t>
      </w:r>
      <w:r>
        <w:rPr>
          <w:sz w:val="20"/>
        </w:rPr>
        <w:t>asignará al partido</w:t>
      </w:r>
      <w:r>
        <w:rPr>
          <w:spacing w:val="-1"/>
          <w:sz w:val="20"/>
        </w:rPr>
        <w:t> </w:t>
      </w:r>
      <w:r>
        <w:rPr>
          <w:sz w:val="20"/>
        </w:rPr>
        <w:t>político</w:t>
      </w:r>
      <w:r>
        <w:rPr>
          <w:spacing w:val="-1"/>
          <w:sz w:val="20"/>
        </w:rPr>
        <w:t> </w:t>
      </w:r>
      <w:r>
        <w:rPr>
          <w:sz w:val="20"/>
        </w:rPr>
        <w:t>que</w:t>
      </w:r>
      <w:r>
        <w:rPr>
          <w:spacing w:val="-1"/>
          <w:sz w:val="20"/>
        </w:rPr>
        <w:t> </w:t>
      </w:r>
      <w:r>
        <w:rPr>
          <w:sz w:val="20"/>
        </w:rPr>
        <w:t>señale</w:t>
      </w:r>
      <w:r>
        <w:rPr>
          <w:spacing w:val="-1"/>
          <w:sz w:val="20"/>
        </w:rPr>
        <w:t> </w:t>
      </w:r>
      <w:r>
        <w:rPr>
          <w:sz w:val="20"/>
        </w:rPr>
        <w:t>el convenio</w:t>
      </w:r>
      <w:r>
        <w:rPr>
          <w:spacing w:val="-1"/>
          <w:sz w:val="20"/>
        </w:rPr>
        <w:t> </w:t>
      </w:r>
      <w:r>
        <w:rPr>
          <w:sz w:val="20"/>
        </w:rPr>
        <w:t>de</w:t>
      </w:r>
      <w:r>
        <w:rPr>
          <w:spacing w:val="-1"/>
          <w:sz w:val="20"/>
        </w:rPr>
        <w:t> </w:t>
      </w:r>
      <w:r>
        <w:rPr>
          <w:sz w:val="20"/>
        </w:rPr>
        <w:t>coalición</w:t>
      </w:r>
      <w:r>
        <w:rPr>
          <w:spacing w:val="-1"/>
          <w:sz w:val="20"/>
        </w:rPr>
        <w:t> </w:t>
      </w:r>
      <w:r>
        <w:rPr>
          <w:sz w:val="20"/>
        </w:rPr>
        <w:t>correspondiente</w:t>
      </w:r>
      <w:r>
        <w:rPr>
          <w:spacing w:val="-1"/>
          <w:sz w:val="20"/>
        </w:rPr>
        <w:t> </w:t>
      </w:r>
      <w:r>
        <w:rPr>
          <w:sz w:val="20"/>
        </w:rPr>
        <w:t>siempre</w:t>
      </w:r>
      <w:r>
        <w:rPr>
          <w:spacing w:val="-1"/>
          <w:sz w:val="20"/>
        </w:rPr>
        <w:t> </w:t>
      </w:r>
      <w:r>
        <w:rPr>
          <w:sz w:val="20"/>
        </w:rPr>
        <w:t>y cuando en ambos casos se cumpla con lo dispuesto en el inciso a) del artículo siguiente.</w:t>
      </w:r>
    </w:p>
    <w:p>
      <w:pPr>
        <w:pStyle w:val="Heading4"/>
        <w:spacing w:before="223"/>
        <w:jc w:val="left"/>
      </w:pPr>
      <w:r>
        <w:rPr/>
        <w:t>Artículo</w:t>
      </w:r>
      <w:r>
        <w:rPr>
          <w:spacing w:val="-5"/>
        </w:rPr>
        <w:t> 230</w:t>
      </w:r>
    </w:p>
    <w:p>
      <w:pPr>
        <w:pStyle w:val="ListParagraph"/>
        <w:numPr>
          <w:ilvl w:val="0"/>
          <w:numId w:val="228"/>
        </w:numPr>
        <w:tabs>
          <w:tab w:pos="688" w:val="left" w:leader="none"/>
        </w:tabs>
        <w:spacing w:line="240" w:lineRule="auto" w:before="5" w:after="0"/>
        <w:ind w:left="688" w:right="0" w:hanging="224"/>
        <w:jc w:val="left"/>
        <w:rPr>
          <w:sz w:val="20"/>
        </w:rPr>
      </w:pPr>
      <w:r>
        <w:rPr>
          <w:sz w:val="20"/>
        </w:rPr>
        <w:t>Para</w:t>
      </w:r>
      <w:r>
        <w:rPr>
          <w:spacing w:val="-6"/>
          <w:sz w:val="20"/>
        </w:rPr>
        <w:t> </w:t>
      </w:r>
      <w:r>
        <w:rPr>
          <w:sz w:val="20"/>
        </w:rPr>
        <w:t>determinar</w:t>
      </w:r>
      <w:r>
        <w:rPr>
          <w:spacing w:val="-6"/>
          <w:sz w:val="20"/>
        </w:rPr>
        <w:t> </w:t>
      </w:r>
      <w:r>
        <w:rPr>
          <w:sz w:val="20"/>
        </w:rPr>
        <w:t>la</w:t>
      </w:r>
      <w:r>
        <w:rPr>
          <w:spacing w:val="-13"/>
          <w:sz w:val="20"/>
        </w:rPr>
        <w:t> </w:t>
      </w:r>
      <w:r>
        <w:rPr>
          <w:sz w:val="20"/>
        </w:rPr>
        <w:t>validez</w:t>
      </w:r>
      <w:r>
        <w:rPr>
          <w:spacing w:val="-2"/>
          <w:sz w:val="20"/>
        </w:rPr>
        <w:t> </w:t>
      </w:r>
      <w:r>
        <w:rPr>
          <w:sz w:val="20"/>
        </w:rPr>
        <w:t>o</w:t>
      </w:r>
      <w:r>
        <w:rPr>
          <w:spacing w:val="-3"/>
          <w:sz w:val="20"/>
        </w:rPr>
        <w:t> </w:t>
      </w:r>
      <w:r>
        <w:rPr>
          <w:sz w:val="20"/>
        </w:rPr>
        <w:t>nulidad</w:t>
      </w:r>
      <w:r>
        <w:rPr>
          <w:spacing w:val="-4"/>
          <w:sz w:val="20"/>
        </w:rPr>
        <w:t> </w:t>
      </w:r>
      <w:r>
        <w:rPr>
          <w:sz w:val="20"/>
        </w:rPr>
        <w:t>de</w:t>
      </w:r>
      <w:r>
        <w:rPr>
          <w:spacing w:val="-3"/>
          <w:sz w:val="20"/>
        </w:rPr>
        <w:t> </w:t>
      </w:r>
      <w:r>
        <w:rPr>
          <w:sz w:val="20"/>
        </w:rPr>
        <w:t>los</w:t>
      </w:r>
      <w:r>
        <w:rPr>
          <w:spacing w:val="-11"/>
          <w:sz w:val="20"/>
        </w:rPr>
        <w:t> </w:t>
      </w:r>
      <w:r>
        <w:rPr>
          <w:sz w:val="20"/>
        </w:rPr>
        <w:t>votos</w:t>
      </w:r>
      <w:r>
        <w:rPr>
          <w:spacing w:val="-6"/>
          <w:sz w:val="20"/>
        </w:rPr>
        <w:t> </w:t>
      </w:r>
      <w:r>
        <w:rPr>
          <w:sz w:val="20"/>
        </w:rPr>
        <w:t>se</w:t>
      </w:r>
      <w:r>
        <w:rPr>
          <w:spacing w:val="-3"/>
          <w:sz w:val="20"/>
        </w:rPr>
        <w:t> </w:t>
      </w:r>
      <w:r>
        <w:rPr>
          <w:sz w:val="20"/>
        </w:rPr>
        <w:t>observarán</w:t>
      </w:r>
      <w:r>
        <w:rPr>
          <w:spacing w:val="-8"/>
          <w:sz w:val="20"/>
        </w:rPr>
        <w:t> </w:t>
      </w:r>
      <w:r>
        <w:rPr>
          <w:sz w:val="20"/>
        </w:rPr>
        <w:t>las</w:t>
      </w:r>
      <w:r>
        <w:rPr>
          <w:spacing w:val="-2"/>
          <w:sz w:val="20"/>
        </w:rPr>
        <w:t> </w:t>
      </w:r>
      <w:r>
        <w:rPr>
          <w:sz w:val="20"/>
        </w:rPr>
        <w:t>reglas</w:t>
      </w:r>
      <w:r>
        <w:rPr>
          <w:spacing w:val="-6"/>
          <w:sz w:val="20"/>
        </w:rPr>
        <w:t> </w:t>
      </w:r>
      <w:r>
        <w:rPr>
          <w:spacing w:val="-2"/>
          <w:sz w:val="20"/>
        </w:rPr>
        <w:t>siguientes:</w:t>
      </w:r>
    </w:p>
    <w:p>
      <w:pPr>
        <w:pStyle w:val="BodyText"/>
        <w:spacing w:before="2"/>
      </w:pPr>
    </w:p>
    <w:p>
      <w:pPr>
        <w:pStyle w:val="ListParagraph"/>
        <w:numPr>
          <w:ilvl w:val="1"/>
          <w:numId w:val="228"/>
        </w:numPr>
        <w:tabs>
          <w:tab w:pos="697" w:val="left" w:leader="none"/>
        </w:tabs>
        <w:spacing w:line="240" w:lineRule="auto" w:before="0" w:after="0"/>
        <w:ind w:left="176" w:right="178" w:firstLine="288"/>
        <w:jc w:val="both"/>
        <w:rPr>
          <w:sz w:val="20"/>
        </w:rPr>
      </w:pPr>
      <w:r>
        <w:rPr>
          <w:sz w:val="20"/>
        </w:rPr>
        <w:t>Se</w:t>
      </w:r>
      <w:r>
        <w:rPr>
          <w:spacing w:val="-1"/>
          <w:sz w:val="20"/>
        </w:rPr>
        <w:t> </w:t>
      </w:r>
      <w:r>
        <w:rPr>
          <w:sz w:val="20"/>
        </w:rPr>
        <w:t>contará</w:t>
      </w:r>
      <w:r>
        <w:rPr>
          <w:spacing w:val="-1"/>
          <w:sz w:val="20"/>
        </w:rPr>
        <w:t> </w:t>
      </w:r>
      <w:r>
        <w:rPr>
          <w:sz w:val="20"/>
        </w:rPr>
        <w:t>un</w:t>
      </w:r>
      <w:r>
        <w:rPr>
          <w:spacing w:val="-6"/>
          <w:sz w:val="20"/>
        </w:rPr>
        <w:t> </w:t>
      </w:r>
      <w:r>
        <w:rPr>
          <w:sz w:val="20"/>
        </w:rPr>
        <w:t>voto</w:t>
      </w:r>
      <w:r>
        <w:rPr>
          <w:spacing w:val="-6"/>
          <w:sz w:val="20"/>
        </w:rPr>
        <w:t> </w:t>
      </w:r>
      <w:r>
        <w:rPr>
          <w:sz w:val="20"/>
        </w:rPr>
        <w:t>válido</w:t>
      </w:r>
      <w:r>
        <w:rPr>
          <w:spacing w:val="-1"/>
          <w:sz w:val="20"/>
        </w:rPr>
        <w:t> </w:t>
      </w:r>
      <w:r>
        <w:rPr>
          <w:sz w:val="20"/>
        </w:rPr>
        <w:t>por la</w:t>
      </w:r>
      <w:r>
        <w:rPr>
          <w:spacing w:val="-6"/>
          <w:sz w:val="20"/>
        </w:rPr>
        <w:t> </w:t>
      </w:r>
      <w:r>
        <w:rPr>
          <w:sz w:val="20"/>
        </w:rPr>
        <w:t>marca</w:t>
      </w:r>
      <w:r>
        <w:rPr>
          <w:spacing w:val="-1"/>
          <w:sz w:val="20"/>
        </w:rPr>
        <w:t> </w:t>
      </w:r>
      <w:r>
        <w:rPr>
          <w:sz w:val="20"/>
        </w:rPr>
        <w:t>que</w:t>
      </w:r>
      <w:r>
        <w:rPr>
          <w:spacing w:val="-1"/>
          <w:sz w:val="20"/>
        </w:rPr>
        <w:t> </w:t>
      </w:r>
      <w:r>
        <w:rPr>
          <w:sz w:val="20"/>
        </w:rPr>
        <w:t>haga</w:t>
      </w:r>
      <w:r>
        <w:rPr>
          <w:spacing w:val="-1"/>
          <w:sz w:val="20"/>
        </w:rPr>
        <w:t> </w:t>
      </w:r>
      <w:r>
        <w:rPr>
          <w:sz w:val="20"/>
        </w:rPr>
        <w:t>el elector en</w:t>
      </w:r>
      <w:r>
        <w:rPr>
          <w:spacing w:val="-1"/>
          <w:sz w:val="20"/>
        </w:rPr>
        <w:t> </w:t>
      </w:r>
      <w:r>
        <w:rPr>
          <w:sz w:val="20"/>
        </w:rPr>
        <w:t>un</w:t>
      </w:r>
      <w:r>
        <w:rPr>
          <w:spacing w:val="-1"/>
          <w:sz w:val="20"/>
        </w:rPr>
        <w:t> </w:t>
      </w:r>
      <w:r>
        <w:rPr>
          <w:sz w:val="20"/>
        </w:rPr>
        <w:t>solo</w:t>
      </w:r>
      <w:r>
        <w:rPr>
          <w:spacing w:val="-1"/>
          <w:sz w:val="20"/>
        </w:rPr>
        <w:t> </w:t>
      </w:r>
      <w:r>
        <w:rPr>
          <w:sz w:val="20"/>
        </w:rPr>
        <w:t>cuadro</w:t>
      </w:r>
      <w:r>
        <w:rPr>
          <w:spacing w:val="-1"/>
          <w:sz w:val="20"/>
        </w:rPr>
        <w:t> </w:t>
      </w:r>
      <w:r>
        <w:rPr>
          <w:sz w:val="20"/>
        </w:rPr>
        <w:t>en</w:t>
      </w:r>
      <w:r>
        <w:rPr>
          <w:spacing w:val="-1"/>
          <w:sz w:val="20"/>
        </w:rPr>
        <w:t> </w:t>
      </w:r>
      <w:r>
        <w:rPr>
          <w:sz w:val="20"/>
        </w:rPr>
        <w:t>el que</w:t>
      </w:r>
      <w:r>
        <w:rPr>
          <w:spacing w:val="-1"/>
          <w:sz w:val="20"/>
        </w:rPr>
        <w:t> </w:t>
      </w:r>
      <w:r>
        <w:rPr>
          <w:sz w:val="20"/>
        </w:rPr>
        <w:t>se</w:t>
      </w:r>
      <w:r>
        <w:rPr>
          <w:spacing w:val="-1"/>
          <w:sz w:val="20"/>
        </w:rPr>
        <w:t> </w:t>
      </w:r>
      <w:r>
        <w:rPr>
          <w:sz w:val="20"/>
        </w:rPr>
        <w:t>contenga el emblema de un partido político, el de una coalición o el de los emblemas de los partidos coaligados.</w:t>
      </w:r>
    </w:p>
    <w:p>
      <w:pPr>
        <w:pStyle w:val="BodyText"/>
        <w:spacing w:before="1"/>
      </w:pPr>
    </w:p>
    <w:p>
      <w:pPr>
        <w:pStyle w:val="ListParagraph"/>
        <w:numPr>
          <w:ilvl w:val="1"/>
          <w:numId w:val="228"/>
        </w:numPr>
        <w:tabs>
          <w:tab w:pos="697" w:val="left" w:leader="none"/>
        </w:tabs>
        <w:spacing w:line="240" w:lineRule="auto" w:before="0" w:after="0"/>
        <w:ind w:left="697" w:right="0" w:hanging="233"/>
        <w:jc w:val="left"/>
        <w:rPr>
          <w:sz w:val="20"/>
        </w:rPr>
      </w:pPr>
      <w:r>
        <w:rPr>
          <w:sz w:val="20"/>
        </w:rPr>
        <w:t>Se</w:t>
      </w:r>
      <w:r>
        <w:rPr>
          <w:spacing w:val="-6"/>
          <w:sz w:val="20"/>
        </w:rPr>
        <w:t> </w:t>
      </w:r>
      <w:r>
        <w:rPr>
          <w:sz w:val="20"/>
        </w:rPr>
        <w:t>contará</w:t>
      </w:r>
      <w:r>
        <w:rPr>
          <w:spacing w:val="-3"/>
          <w:sz w:val="20"/>
        </w:rPr>
        <w:t> </w:t>
      </w:r>
      <w:r>
        <w:rPr>
          <w:sz w:val="20"/>
        </w:rPr>
        <w:t>como</w:t>
      </w:r>
      <w:r>
        <w:rPr>
          <w:spacing w:val="-8"/>
          <w:sz w:val="20"/>
        </w:rPr>
        <w:t> </w:t>
      </w:r>
      <w:r>
        <w:rPr>
          <w:sz w:val="20"/>
        </w:rPr>
        <w:t>nulo</w:t>
      </w:r>
      <w:r>
        <w:rPr>
          <w:spacing w:val="-8"/>
          <w:sz w:val="20"/>
        </w:rPr>
        <w:t> </w:t>
      </w:r>
      <w:r>
        <w:rPr>
          <w:sz w:val="20"/>
        </w:rPr>
        <w:t>cualquier</w:t>
      </w:r>
      <w:r>
        <w:rPr>
          <w:spacing w:val="-7"/>
          <w:sz w:val="20"/>
        </w:rPr>
        <w:t> </w:t>
      </w:r>
      <w:r>
        <w:rPr>
          <w:sz w:val="20"/>
        </w:rPr>
        <w:t>voto</w:t>
      </w:r>
      <w:r>
        <w:rPr>
          <w:spacing w:val="-8"/>
          <w:sz w:val="20"/>
        </w:rPr>
        <w:t> </w:t>
      </w:r>
      <w:r>
        <w:rPr>
          <w:sz w:val="20"/>
        </w:rPr>
        <w:t>emitido</w:t>
      </w:r>
      <w:r>
        <w:rPr>
          <w:spacing w:val="-3"/>
          <w:sz w:val="20"/>
        </w:rPr>
        <w:t> </w:t>
      </w:r>
      <w:r>
        <w:rPr>
          <w:sz w:val="20"/>
        </w:rPr>
        <w:t>en</w:t>
      </w:r>
      <w:r>
        <w:rPr>
          <w:spacing w:val="-8"/>
          <w:sz w:val="20"/>
        </w:rPr>
        <w:t> </w:t>
      </w:r>
      <w:r>
        <w:rPr>
          <w:sz w:val="20"/>
        </w:rPr>
        <w:t>forma</w:t>
      </w:r>
      <w:r>
        <w:rPr>
          <w:spacing w:val="-8"/>
          <w:sz w:val="20"/>
        </w:rPr>
        <w:t> </w:t>
      </w:r>
      <w:r>
        <w:rPr>
          <w:sz w:val="20"/>
        </w:rPr>
        <w:t>distinta</w:t>
      </w:r>
      <w:r>
        <w:rPr>
          <w:spacing w:val="-3"/>
          <w:sz w:val="20"/>
        </w:rPr>
        <w:t> </w:t>
      </w:r>
      <w:r>
        <w:rPr>
          <w:sz w:val="20"/>
        </w:rPr>
        <w:t>a</w:t>
      </w:r>
      <w:r>
        <w:rPr>
          <w:spacing w:val="-9"/>
          <w:sz w:val="20"/>
        </w:rPr>
        <w:t> </w:t>
      </w:r>
      <w:r>
        <w:rPr>
          <w:sz w:val="20"/>
        </w:rPr>
        <w:t>la</w:t>
      </w:r>
      <w:r>
        <w:rPr>
          <w:spacing w:val="-3"/>
          <w:sz w:val="20"/>
        </w:rPr>
        <w:t> </w:t>
      </w:r>
      <w:r>
        <w:rPr>
          <w:sz w:val="20"/>
        </w:rPr>
        <w:t>señalada; </w:t>
      </w:r>
      <w:r>
        <w:rPr>
          <w:spacing w:val="-10"/>
          <w:sz w:val="20"/>
        </w:rPr>
        <w:t>y</w:t>
      </w:r>
    </w:p>
    <w:p>
      <w:pPr>
        <w:pStyle w:val="BodyText"/>
        <w:spacing w:before="1"/>
      </w:pPr>
    </w:p>
    <w:p>
      <w:pPr>
        <w:pStyle w:val="ListParagraph"/>
        <w:numPr>
          <w:ilvl w:val="1"/>
          <w:numId w:val="228"/>
        </w:numPr>
        <w:tabs>
          <w:tab w:pos="688" w:val="left" w:leader="none"/>
        </w:tabs>
        <w:spacing w:line="240" w:lineRule="auto" w:before="0" w:after="0"/>
        <w:ind w:left="688" w:right="0" w:hanging="224"/>
        <w:jc w:val="left"/>
        <w:rPr>
          <w:sz w:val="20"/>
        </w:rPr>
      </w:pPr>
      <w:r>
        <w:rPr>
          <w:sz w:val="20"/>
        </w:rPr>
        <w:t>Los</w:t>
      </w:r>
      <w:r>
        <w:rPr>
          <w:spacing w:val="-14"/>
          <w:sz w:val="20"/>
        </w:rPr>
        <w:t> </w:t>
      </w:r>
      <w:r>
        <w:rPr>
          <w:sz w:val="20"/>
        </w:rPr>
        <w:t>votos</w:t>
      </w:r>
      <w:r>
        <w:rPr>
          <w:spacing w:val="-7"/>
          <w:sz w:val="20"/>
        </w:rPr>
        <w:t> </w:t>
      </w:r>
      <w:r>
        <w:rPr>
          <w:sz w:val="20"/>
        </w:rPr>
        <w:t>emitidos</w:t>
      </w:r>
      <w:r>
        <w:rPr>
          <w:spacing w:val="-7"/>
          <w:sz w:val="20"/>
        </w:rPr>
        <w:t> </w:t>
      </w:r>
      <w:r>
        <w:rPr>
          <w:sz w:val="20"/>
        </w:rPr>
        <w:t>a</w:t>
      </w:r>
      <w:r>
        <w:rPr>
          <w:spacing w:val="-9"/>
          <w:sz w:val="20"/>
        </w:rPr>
        <w:t> </w:t>
      </w:r>
      <w:r>
        <w:rPr>
          <w:sz w:val="20"/>
        </w:rPr>
        <w:t>favor</w:t>
      </w:r>
      <w:r>
        <w:rPr>
          <w:spacing w:val="-4"/>
          <w:sz w:val="20"/>
        </w:rPr>
        <w:t> </w:t>
      </w:r>
      <w:r>
        <w:rPr>
          <w:sz w:val="20"/>
        </w:rPr>
        <w:t>de</w:t>
      </w:r>
      <w:r>
        <w:rPr>
          <w:spacing w:val="-4"/>
          <w:sz w:val="20"/>
        </w:rPr>
        <w:t> </w:t>
      </w:r>
      <w:r>
        <w:rPr>
          <w:sz w:val="20"/>
        </w:rPr>
        <w:t>candidatos</w:t>
      </w:r>
      <w:r>
        <w:rPr>
          <w:spacing w:val="-7"/>
          <w:sz w:val="20"/>
        </w:rPr>
        <w:t> </w:t>
      </w:r>
      <w:r>
        <w:rPr>
          <w:sz w:val="20"/>
        </w:rPr>
        <w:t>no</w:t>
      </w:r>
      <w:r>
        <w:rPr>
          <w:spacing w:val="-4"/>
          <w:sz w:val="20"/>
        </w:rPr>
        <w:t> </w:t>
      </w:r>
      <w:r>
        <w:rPr>
          <w:sz w:val="20"/>
        </w:rPr>
        <w:t>registrados</w:t>
      </w:r>
      <w:r>
        <w:rPr>
          <w:spacing w:val="-4"/>
          <w:sz w:val="20"/>
        </w:rPr>
        <w:t> </w:t>
      </w:r>
      <w:r>
        <w:rPr>
          <w:sz w:val="20"/>
        </w:rPr>
        <w:t>se</w:t>
      </w:r>
      <w:r>
        <w:rPr>
          <w:spacing w:val="-4"/>
          <w:sz w:val="20"/>
        </w:rPr>
        <w:t> </w:t>
      </w:r>
      <w:r>
        <w:rPr>
          <w:sz w:val="20"/>
        </w:rPr>
        <w:t>asentarán</w:t>
      </w:r>
      <w:r>
        <w:rPr>
          <w:spacing w:val="-4"/>
          <w:sz w:val="20"/>
        </w:rPr>
        <w:t> </w:t>
      </w:r>
      <w:r>
        <w:rPr>
          <w:sz w:val="20"/>
        </w:rPr>
        <w:t>en</w:t>
      </w:r>
      <w:r>
        <w:rPr>
          <w:spacing w:val="-5"/>
          <w:sz w:val="20"/>
        </w:rPr>
        <w:t> </w:t>
      </w:r>
      <w:r>
        <w:rPr>
          <w:sz w:val="20"/>
        </w:rPr>
        <w:t>el acta</w:t>
      </w:r>
      <w:r>
        <w:rPr>
          <w:spacing w:val="-9"/>
          <w:sz w:val="20"/>
        </w:rPr>
        <w:t> </w:t>
      </w:r>
      <w:r>
        <w:rPr>
          <w:sz w:val="20"/>
        </w:rPr>
        <w:t>por</w:t>
      </w:r>
      <w:r>
        <w:rPr>
          <w:spacing w:val="-3"/>
          <w:sz w:val="20"/>
        </w:rPr>
        <w:t> </w:t>
      </w:r>
      <w:r>
        <w:rPr>
          <w:spacing w:val="-2"/>
          <w:sz w:val="20"/>
        </w:rPr>
        <w:t>separado.</w:t>
      </w:r>
    </w:p>
    <w:p>
      <w:pPr>
        <w:spacing w:after="0" w:line="240" w:lineRule="auto"/>
        <w:jc w:val="left"/>
        <w:rPr>
          <w:sz w:val="20"/>
        </w:rPr>
        <w:sectPr>
          <w:pgSz w:w="12240" w:h="15840"/>
          <w:pgMar w:header="720" w:footer="707" w:top="1880" w:bottom="900" w:left="1240" w:right="1240"/>
        </w:sectPr>
      </w:pPr>
    </w:p>
    <w:p>
      <w:pPr>
        <w:pStyle w:val="BodyText"/>
        <w:spacing w:before="59"/>
      </w:pPr>
    </w:p>
    <w:p>
      <w:pPr>
        <w:pStyle w:val="Heading4"/>
        <w:spacing w:before="0"/>
      </w:pPr>
      <w:r>
        <w:rPr/>
        <w:t>Artículo</w:t>
      </w:r>
      <w:r>
        <w:rPr>
          <w:spacing w:val="-5"/>
        </w:rPr>
        <w:t> 231</w:t>
      </w:r>
    </w:p>
    <w:p>
      <w:pPr>
        <w:pStyle w:val="ListParagraph"/>
        <w:numPr>
          <w:ilvl w:val="0"/>
          <w:numId w:val="229"/>
        </w:numPr>
        <w:tabs>
          <w:tab w:pos="712" w:val="left" w:leader="none"/>
        </w:tabs>
        <w:spacing w:line="240" w:lineRule="auto" w:before="5" w:after="0"/>
        <w:ind w:left="176" w:right="173" w:firstLine="288"/>
        <w:jc w:val="both"/>
        <w:rPr>
          <w:sz w:val="20"/>
        </w:rPr>
      </w:pPr>
      <w:r>
        <w:rPr>
          <w:sz w:val="20"/>
        </w:rPr>
        <w:t>Si se encontrasen boletas de una elección en la urna correspondiente a otra, se separarán y se computarán en la elección respectiva.</w:t>
      </w:r>
    </w:p>
    <w:p>
      <w:pPr>
        <w:pStyle w:val="Heading4"/>
      </w:pPr>
      <w:r>
        <w:rPr/>
        <w:t>Artículo</w:t>
      </w:r>
      <w:r>
        <w:rPr>
          <w:spacing w:val="-5"/>
        </w:rPr>
        <w:t> 232</w:t>
      </w:r>
    </w:p>
    <w:p>
      <w:pPr>
        <w:pStyle w:val="ListParagraph"/>
        <w:numPr>
          <w:ilvl w:val="0"/>
          <w:numId w:val="230"/>
        </w:numPr>
        <w:tabs>
          <w:tab w:pos="722" w:val="left" w:leader="none"/>
        </w:tabs>
        <w:spacing w:line="240" w:lineRule="auto" w:before="6" w:after="0"/>
        <w:ind w:left="176" w:right="176" w:firstLine="288"/>
        <w:jc w:val="both"/>
        <w:rPr>
          <w:sz w:val="20"/>
        </w:rPr>
      </w:pPr>
      <w:r>
        <w:rPr>
          <w:sz w:val="20"/>
        </w:rPr>
        <w:t>Se levantará un acta de escrutinio y cómputo para cada elección. Cada acta contendrá, por lo </w:t>
      </w:r>
      <w:r>
        <w:rPr>
          <w:spacing w:val="-2"/>
          <w:sz w:val="20"/>
        </w:rPr>
        <w:t>menos:</w:t>
      </w:r>
    </w:p>
    <w:p>
      <w:pPr>
        <w:pStyle w:val="ListParagraph"/>
        <w:numPr>
          <w:ilvl w:val="1"/>
          <w:numId w:val="230"/>
        </w:numPr>
        <w:tabs>
          <w:tab w:pos="697" w:val="left" w:leader="none"/>
        </w:tabs>
        <w:spacing w:line="240" w:lineRule="auto" w:before="226" w:after="0"/>
        <w:ind w:left="697" w:right="0" w:hanging="233"/>
        <w:jc w:val="left"/>
        <w:rPr>
          <w:sz w:val="20"/>
        </w:rPr>
      </w:pPr>
      <w:r>
        <w:rPr>
          <w:sz w:val="20"/>
        </w:rPr>
        <w:t>El</w:t>
      </w:r>
      <w:r>
        <w:rPr>
          <w:spacing w:val="-6"/>
          <w:sz w:val="20"/>
        </w:rPr>
        <w:t> </w:t>
      </w:r>
      <w:r>
        <w:rPr>
          <w:sz w:val="20"/>
        </w:rPr>
        <w:t>número</w:t>
      </w:r>
      <w:r>
        <w:rPr>
          <w:spacing w:val="-3"/>
          <w:sz w:val="20"/>
        </w:rPr>
        <w:t> </w:t>
      </w:r>
      <w:r>
        <w:rPr>
          <w:sz w:val="20"/>
        </w:rPr>
        <w:t>de</w:t>
      </w:r>
      <w:r>
        <w:rPr>
          <w:spacing w:val="-8"/>
          <w:sz w:val="20"/>
        </w:rPr>
        <w:t> </w:t>
      </w:r>
      <w:r>
        <w:rPr>
          <w:sz w:val="20"/>
        </w:rPr>
        <w:t>votos</w:t>
      </w:r>
      <w:r>
        <w:rPr>
          <w:spacing w:val="-7"/>
          <w:sz w:val="20"/>
        </w:rPr>
        <w:t> </w:t>
      </w:r>
      <w:r>
        <w:rPr>
          <w:sz w:val="20"/>
        </w:rPr>
        <w:t>emitidos</w:t>
      </w:r>
      <w:r>
        <w:rPr>
          <w:spacing w:val="-6"/>
          <w:sz w:val="20"/>
        </w:rPr>
        <w:t> </w:t>
      </w:r>
      <w:r>
        <w:rPr>
          <w:sz w:val="20"/>
        </w:rPr>
        <w:t>a</w:t>
      </w:r>
      <w:r>
        <w:rPr>
          <w:spacing w:val="-8"/>
          <w:sz w:val="20"/>
        </w:rPr>
        <w:t> </w:t>
      </w:r>
      <w:r>
        <w:rPr>
          <w:sz w:val="20"/>
        </w:rPr>
        <w:t>favor</w:t>
      </w:r>
      <w:r>
        <w:rPr>
          <w:spacing w:val="-3"/>
          <w:sz w:val="20"/>
        </w:rPr>
        <w:t> </w:t>
      </w:r>
      <w:r>
        <w:rPr>
          <w:sz w:val="20"/>
        </w:rPr>
        <w:t>de</w:t>
      </w:r>
      <w:r>
        <w:rPr>
          <w:spacing w:val="-3"/>
          <w:sz w:val="20"/>
        </w:rPr>
        <w:t> </w:t>
      </w:r>
      <w:r>
        <w:rPr>
          <w:sz w:val="20"/>
        </w:rPr>
        <w:t>cada</w:t>
      </w:r>
      <w:r>
        <w:rPr>
          <w:spacing w:val="-3"/>
          <w:sz w:val="20"/>
        </w:rPr>
        <w:t> </w:t>
      </w:r>
      <w:r>
        <w:rPr>
          <w:sz w:val="20"/>
        </w:rPr>
        <w:t>partido</w:t>
      </w:r>
      <w:r>
        <w:rPr>
          <w:spacing w:val="-9"/>
          <w:sz w:val="20"/>
        </w:rPr>
        <w:t> </w:t>
      </w:r>
      <w:r>
        <w:rPr>
          <w:sz w:val="20"/>
        </w:rPr>
        <w:t>político</w:t>
      </w:r>
      <w:r>
        <w:rPr>
          <w:spacing w:val="-3"/>
          <w:sz w:val="20"/>
        </w:rPr>
        <w:t> </w:t>
      </w:r>
      <w:r>
        <w:rPr>
          <w:sz w:val="20"/>
        </w:rPr>
        <w:t>o</w:t>
      </w:r>
      <w:r>
        <w:rPr>
          <w:spacing w:val="-3"/>
          <w:sz w:val="20"/>
        </w:rPr>
        <w:t> </w:t>
      </w:r>
      <w:r>
        <w:rPr>
          <w:spacing w:val="-2"/>
          <w:sz w:val="20"/>
        </w:rPr>
        <w:t>candidato;</w:t>
      </w:r>
    </w:p>
    <w:p>
      <w:pPr>
        <w:pStyle w:val="BodyText"/>
        <w:spacing w:before="1"/>
      </w:pPr>
    </w:p>
    <w:p>
      <w:pPr>
        <w:pStyle w:val="ListParagraph"/>
        <w:numPr>
          <w:ilvl w:val="1"/>
          <w:numId w:val="230"/>
        </w:numPr>
        <w:tabs>
          <w:tab w:pos="697" w:val="left" w:leader="none"/>
        </w:tabs>
        <w:spacing w:line="240" w:lineRule="auto" w:before="0" w:after="0"/>
        <w:ind w:left="697" w:right="0" w:hanging="233"/>
        <w:jc w:val="left"/>
        <w:rPr>
          <w:sz w:val="20"/>
        </w:rPr>
      </w:pPr>
      <w:r>
        <w:rPr>
          <w:sz w:val="20"/>
        </w:rPr>
        <w:t>El</w:t>
      </w:r>
      <w:r>
        <w:rPr>
          <w:spacing w:val="-5"/>
          <w:sz w:val="20"/>
        </w:rPr>
        <w:t> </w:t>
      </w:r>
      <w:r>
        <w:rPr>
          <w:sz w:val="20"/>
        </w:rPr>
        <w:t>número</w:t>
      </w:r>
      <w:r>
        <w:rPr>
          <w:spacing w:val="-5"/>
          <w:sz w:val="20"/>
        </w:rPr>
        <w:t> </w:t>
      </w:r>
      <w:r>
        <w:rPr>
          <w:sz w:val="20"/>
        </w:rPr>
        <w:t>total</w:t>
      </w:r>
      <w:r>
        <w:rPr>
          <w:spacing w:val="-5"/>
          <w:sz w:val="20"/>
        </w:rPr>
        <w:t> </w:t>
      </w:r>
      <w:r>
        <w:rPr>
          <w:sz w:val="20"/>
        </w:rPr>
        <w:t>de</w:t>
      </w:r>
      <w:r>
        <w:rPr>
          <w:spacing w:val="-4"/>
          <w:sz w:val="20"/>
        </w:rPr>
        <w:t> </w:t>
      </w:r>
      <w:r>
        <w:rPr>
          <w:sz w:val="20"/>
        </w:rPr>
        <w:t>las</w:t>
      </w:r>
      <w:r>
        <w:rPr>
          <w:spacing w:val="-8"/>
          <w:sz w:val="20"/>
        </w:rPr>
        <w:t> </w:t>
      </w:r>
      <w:r>
        <w:rPr>
          <w:sz w:val="20"/>
        </w:rPr>
        <w:t>boletas</w:t>
      </w:r>
      <w:r>
        <w:rPr>
          <w:spacing w:val="-7"/>
          <w:sz w:val="20"/>
        </w:rPr>
        <w:t> </w:t>
      </w:r>
      <w:r>
        <w:rPr>
          <w:sz w:val="20"/>
        </w:rPr>
        <w:t>sobrantes</w:t>
      </w:r>
      <w:r>
        <w:rPr>
          <w:spacing w:val="-8"/>
          <w:sz w:val="20"/>
        </w:rPr>
        <w:t> </w:t>
      </w:r>
      <w:r>
        <w:rPr>
          <w:sz w:val="20"/>
        </w:rPr>
        <w:t>que</w:t>
      </w:r>
      <w:r>
        <w:rPr>
          <w:spacing w:val="-4"/>
          <w:sz w:val="20"/>
        </w:rPr>
        <w:t> </w:t>
      </w:r>
      <w:r>
        <w:rPr>
          <w:sz w:val="20"/>
        </w:rPr>
        <w:t>fueron</w:t>
      </w:r>
      <w:r>
        <w:rPr>
          <w:spacing w:val="-9"/>
          <w:sz w:val="20"/>
        </w:rPr>
        <w:t> </w:t>
      </w:r>
      <w:r>
        <w:rPr>
          <w:spacing w:val="-2"/>
          <w:sz w:val="20"/>
        </w:rPr>
        <w:t>inutilizadas;</w:t>
      </w:r>
    </w:p>
    <w:p>
      <w:pPr>
        <w:pStyle w:val="BodyText"/>
        <w:spacing w:before="1"/>
      </w:pPr>
    </w:p>
    <w:p>
      <w:pPr>
        <w:pStyle w:val="ListParagraph"/>
        <w:numPr>
          <w:ilvl w:val="1"/>
          <w:numId w:val="230"/>
        </w:numPr>
        <w:tabs>
          <w:tab w:pos="688" w:val="left" w:leader="none"/>
        </w:tabs>
        <w:spacing w:line="240" w:lineRule="auto" w:before="0" w:after="0"/>
        <w:ind w:left="688" w:right="0" w:hanging="224"/>
        <w:jc w:val="left"/>
        <w:rPr>
          <w:sz w:val="20"/>
        </w:rPr>
      </w:pPr>
      <w:r>
        <w:rPr>
          <w:sz w:val="20"/>
        </w:rPr>
        <w:t>El número</w:t>
      </w:r>
      <w:r>
        <w:rPr>
          <w:spacing w:val="-4"/>
          <w:sz w:val="20"/>
        </w:rPr>
        <w:t> </w:t>
      </w:r>
      <w:r>
        <w:rPr>
          <w:sz w:val="20"/>
        </w:rPr>
        <w:t>de</w:t>
      </w:r>
      <w:r>
        <w:rPr>
          <w:spacing w:val="-13"/>
          <w:sz w:val="20"/>
        </w:rPr>
        <w:t> </w:t>
      </w:r>
      <w:r>
        <w:rPr>
          <w:sz w:val="20"/>
        </w:rPr>
        <w:t>votos</w:t>
      </w:r>
      <w:r>
        <w:rPr>
          <w:spacing w:val="-6"/>
          <w:sz w:val="20"/>
        </w:rPr>
        <w:t> </w:t>
      </w:r>
      <w:r>
        <w:rPr>
          <w:spacing w:val="-2"/>
          <w:sz w:val="20"/>
        </w:rPr>
        <w:t>nulos;</w:t>
      </w:r>
    </w:p>
    <w:p>
      <w:pPr>
        <w:pStyle w:val="BodyText"/>
        <w:spacing w:before="1"/>
      </w:pPr>
    </w:p>
    <w:p>
      <w:pPr>
        <w:pStyle w:val="ListParagraph"/>
        <w:numPr>
          <w:ilvl w:val="1"/>
          <w:numId w:val="230"/>
        </w:numPr>
        <w:tabs>
          <w:tab w:pos="697" w:val="left" w:leader="none"/>
        </w:tabs>
        <w:spacing w:line="240" w:lineRule="auto" w:before="1" w:after="0"/>
        <w:ind w:left="697" w:right="0" w:hanging="233"/>
        <w:jc w:val="left"/>
        <w:rPr>
          <w:sz w:val="20"/>
        </w:rPr>
      </w:pPr>
      <w:r>
        <w:rPr>
          <w:sz w:val="20"/>
        </w:rPr>
        <w:t>Una</w:t>
      </w:r>
      <w:r>
        <w:rPr>
          <w:spacing w:val="-6"/>
          <w:sz w:val="20"/>
        </w:rPr>
        <w:t> </w:t>
      </w:r>
      <w:r>
        <w:rPr>
          <w:sz w:val="20"/>
        </w:rPr>
        <w:t>relación</w:t>
      </w:r>
      <w:r>
        <w:rPr>
          <w:spacing w:val="-6"/>
          <w:sz w:val="20"/>
        </w:rPr>
        <w:t> </w:t>
      </w:r>
      <w:r>
        <w:rPr>
          <w:sz w:val="20"/>
        </w:rPr>
        <w:t>de</w:t>
      </w:r>
      <w:r>
        <w:rPr>
          <w:spacing w:val="-10"/>
          <w:sz w:val="20"/>
        </w:rPr>
        <w:t> </w:t>
      </w:r>
      <w:r>
        <w:rPr>
          <w:sz w:val="20"/>
        </w:rPr>
        <w:t>los</w:t>
      </w:r>
      <w:r>
        <w:rPr>
          <w:spacing w:val="-9"/>
          <w:sz w:val="20"/>
        </w:rPr>
        <w:t> </w:t>
      </w:r>
      <w:r>
        <w:rPr>
          <w:sz w:val="20"/>
        </w:rPr>
        <w:t>incidentes</w:t>
      </w:r>
      <w:r>
        <w:rPr>
          <w:spacing w:val="-8"/>
          <w:sz w:val="20"/>
        </w:rPr>
        <w:t> </w:t>
      </w:r>
      <w:r>
        <w:rPr>
          <w:sz w:val="20"/>
        </w:rPr>
        <w:t>suscitados,</w:t>
      </w:r>
      <w:r>
        <w:rPr>
          <w:spacing w:val="-4"/>
          <w:sz w:val="20"/>
        </w:rPr>
        <w:t> </w:t>
      </w:r>
      <w:r>
        <w:rPr>
          <w:sz w:val="20"/>
        </w:rPr>
        <w:t>si</w:t>
      </w:r>
      <w:r>
        <w:rPr>
          <w:spacing w:val="-2"/>
          <w:sz w:val="20"/>
        </w:rPr>
        <w:t> </w:t>
      </w:r>
      <w:r>
        <w:rPr>
          <w:sz w:val="20"/>
        </w:rPr>
        <w:t>los</w:t>
      </w:r>
      <w:r>
        <w:rPr>
          <w:spacing w:val="-8"/>
          <w:sz w:val="20"/>
        </w:rPr>
        <w:t> </w:t>
      </w:r>
      <w:r>
        <w:rPr>
          <w:sz w:val="20"/>
        </w:rPr>
        <w:t>hubiere;</w:t>
      </w:r>
      <w:r>
        <w:rPr>
          <w:spacing w:val="-3"/>
          <w:sz w:val="20"/>
        </w:rPr>
        <w:t> </w:t>
      </w:r>
      <w:r>
        <w:rPr>
          <w:spacing w:val="-10"/>
          <w:sz w:val="20"/>
        </w:rPr>
        <w:t>y</w:t>
      </w:r>
    </w:p>
    <w:p>
      <w:pPr>
        <w:pStyle w:val="BodyText"/>
      </w:pPr>
    </w:p>
    <w:p>
      <w:pPr>
        <w:pStyle w:val="ListParagraph"/>
        <w:numPr>
          <w:ilvl w:val="1"/>
          <w:numId w:val="230"/>
        </w:numPr>
        <w:tabs>
          <w:tab w:pos="712" w:val="left" w:leader="none"/>
        </w:tabs>
        <w:spacing w:line="240" w:lineRule="auto" w:before="0" w:after="0"/>
        <w:ind w:left="176" w:right="188" w:firstLine="288"/>
        <w:jc w:val="both"/>
        <w:rPr>
          <w:sz w:val="20"/>
        </w:rPr>
      </w:pPr>
      <w:r>
        <w:rPr>
          <w:sz w:val="20"/>
        </w:rPr>
        <w:t>La relación de escritos de protesta presentados por los representantes de los partidos políticos al término del escrutinio y cómputo.</w:t>
      </w:r>
    </w:p>
    <w:p>
      <w:pPr>
        <w:pStyle w:val="ListParagraph"/>
        <w:numPr>
          <w:ilvl w:val="0"/>
          <w:numId w:val="230"/>
        </w:numPr>
        <w:tabs>
          <w:tab w:pos="688" w:val="left" w:leader="none"/>
        </w:tabs>
        <w:spacing w:line="240" w:lineRule="auto" w:before="227" w:after="0"/>
        <w:ind w:left="176" w:right="180" w:firstLine="288"/>
        <w:jc w:val="both"/>
        <w:rPr>
          <w:sz w:val="20"/>
        </w:rPr>
      </w:pPr>
      <w:r>
        <w:rPr>
          <w:sz w:val="20"/>
        </w:rPr>
        <w:t>En</w:t>
      </w:r>
      <w:r>
        <w:rPr>
          <w:spacing w:val="-1"/>
          <w:sz w:val="20"/>
        </w:rPr>
        <w:t> </w:t>
      </w:r>
      <w:r>
        <w:rPr>
          <w:sz w:val="20"/>
        </w:rPr>
        <w:t>todo</w:t>
      </w:r>
      <w:r>
        <w:rPr>
          <w:spacing w:val="-1"/>
          <w:sz w:val="20"/>
        </w:rPr>
        <w:t> </w:t>
      </w:r>
      <w:r>
        <w:rPr>
          <w:sz w:val="20"/>
        </w:rPr>
        <w:t>caso</w:t>
      </w:r>
      <w:r>
        <w:rPr>
          <w:spacing w:val="-1"/>
          <w:sz w:val="20"/>
        </w:rPr>
        <w:t> </w:t>
      </w:r>
      <w:r>
        <w:rPr>
          <w:sz w:val="20"/>
        </w:rPr>
        <w:t>se</w:t>
      </w:r>
      <w:r>
        <w:rPr>
          <w:spacing w:val="-1"/>
          <w:sz w:val="20"/>
        </w:rPr>
        <w:t> </w:t>
      </w:r>
      <w:r>
        <w:rPr>
          <w:sz w:val="20"/>
        </w:rPr>
        <w:t>asentarán</w:t>
      </w:r>
      <w:r>
        <w:rPr>
          <w:spacing w:val="-1"/>
          <w:sz w:val="20"/>
        </w:rPr>
        <w:t> </w:t>
      </w:r>
      <w:r>
        <w:rPr>
          <w:sz w:val="20"/>
        </w:rPr>
        <w:t>los</w:t>
      </w:r>
      <w:r>
        <w:rPr>
          <w:spacing w:val="-4"/>
          <w:sz w:val="20"/>
        </w:rPr>
        <w:t> </w:t>
      </w:r>
      <w:r>
        <w:rPr>
          <w:sz w:val="20"/>
        </w:rPr>
        <w:t>datos</w:t>
      </w:r>
      <w:r>
        <w:rPr>
          <w:spacing w:val="-4"/>
          <w:sz w:val="20"/>
        </w:rPr>
        <w:t> </w:t>
      </w:r>
      <w:r>
        <w:rPr>
          <w:sz w:val="20"/>
        </w:rPr>
        <w:t>anteriores</w:t>
      </w:r>
      <w:r>
        <w:rPr>
          <w:spacing w:val="-4"/>
          <w:sz w:val="20"/>
        </w:rPr>
        <w:t> </w:t>
      </w:r>
      <w:r>
        <w:rPr>
          <w:sz w:val="20"/>
        </w:rPr>
        <w:t>en</w:t>
      </w:r>
      <w:r>
        <w:rPr>
          <w:spacing w:val="-1"/>
          <w:sz w:val="20"/>
        </w:rPr>
        <w:t> </w:t>
      </w:r>
      <w:r>
        <w:rPr>
          <w:sz w:val="20"/>
        </w:rPr>
        <w:t>las</w:t>
      </w:r>
      <w:r>
        <w:rPr>
          <w:spacing w:val="-4"/>
          <w:sz w:val="20"/>
        </w:rPr>
        <w:t> </w:t>
      </w:r>
      <w:r>
        <w:rPr>
          <w:sz w:val="20"/>
        </w:rPr>
        <w:t>formas</w:t>
      </w:r>
      <w:r>
        <w:rPr>
          <w:spacing w:val="-4"/>
          <w:sz w:val="20"/>
        </w:rPr>
        <w:t> </w:t>
      </w:r>
      <w:r>
        <w:rPr>
          <w:sz w:val="20"/>
        </w:rPr>
        <w:t>aprobadas</w:t>
      </w:r>
      <w:r>
        <w:rPr>
          <w:spacing w:val="-4"/>
          <w:sz w:val="20"/>
        </w:rPr>
        <w:t> </w:t>
      </w:r>
      <w:r>
        <w:rPr>
          <w:sz w:val="20"/>
        </w:rPr>
        <w:t>por el Consejo</w:t>
      </w:r>
      <w:r>
        <w:rPr>
          <w:spacing w:val="-1"/>
          <w:sz w:val="20"/>
        </w:rPr>
        <w:t> </w:t>
      </w:r>
      <w:r>
        <w:rPr>
          <w:sz w:val="20"/>
        </w:rPr>
        <w:t>General del Instituto Federal Electoral.</w:t>
      </w:r>
    </w:p>
    <w:p>
      <w:pPr>
        <w:pStyle w:val="BodyText"/>
        <w:spacing w:before="1"/>
      </w:pPr>
    </w:p>
    <w:p>
      <w:pPr>
        <w:pStyle w:val="ListParagraph"/>
        <w:numPr>
          <w:ilvl w:val="0"/>
          <w:numId w:val="230"/>
        </w:numPr>
        <w:tabs>
          <w:tab w:pos="688" w:val="left" w:leader="none"/>
        </w:tabs>
        <w:spacing w:line="240" w:lineRule="auto" w:before="0" w:after="0"/>
        <w:ind w:left="688" w:right="0" w:hanging="224"/>
        <w:jc w:val="left"/>
        <w:rPr>
          <w:sz w:val="20"/>
        </w:rPr>
      </w:pPr>
      <w:r>
        <w:rPr>
          <w:sz w:val="20"/>
        </w:rPr>
        <w:t>En</w:t>
      </w:r>
      <w:r>
        <w:rPr>
          <w:spacing w:val="-4"/>
          <w:sz w:val="20"/>
        </w:rPr>
        <w:t> </w:t>
      </w:r>
      <w:r>
        <w:rPr>
          <w:sz w:val="20"/>
        </w:rPr>
        <w:t>ningún</w:t>
      </w:r>
      <w:r>
        <w:rPr>
          <w:spacing w:val="-3"/>
          <w:sz w:val="20"/>
        </w:rPr>
        <w:t> </w:t>
      </w:r>
      <w:r>
        <w:rPr>
          <w:sz w:val="20"/>
        </w:rPr>
        <w:t>caso</w:t>
      </w:r>
      <w:r>
        <w:rPr>
          <w:spacing w:val="-3"/>
          <w:sz w:val="20"/>
        </w:rPr>
        <w:t> </w:t>
      </w:r>
      <w:r>
        <w:rPr>
          <w:sz w:val="20"/>
        </w:rPr>
        <w:t>se</w:t>
      </w:r>
      <w:r>
        <w:rPr>
          <w:spacing w:val="1"/>
          <w:sz w:val="20"/>
        </w:rPr>
        <w:t> </w:t>
      </w:r>
      <w:r>
        <w:rPr>
          <w:sz w:val="20"/>
        </w:rPr>
        <w:t>sumarán</w:t>
      </w:r>
      <w:r>
        <w:rPr>
          <w:spacing w:val="-3"/>
          <w:sz w:val="20"/>
        </w:rPr>
        <w:t> </w:t>
      </w:r>
      <w:r>
        <w:rPr>
          <w:sz w:val="20"/>
        </w:rPr>
        <w:t>a</w:t>
      </w:r>
      <w:r>
        <w:rPr>
          <w:spacing w:val="-8"/>
          <w:sz w:val="20"/>
        </w:rPr>
        <w:t> </w:t>
      </w:r>
      <w:r>
        <w:rPr>
          <w:sz w:val="20"/>
        </w:rPr>
        <w:t>los</w:t>
      </w:r>
      <w:r>
        <w:rPr>
          <w:spacing w:val="-11"/>
          <w:sz w:val="20"/>
        </w:rPr>
        <w:t> </w:t>
      </w:r>
      <w:r>
        <w:rPr>
          <w:sz w:val="20"/>
        </w:rPr>
        <w:t>votos</w:t>
      </w:r>
      <w:r>
        <w:rPr>
          <w:spacing w:val="-6"/>
          <w:sz w:val="20"/>
        </w:rPr>
        <w:t> </w:t>
      </w:r>
      <w:r>
        <w:rPr>
          <w:sz w:val="20"/>
        </w:rPr>
        <w:t>nulos</w:t>
      </w:r>
      <w:r>
        <w:rPr>
          <w:spacing w:val="-6"/>
          <w:sz w:val="20"/>
        </w:rPr>
        <w:t> </w:t>
      </w:r>
      <w:r>
        <w:rPr>
          <w:sz w:val="20"/>
        </w:rPr>
        <w:t>las</w:t>
      </w:r>
      <w:r>
        <w:rPr>
          <w:spacing w:val="-6"/>
          <w:sz w:val="20"/>
        </w:rPr>
        <w:t> </w:t>
      </w:r>
      <w:r>
        <w:rPr>
          <w:sz w:val="20"/>
        </w:rPr>
        <w:t>boletas</w:t>
      </w:r>
      <w:r>
        <w:rPr>
          <w:spacing w:val="-6"/>
          <w:sz w:val="20"/>
        </w:rPr>
        <w:t> </w:t>
      </w:r>
      <w:r>
        <w:rPr>
          <w:sz w:val="20"/>
        </w:rPr>
        <w:t>que</w:t>
      </w:r>
      <w:r>
        <w:rPr>
          <w:spacing w:val="-4"/>
          <w:sz w:val="20"/>
        </w:rPr>
        <w:t> </w:t>
      </w:r>
      <w:r>
        <w:rPr>
          <w:sz w:val="20"/>
        </w:rPr>
        <w:t>fueron</w:t>
      </w:r>
      <w:r>
        <w:rPr>
          <w:spacing w:val="-7"/>
          <w:sz w:val="20"/>
        </w:rPr>
        <w:t> </w:t>
      </w:r>
      <w:r>
        <w:rPr>
          <w:spacing w:val="-2"/>
          <w:sz w:val="20"/>
        </w:rPr>
        <w:t>inutilizadas.</w:t>
      </w:r>
    </w:p>
    <w:p>
      <w:pPr>
        <w:pStyle w:val="Heading4"/>
        <w:spacing w:before="227"/>
      </w:pPr>
      <w:r>
        <w:rPr/>
        <w:t>Artículo</w:t>
      </w:r>
      <w:r>
        <w:rPr>
          <w:spacing w:val="-4"/>
        </w:rPr>
        <w:t> </w:t>
      </w:r>
      <w:r>
        <w:rPr>
          <w:spacing w:val="-5"/>
        </w:rPr>
        <w:t>233</w:t>
      </w:r>
    </w:p>
    <w:p>
      <w:pPr>
        <w:pStyle w:val="ListParagraph"/>
        <w:numPr>
          <w:ilvl w:val="0"/>
          <w:numId w:val="231"/>
        </w:numPr>
        <w:tabs>
          <w:tab w:pos="788" w:val="left" w:leader="none"/>
        </w:tabs>
        <w:spacing w:line="240" w:lineRule="auto" w:before="5" w:after="0"/>
        <w:ind w:left="176" w:right="176" w:firstLine="288"/>
        <w:jc w:val="both"/>
        <w:rPr>
          <w:sz w:val="20"/>
        </w:rPr>
      </w:pPr>
      <w:r>
        <w:rPr>
          <w:sz w:val="20"/>
        </w:rPr>
        <w:t>Concluido el escrutinio y el cómputo de todas las votaciones se levantarán las actas correspondientes de cada elección, las que deberán firmar, sin excepción, todos los funcionarios y los representantes de los partidos políticos que actuaron en la casilla.</w:t>
      </w:r>
    </w:p>
    <w:p>
      <w:pPr>
        <w:pStyle w:val="ListParagraph"/>
        <w:numPr>
          <w:ilvl w:val="0"/>
          <w:numId w:val="231"/>
        </w:numPr>
        <w:tabs>
          <w:tab w:pos="697" w:val="left" w:leader="none"/>
        </w:tabs>
        <w:spacing w:line="240" w:lineRule="auto" w:before="227" w:after="0"/>
        <w:ind w:left="176" w:right="178" w:firstLine="288"/>
        <w:jc w:val="both"/>
        <w:rPr>
          <w:sz w:val="20"/>
        </w:rPr>
      </w:pPr>
      <w:r>
        <w:rPr>
          <w:sz w:val="20"/>
        </w:rPr>
        <w:t>Los representantes de los partidos políticos ante las casillas, tendrán derecho a firmar el acta bajo protesta, señalando los motivos de la misma.</w:t>
      </w:r>
    </w:p>
    <w:p>
      <w:pPr>
        <w:pStyle w:val="Heading4"/>
      </w:pPr>
      <w:r>
        <w:rPr/>
        <w:t>Artículo</w:t>
      </w:r>
      <w:r>
        <w:rPr>
          <w:spacing w:val="-5"/>
        </w:rPr>
        <w:t> 234</w:t>
      </w:r>
    </w:p>
    <w:p>
      <w:pPr>
        <w:pStyle w:val="ListParagraph"/>
        <w:numPr>
          <w:ilvl w:val="0"/>
          <w:numId w:val="232"/>
        </w:numPr>
        <w:tabs>
          <w:tab w:pos="707" w:val="left" w:leader="none"/>
        </w:tabs>
        <w:spacing w:line="240" w:lineRule="auto" w:before="6" w:after="0"/>
        <w:ind w:left="176" w:right="168" w:firstLine="288"/>
        <w:jc w:val="both"/>
        <w:rPr>
          <w:sz w:val="20"/>
        </w:rPr>
      </w:pPr>
      <w:r>
        <w:rPr>
          <w:sz w:val="20"/>
        </w:rPr>
        <w:t>Al término del escrutinio y cómputo de cada una de las elecciones, se formará un expediente de casilla con la documentación siguiente:</w:t>
      </w:r>
    </w:p>
    <w:p>
      <w:pPr>
        <w:pStyle w:val="BodyText"/>
        <w:spacing w:before="1"/>
      </w:pPr>
    </w:p>
    <w:p>
      <w:pPr>
        <w:pStyle w:val="ListParagraph"/>
        <w:numPr>
          <w:ilvl w:val="1"/>
          <w:numId w:val="232"/>
        </w:numPr>
        <w:tabs>
          <w:tab w:pos="697" w:val="left" w:leader="none"/>
        </w:tabs>
        <w:spacing w:line="240" w:lineRule="auto" w:before="1" w:after="0"/>
        <w:ind w:left="697" w:right="0" w:hanging="233"/>
        <w:jc w:val="left"/>
        <w:rPr>
          <w:sz w:val="20"/>
        </w:rPr>
      </w:pPr>
      <w:r>
        <w:rPr>
          <w:sz w:val="20"/>
        </w:rPr>
        <w:t>Un</w:t>
      </w:r>
      <w:r>
        <w:rPr>
          <w:spacing w:val="-4"/>
          <w:sz w:val="20"/>
        </w:rPr>
        <w:t> </w:t>
      </w:r>
      <w:r>
        <w:rPr>
          <w:sz w:val="20"/>
        </w:rPr>
        <w:t>ejemplar</w:t>
      </w:r>
      <w:r>
        <w:rPr>
          <w:spacing w:val="-3"/>
          <w:sz w:val="20"/>
        </w:rPr>
        <w:t> </w:t>
      </w:r>
      <w:r>
        <w:rPr>
          <w:sz w:val="20"/>
        </w:rPr>
        <w:t>del acta</w:t>
      </w:r>
      <w:r>
        <w:rPr>
          <w:spacing w:val="-8"/>
          <w:sz w:val="20"/>
        </w:rPr>
        <w:t> </w:t>
      </w:r>
      <w:r>
        <w:rPr>
          <w:sz w:val="20"/>
        </w:rPr>
        <w:t>de</w:t>
      </w:r>
      <w:r>
        <w:rPr>
          <w:spacing w:val="-8"/>
          <w:sz w:val="20"/>
        </w:rPr>
        <w:t> </w:t>
      </w:r>
      <w:r>
        <w:rPr>
          <w:sz w:val="20"/>
        </w:rPr>
        <w:t>la</w:t>
      </w:r>
      <w:r>
        <w:rPr>
          <w:spacing w:val="-9"/>
          <w:sz w:val="20"/>
        </w:rPr>
        <w:t> </w:t>
      </w:r>
      <w:r>
        <w:rPr>
          <w:sz w:val="20"/>
        </w:rPr>
        <w:t>jornada</w:t>
      </w:r>
      <w:r>
        <w:rPr>
          <w:spacing w:val="-3"/>
          <w:sz w:val="20"/>
        </w:rPr>
        <w:t> </w:t>
      </w:r>
      <w:r>
        <w:rPr>
          <w:spacing w:val="-2"/>
          <w:sz w:val="20"/>
        </w:rPr>
        <w:t>electoral;</w:t>
      </w:r>
    </w:p>
    <w:p>
      <w:pPr>
        <w:pStyle w:val="BodyText"/>
      </w:pPr>
    </w:p>
    <w:p>
      <w:pPr>
        <w:pStyle w:val="ListParagraph"/>
        <w:numPr>
          <w:ilvl w:val="1"/>
          <w:numId w:val="232"/>
        </w:numPr>
        <w:tabs>
          <w:tab w:pos="697" w:val="left" w:leader="none"/>
        </w:tabs>
        <w:spacing w:line="240" w:lineRule="auto" w:before="0" w:after="0"/>
        <w:ind w:left="697" w:right="0" w:hanging="233"/>
        <w:jc w:val="left"/>
        <w:rPr>
          <w:sz w:val="20"/>
        </w:rPr>
      </w:pPr>
      <w:r>
        <w:rPr>
          <w:sz w:val="20"/>
        </w:rPr>
        <w:t>(Se</w:t>
      </w:r>
      <w:r>
        <w:rPr>
          <w:spacing w:val="-2"/>
          <w:sz w:val="20"/>
        </w:rPr>
        <w:t> deroga).</w:t>
      </w:r>
    </w:p>
    <w:p>
      <w:pPr>
        <w:pStyle w:val="BodyText"/>
        <w:spacing w:before="1"/>
      </w:pPr>
    </w:p>
    <w:p>
      <w:pPr>
        <w:pStyle w:val="ListParagraph"/>
        <w:numPr>
          <w:ilvl w:val="1"/>
          <w:numId w:val="232"/>
        </w:numPr>
        <w:tabs>
          <w:tab w:pos="688" w:val="left" w:leader="none"/>
        </w:tabs>
        <w:spacing w:line="240" w:lineRule="auto" w:before="1" w:after="0"/>
        <w:ind w:left="688" w:right="0" w:hanging="224"/>
        <w:jc w:val="left"/>
        <w:rPr>
          <w:sz w:val="20"/>
        </w:rPr>
      </w:pPr>
      <w:r>
        <w:rPr>
          <w:sz w:val="20"/>
        </w:rPr>
        <w:t>Un</w:t>
      </w:r>
      <w:r>
        <w:rPr>
          <w:spacing w:val="-6"/>
          <w:sz w:val="20"/>
        </w:rPr>
        <w:t> </w:t>
      </w:r>
      <w:r>
        <w:rPr>
          <w:sz w:val="20"/>
        </w:rPr>
        <w:t>ejemplar</w:t>
      </w:r>
      <w:r>
        <w:rPr>
          <w:spacing w:val="-9"/>
          <w:sz w:val="20"/>
        </w:rPr>
        <w:t> </w:t>
      </w:r>
      <w:r>
        <w:rPr>
          <w:sz w:val="20"/>
        </w:rPr>
        <w:t>del</w:t>
      </w:r>
      <w:r>
        <w:rPr>
          <w:spacing w:val="-2"/>
          <w:sz w:val="20"/>
        </w:rPr>
        <w:t> </w:t>
      </w:r>
      <w:r>
        <w:rPr>
          <w:sz w:val="20"/>
        </w:rPr>
        <w:t>acta</w:t>
      </w:r>
      <w:r>
        <w:rPr>
          <w:spacing w:val="-10"/>
          <w:sz w:val="20"/>
        </w:rPr>
        <w:t> </w:t>
      </w:r>
      <w:r>
        <w:rPr>
          <w:sz w:val="20"/>
        </w:rPr>
        <w:t>final</w:t>
      </w:r>
      <w:r>
        <w:rPr>
          <w:spacing w:val="-2"/>
          <w:sz w:val="20"/>
        </w:rPr>
        <w:t> </w:t>
      </w:r>
      <w:r>
        <w:rPr>
          <w:sz w:val="20"/>
        </w:rPr>
        <w:t>de</w:t>
      </w:r>
      <w:r>
        <w:rPr>
          <w:spacing w:val="-6"/>
          <w:sz w:val="20"/>
        </w:rPr>
        <w:t> </w:t>
      </w:r>
      <w:r>
        <w:rPr>
          <w:sz w:val="20"/>
        </w:rPr>
        <w:t>escrutinio</w:t>
      </w:r>
      <w:r>
        <w:rPr>
          <w:spacing w:val="-6"/>
          <w:sz w:val="20"/>
        </w:rPr>
        <w:t> </w:t>
      </w:r>
      <w:r>
        <w:rPr>
          <w:sz w:val="20"/>
        </w:rPr>
        <w:t>y</w:t>
      </w:r>
      <w:r>
        <w:rPr>
          <w:spacing w:val="-8"/>
          <w:sz w:val="20"/>
        </w:rPr>
        <w:t> </w:t>
      </w:r>
      <w:r>
        <w:rPr>
          <w:sz w:val="20"/>
        </w:rPr>
        <w:t>cómputo;</w:t>
      </w:r>
      <w:r>
        <w:rPr>
          <w:spacing w:val="-3"/>
          <w:sz w:val="20"/>
        </w:rPr>
        <w:t> </w:t>
      </w:r>
      <w:r>
        <w:rPr>
          <w:spacing w:val="-10"/>
          <w:sz w:val="20"/>
        </w:rPr>
        <w:t>y</w:t>
      </w:r>
    </w:p>
    <w:p>
      <w:pPr>
        <w:pStyle w:val="ListParagraph"/>
        <w:numPr>
          <w:ilvl w:val="1"/>
          <w:numId w:val="232"/>
        </w:numPr>
        <w:tabs>
          <w:tab w:pos="697" w:val="left" w:leader="none"/>
        </w:tabs>
        <w:spacing w:line="240" w:lineRule="auto" w:before="226" w:after="0"/>
        <w:ind w:left="697" w:right="0" w:hanging="233"/>
        <w:jc w:val="left"/>
        <w:rPr>
          <w:sz w:val="20"/>
        </w:rPr>
      </w:pPr>
      <w:r>
        <w:rPr>
          <w:sz w:val="20"/>
        </w:rPr>
        <w:t>Los</w:t>
      </w:r>
      <w:r>
        <w:rPr>
          <w:spacing w:val="-8"/>
          <w:sz w:val="20"/>
        </w:rPr>
        <w:t> </w:t>
      </w:r>
      <w:r>
        <w:rPr>
          <w:sz w:val="20"/>
        </w:rPr>
        <w:t>escritos</w:t>
      </w:r>
      <w:r>
        <w:rPr>
          <w:spacing w:val="-8"/>
          <w:sz w:val="20"/>
        </w:rPr>
        <w:t> </w:t>
      </w:r>
      <w:r>
        <w:rPr>
          <w:sz w:val="20"/>
        </w:rPr>
        <w:t>de</w:t>
      </w:r>
      <w:r>
        <w:rPr>
          <w:spacing w:val="-6"/>
          <w:sz w:val="20"/>
        </w:rPr>
        <w:t> </w:t>
      </w:r>
      <w:r>
        <w:rPr>
          <w:sz w:val="20"/>
        </w:rPr>
        <w:t>protesta</w:t>
      </w:r>
      <w:r>
        <w:rPr>
          <w:spacing w:val="-5"/>
          <w:sz w:val="20"/>
        </w:rPr>
        <w:t> </w:t>
      </w:r>
      <w:r>
        <w:rPr>
          <w:sz w:val="20"/>
        </w:rPr>
        <w:t>que</w:t>
      </w:r>
      <w:r>
        <w:rPr>
          <w:spacing w:val="-5"/>
          <w:sz w:val="20"/>
        </w:rPr>
        <w:t> </w:t>
      </w:r>
      <w:r>
        <w:rPr>
          <w:sz w:val="20"/>
        </w:rPr>
        <w:t>se</w:t>
      </w:r>
      <w:r>
        <w:rPr>
          <w:spacing w:val="-5"/>
          <w:sz w:val="20"/>
        </w:rPr>
        <w:t> </w:t>
      </w:r>
      <w:r>
        <w:rPr>
          <w:sz w:val="20"/>
        </w:rPr>
        <w:t>hubieren</w:t>
      </w:r>
      <w:r>
        <w:rPr>
          <w:spacing w:val="-5"/>
          <w:sz w:val="20"/>
        </w:rPr>
        <w:t> </w:t>
      </w:r>
      <w:r>
        <w:rPr>
          <w:spacing w:val="-2"/>
          <w:sz w:val="20"/>
        </w:rPr>
        <w:t>recibido.</w:t>
      </w:r>
    </w:p>
    <w:p>
      <w:pPr>
        <w:pStyle w:val="BodyText"/>
      </w:pPr>
    </w:p>
    <w:p>
      <w:pPr>
        <w:pStyle w:val="ListParagraph"/>
        <w:numPr>
          <w:ilvl w:val="0"/>
          <w:numId w:val="232"/>
        </w:numPr>
        <w:tabs>
          <w:tab w:pos="751" w:val="left" w:leader="none"/>
        </w:tabs>
        <w:spacing w:line="240" w:lineRule="auto" w:before="0" w:after="0"/>
        <w:ind w:left="176" w:right="179" w:firstLine="288"/>
        <w:jc w:val="both"/>
        <w:rPr>
          <w:sz w:val="20"/>
        </w:rPr>
      </w:pPr>
      <w:r>
        <w:rPr>
          <w:sz w:val="20"/>
        </w:rPr>
        <w:t>Se remitirán también, en sobres por separado, las boletas sobrantes inutilizadas y las que contengan los votos válidos y los votos nulos para cada elección.</w:t>
      </w:r>
    </w:p>
    <w:p>
      <w:pPr>
        <w:pStyle w:val="BodyText"/>
        <w:spacing w:before="2"/>
      </w:pPr>
    </w:p>
    <w:p>
      <w:pPr>
        <w:pStyle w:val="ListParagraph"/>
        <w:numPr>
          <w:ilvl w:val="0"/>
          <w:numId w:val="232"/>
        </w:numPr>
        <w:tabs>
          <w:tab w:pos="688" w:val="left" w:leader="none"/>
        </w:tabs>
        <w:spacing w:line="240" w:lineRule="auto" w:before="0" w:after="0"/>
        <w:ind w:left="688" w:right="0" w:hanging="224"/>
        <w:jc w:val="left"/>
        <w:rPr>
          <w:sz w:val="20"/>
        </w:rPr>
      </w:pPr>
      <w:r>
        <w:rPr>
          <w:sz w:val="20"/>
        </w:rPr>
        <w:t>La</w:t>
      </w:r>
      <w:r>
        <w:rPr>
          <w:spacing w:val="-10"/>
          <w:sz w:val="20"/>
        </w:rPr>
        <w:t> </w:t>
      </w:r>
      <w:r>
        <w:rPr>
          <w:sz w:val="20"/>
        </w:rPr>
        <w:t>lista</w:t>
      </w:r>
      <w:r>
        <w:rPr>
          <w:spacing w:val="-5"/>
          <w:sz w:val="20"/>
        </w:rPr>
        <w:t> </w:t>
      </w:r>
      <w:r>
        <w:rPr>
          <w:sz w:val="20"/>
        </w:rPr>
        <w:t>nominal</w:t>
      </w:r>
      <w:r>
        <w:rPr>
          <w:spacing w:val="-4"/>
          <w:sz w:val="20"/>
        </w:rPr>
        <w:t> </w:t>
      </w:r>
      <w:r>
        <w:rPr>
          <w:sz w:val="20"/>
        </w:rPr>
        <w:t>de</w:t>
      </w:r>
      <w:r>
        <w:rPr>
          <w:spacing w:val="-5"/>
          <w:sz w:val="20"/>
        </w:rPr>
        <w:t> </w:t>
      </w:r>
      <w:r>
        <w:rPr>
          <w:sz w:val="20"/>
        </w:rPr>
        <w:t>electores</w:t>
      </w:r>
      <w:r>
        <w:rPr>
          <w:spacing w:val="-8"/>
          <w:sz w:val="20"/>
        </w:rPr>
        <w:t> </w:t>
      </w:r>
      <w:r>
        <w:rPr>
          <w:sz w:val="20"/>
        </w:rPr>
        <w:t>se</w:t>
      </w:r>
      <w:r>
        <w:rPr>
          <w:spacing w:val="-4"/>
          <w:sz w:val="20"/>
        </w:rPr>
        <w:t> </w:t>
      </w:r>
      <w:r>
        <w:rPr>
          <w:sz w:val="20"/>
        </w:rPr>
        <w:t>remitirá</w:t>
      </w:r>
      <w:r>
        <w:rPr>
          <w:spacing w:val="-5"/>
          <w:sz w:val="20"/>
        </w:rPr>
        <w:t> </w:t>
      </w:r>
      <w:r>
        <w:rPr>
          <w:sz w:val="20"/>
        </w:rPr>
        <w:t>en</w:t>
      </w:r>
      <w:r>
        <w:rPr>
          <w:spacing w:val="-5"/>
          <w:sz w:val="20"/>
        </w:rPr>
        <w:t> </w:t>
      </w:r>
      <w:r>
        <w:rPr>
          <w:sz w:val="20"/>
        </w:rPr>
        <w:t>sobre</w:t>
      </w:r>
      <w:r>
        <w:rPr>
          <w:spacing w:val="-5"/>
          <w:sz w:val="20"/>
        </w:rPr>
        <w:t> </w:t>
      </w:r>
      <w:r>
        <w:rPr>
          <w:sz w:val="20"/>
        </w:rPr>
        <w:t>por</w:t>
      </w:r>
      <w:r>
        <w:rPr>
          <w:spacing w:val="-3"/>
          <w:sz w:val="20"/>
        </w:rPr>
        <w:t> </w:t>
      </w:r>
      <w:r>
        <w:rPr>
          <w:spacing w:val="-2"/>
          <w:sz w:val="20"/>
        </w:rPr>
        <w:t>separado.</w:t>
      </w:r>
    </w:p>
    <w:p>
      <w:pPr>
        <w:pStyle w:val="BodyText"/>
        <w:spacing w:before="1"/>
      </w:pPr>
    </w:p>
    <w:p>
      <w:pPr>
        <w:pStyle w:val="ListParagraph"/>
        <w:numPr>
          <w:ilvl w:val="0"/>
          <w:numId w:val="232"/>
        </w:numPr>
        <w:tabs>
          <w:tab w:pos="688" w:val="left" w:leader="none"/>
        </w:tabs>
        <w:spacing w:line="240" w:lineRule="auto" w:before="0" w:after="0"/>
        <w:ind w:left="176" w:right="174" w:firstLine="288"/>
        <w:jc w:val="both"/>
        <w:rPr>
          <w:sz w:val="20"/>
        </w:rPr>
      </w:pPr>
      <w:r>
        <w:rPr>
          <w:sz w:val="20"/>
        </w:rPr>
        <w:t>Para garantizar la inviolabilidad de la documentación anterior, con el expediente de cada una de las elecciones y los sobres, se formará un paquete en cuya envoltura firmarán los integrantes de la mesa directiva de casilla y los representantes que desearan hacerlo.</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0"/>
          <w:numId w:val="232"/>
        </w:numPr>
        <w:tabs>
          <w:tab w:pos="688" w:val="left" w:leader="none"/>
        </w:tabs>
        <w:spacing w:line="240" w:lineRule="auto" w:before="1" w:after="0"/>
        <w:ind w:left="176" w:right="173" w:firstLine="288"/>
        <w:jc w:val="both"/>
        <w:rPr>
          <w:sz w:val="20"/>
        </w:rPr>
      </w:pPr>
      <w:r>
        <w:rPr>
          <w:sz w:val="20"/>
        </w:rPr>
        <w:t>La</w:t>
      </w:r>
      <w:r>
        <w:rPr>
          <w:spacing w:val="-2"/>
          <w:sz w:val="20"/>
        </w:rPr>
        <w:t> </w:t>
      </w:r>
      <w:r>
        <w:rPr>
          <w:sz w:val="20"/>
        </w:rPr>
        <w:t>denominación</w:t>
      </w:r>
      <w:r>
        <w:rPr>
          <w:spacing w:val="-2"/>
          <w:sz w:val="20"/>
        </w:rPr>
        <w:t> </w:t>
      </w:r>
      <w:r>
        <w:rPr>
          <w:sz w:val="20"/>
        </w:rPr>
        <w:t>expediente</w:t>
      </w:r>
      <w:r>
        <w:rPr>
          <w:spacing w:val="-2"/>
          <w:sz w:val="20"/>
        </w:rPr>
        <w:t> </w:t>
      </w:r>
      <w:r>
        <w:rPr>
          <w:sz w:val="20"/>
        </w:rPr>
        <w:t>de</w:t>
      </w:r>
      <w:r>
        <w:rPr>
          <w:spacing w:val="-7"/>
          <w:sz w:val="20"/>
        </w:rPr>
        <w:t> </w:t>
      </w:r>
      <w:r>
        <w:rPr>
          <w:sz w:val="20"/>
        </w:rPr>
        <w:t>casilla</w:t>
      </w:r>
      <w:r>
        <w:rPr>
          <w:spacing w:val="-2"/>
          <w:sz w:val="20"/>
        </w:rPr>
        <w:t> </w:t>
      </w:r>
      <w:r>
        <w:rPr>
          <w:sz w:val="20"/>
        </w:rPr>
        <w:t>corresponderá</w:t>
      </w:r>
      <w:r>
        <w:rPr>
          <w:spacing w:val="-2"/>
          <w:sz w:val="20"/>
        </w:rPr>
        <w:t> </w:t>
      </w:r>
      <w:r>
        <w:rPr>
          <w:sz w:val="20"/>
        </w:rPr>
        <w:t>al que</w:t>
      </w:r>
      <w:r>
        <w:rPr>
          <w:spacing w:val="-2"/>
          <w:sz w:val="20"/>
        </w:rPr>
        <w:t> </w:t>
      </w:r>
      <w:r>
        <w:rPr>
          <w:sz w:val="20"/>
        </w:rPr>
        <w:t>se</w:t>
      </w:r>
      <w:r>
        <w:rPr>
          <w:spacing w:val="-2"/>
          <w:sz w:val="20"/>
        </w:rPr>
        <w:t> </w:t>
      </w:r>
      <w:r>
        <w:rPr>
          <w:sz w:val="20"/>
        </w:rPr>
        <w:t>hubiese</w:t>
      </w:r>
      <w:r>
        <w:rPr>
          <w:spacing w:val="-7"/>
          <w:sz w:val="20"/>
        </w:rPr>
        <w:t> </w:t>
      </w:r>
      <w:r>
        <w:rPr>
          <w:sz w:val="20"/>
        </w:rPr>
        <w:t>formado</w:t>
      </w:r>
      <w:r>
        <w:rPr>
          <w:spacing w:val="-2"/>
          <w:sz w:val="20"/>
        </w:rPr>
        <w:t> </w:t>
      </w:r>
      <w:r>
        <w:rPr>
          <w:sz w:val="20"/>
        </w:rPr>
        <w:t>con</w:t>
      </w:r>
      <w:r>
        <w:rPr>
          <w:spacing w:val="-7"/>
          <w:sz w:val="20"/>
        </w:rPr>
        <w:t> </w:t>
      </w:r>
      <w:r>
        <w:rPr>
          <w:sz w:val="20"/>
        </w:rPr>
        <w:t>las</w:t>
      </w:r>
      <w:r>
        <w:rPr>
          <w:spacing w:val="-5"/>
          <w:sz w:val="20"/>
        </w:rPr>
        <w:t> </w:t>
      </w:r>
      <w:r>
        <w:rPr>
          <w:sz w:val="20"/>
        </w:rPr>
        <w:t>actas</w:t>
      </w:r>
      <w:r>
        <w:rPr>
          <w:spacing w:val="-5"/>
          <w:sz w:val="20"/>
        </w:rPr>
        <w:t> </w:t>
      </w:r>
      <w:r>
        <w:rPr>
          <w:sz w:val="20"/>
        </w:rPr>
        <w:t>y</w:t>
      </w:r>
      <w:r>
        <w:rPr>
          <w:spacing w:val="-1"/>
          <w:sz w:val="20"/>
        </w:rPr>
        <w:t> </w:t>
      </w:r>
      <w:r>
        <w:rPr>
          <w:sz w:val="20"/>
        </w:rPr>
        <w:t>los escritos de protesta referidos en el párrafo 1 de este artículo.</w:t>
      </w:r>
    </w:p>
    <w:p>
      <w:pPr>
        <w:pStyle w:val="Heading4"/>
      </w:pPr>
      <w:r>
        <w:rPr/>
        <w:t>Artículo</w:t>
      </w:r>
      <w:r>
        <w:rPr>
          <w:spacing w:val="-5"/>
        </w:rPr>
        <w:t> 235</w:t>
      </w:r>
    </w:p>
    <w:p>
      <w:pPr>
        <w:pStyle w:val="ListParagraph"/>
        <w:numPr>
          <w:ilvl w:val="0"/>
          <w:numId w:val="233"/>
        </w:numPr>
        <w:tabs>
          <w:tab w:pos="722" w:val="left" w:leader="none"/>
        </w:tabs>
        <w:spacing w:line="240" w:lineRule="auto" w:before="5" w:after="0"/>
        <w:ind w:left="176" w:right="177" w:firstLine="288"/>
        <w:jc w:val="both"/>
        <w:rPr>
          <w:sz w:val="20"/>
        </w:rPr>
      </w:pPr>
      <w:r>
        <w:rPr>
          <w:sz w:val="20"/>
        </w:rPr>
        <w:t>De las actas de las casillas asentadas en la forma o formas que al efecto apruebe el Consejo General del Instituto, se entregará una copia legible a los representantes de los partidos políticos, recabándose el acuse de recibo correspondiente.</w:t>
      </w:r>
    </w:p>
    <w:p>
      <w:pPr>
        <w:pStyle w:val="ListParagraph"/>
        <w:numPr>
          <w:ilvl w:val="0"/>
          <w:numId w:val="233"/>
        </w:numPr>
        <w:tabs>
          <w:tab w:pos="702" w:val="left" w:leader="none"/>
        </w:tabs>
        <w:spacing w:line="240" w:lineRule="auto" w:before="227" w:after="0"/>
        <w:ind w:left="176" w:right="179" w:firstLine="288"/>
        <w:jc w:val="both"/>
        <w:rPr>
          <w:sz w:val="20"/>
        </w:rPr>
      </w:pPr>
      <w:r>
        <w:rPr>
          <w:sz w:val="20"/>
        </w:rPr>
        <w:t>Por fuera del paquete a que se refiere el párrafo 4 del artículo anterior, se adherirá un sobre que contenga un ejemplar del acta en que se contengan los resultados del escrutinio y cómputo de cada una de las elecciones, para su entrega al Presidente del Consejo Distrital correspondiente.</w:t>
      </w:r>
    </w:p>
    <w:p>
      <w:pPr>
        <w:pStyle w:val="Heading4"/>
        <w:spacing w:before="227"/>
      </w:pPr>
      <w:r>
        <w:rPr/>
        <w:t>Artículo</w:t>
      </w:r>
      <w:r>
        <w:rPr>
          <w:spacing w:val="-5"/>
        </w:rPr>
        <w:t> 236</w:t>
      </w:r>
    </w:p>
    <w:p>
      <w:pPr>
        <w:pStyle w:val="ListParagraph"/>
        <w:numPr>
          <w:ilvl w:val="0"/>
          <w:numId w:val="234"/>
        </w:numPr>
        <w:tabs>
          <w:tab w:pos="693" w:val="left" w:leader="none"/>
        </w:tabs>
        <w:spacing w:line="240" w:lineRule="auto" w:before="6" w:after="0"/>
        <w:ind w:left="176" w:right="172" w:firstLine="288"/>
        <w:jc w:val="both"/>
        <w:rPr>
          <w:sz w:val="20"/>
        </w:rPr>
      </w:pPr>
      <w:r>
        <w:rPr>
          <w:sz w:val="20"/>
        </w:rPr>
        <w:t>Cumplidas las acciones a que se refiere el artículo anterior, los Presidentes de las</w:t>
      </w:r>
      <w:r>
        <w:rPr>
          <w:spacing w:val="-4"/>
          <w:sz w:val="20"/>
        </w:rPr>
        <w:t> </w:t>
      </w:r>
      <w:r>
        <w:rPr>
          <w:sz w:val="20"/>
        </w:rPr>
        <w:t>mesas directivas de casilla, fijarán avisos en lugar visible del exterior de las mismas con los resultados de cada una de las elecciones, los que serán firmados por el Presidente y los representantes que así deseen hacerlo.</w:t>
      </w:r>
    </w:p>
    <w:p>
      <w:pPr>
        <w:pStyle w:val="Heading2"/>
        <w:spacing w:line="251" w:lineRule="exact" w:before="227"/>
      </w:pPr>
      <w:r>
        <w:rPr/>
        <w:t>CAPITULO</w:t>
      </w:r>
      <w:r>
        <w:rPr>
          <w:spacing w:val="-7"/>
        </w:rPr>
        <w:t> </w:t>
      </w:r>
      <w:r>
        <w:rPr>
          <w:spacing w:val="-2"/>
        </w:rPr>
        <w:t>CUARTO</w:t>
      </w:r>
    </w:p>
    <w:p>
      <w:pPr>
        <w:pStyle w:val="Heading3"/>
        <w:spacing w:line="251" w:lineRule="exact"/>
        <w:ind w:left="1455"/>
      </w:pPr>
      <w:r>
        <w:rPr/>
        <w:t>De</w:t>
      </w:r>
      <w:r>
        <w:rPr>
          <w:spacing w:val="-4"/>
        </w:rPr>
        <w:t> </w:t>
      </w:r>
      <w:r>
        <w:rPr/>
        <w:t>la</w:t>
      </w:r>
      <w:r>
        <w:rPr>
          <w:spacing w:val="-2"/>
        </w:rPr>
        <w:t> </w:t>
      </w:r>
      <w:r>
        <w:rPr/>
        <w:t>clausura</w:t>
      </w:r>
      <w:r>
        <w:rPr>
          <w:spacing w:val="-6"/>
        </w:rPr>
        <w:t> </w:t>
      </w:r>
      <w:r>
        <w:rPr/>
        <w:t>de</w:t>
      </w:r>
      <w:r>
        <w:rPr>
          <w:spacing w:val="-2"/>
        </w:rPr>
        <w:t> </w:t>
      </w:r>
      <w:r>
        <w:rPr/>
        <w:t>la</w:t>
      </w:r>
      <w:r>
        <w:rPr>
          <w:spacing w:val="-5"/>
        </w:rPr>
        <w:t> </w:t>
      </w:r>
      <w:r>
        <w:rPr/>
        <w:t>casilla</w:t>
      </w:r>
      <w:r>
        <w:rPr>
          <w:spacing w:val="-2"/>
        </w:rPr>
        <w:t> </w:t>
      </w:r>
      <w:r>
        <w:rPr/>
        <w:t>y</w:t>
      </w:r>
      <w:r>
        <w:rPr>
          <w:spacing w:val="-6"/>
        </w:rPr>
        <w:t> </w:t>
      </w:r>
      <w:r>
        <w:rPr/>
        <w:t>de</w:t>
      </w:r>
      <w:r>
        <w:rPr>
          <w:spacing w:val="-2"/>
        </w:rPr>
        <w:t> </w:t>
      </w:r>
      <w:r>
        <w:rPr/>
        <w:t>la</w:t>
      </w:r>
      <w:r>
        <w:rPr>
          <w:spacing w:val="-2"/>
        </w:rPr>
        <w:t> </w:t>
      </w:r>
      <w:r>
        <w:rPr/>
        <w:t>remisión</w:t>
      </w:r>
      <w:r>
        <w:rPr>
          <w:spacing w:val="-4"/>
        </w:rPr>
        <w:t> </w:t>
      </w:r>
      <w:r>
        <w:rPr/>
        <w:t>del</w:t>
      </w:r>
      <w:r>
        <w:rPr>
          <w:spacing w:val="-1"/>
        </w:rPr>
        <w:t> </w:t>
      </w:r>
      <w:r>
        <w:rPr>
          <w:spacing w:val="-2"/>
        </w:rPr>
        <w:t>expediente</w:t>
      </w:r>
    </w:p>
    <w:p>
      <w:pPr>
        <w:pStyle w:val="Heading4"/>
        <w:spacing w:before="232"/>
      </w:pPr>
      <w:r>
        <w:rPr/>
        <w:t>Artículo</w:t>
      </w:r>
      <w:r>
        <w:rPr>
          <w:spacing w:val="-5"/>
        </w:rPr>
        <w:t> 237</w:t>
      </w:r>
    </w:p>
    <w:p>
      <w:pPr>
        <w:pStyle w:val="ListParagraph"/>
        <w:numPr>
          <w:ilvl w:val="0"/>
          <w:numId w:val="235"/>
        </w:numPr>
        <w:tabs>
          <w:tab w:pos="697" w:val="left" w:leader="none"/>
        </w:tabs>
        <w:spacing w:line="240" w:lineRule="auto" w:before="5" w:after="0"/>
        <w:ind w:left="176" w:right="171" w:firstLine="288"/>
        <w:jc w:val="both"/>
        <w:rPr>
          <w:sz w:val="20"/>
        </w:rPr>
      </w:pPr>
      <w:r>
        <w:rPr>
          <w:sz w:val="20"/>
        </w:rPr>
        <w:t>Concluidas por los funcionarios de la mesa directiva de casilla las operaciones establecidas en los artículos</w:t>
      </w:r>
      <w:r>
        <w:rPr>
          <w:spacing w:val="-3"/>
          <w:sz w:val="20"/>
        </w:rPr>
        <w:t> </w:t>
      </w:r>
      <w:r>
        <w:rPr>
          <w:sz w:val="20"/>
        </w:rPr>
        <w:t>anteriores, el Secretario levantará constancia de la hora de clausura de la casilla y el nombre de los funcionarios y representantes que harán la entrega del paquete que contenga los expedientes. La constancia será firmada por los funcionarios de la casilla y los representantes de los partidos que desearen hacerlo.</w:t>
      </w:r>
    </w:p>
    <w:p>
      <w:pPr>
        <w:pStyle w:val="ListParagraph"/>
        <w:numPr>
          <w:ilvl w:val="0"/>
          <w:numId w:val="235"/>
        </w:numPr>
        <w:tabs>
          <w:tab w:pos="688" w:val="left" w:leader="none"/>
        </w:tabs>
        <w:spacing w:line="240" w:lineRule="auto" w:before="229" w:after="0"/>
        <w:ind w:left="688" w:right="0" w:hanging="224"/>
        <w:jc w:val="left"/>
        <w:rPr>
          <w:sz w:val="20"/>
        </w:rPr>
      </w:pPr>
      <w:r>
        <w:rPr>
          <w:sz w:val="20"/>
        </w:rPr>
        <w:t>(Se</w:t>
      </w:r>
      <w:r>
        <w:rPr>
          <w:spacing w:val="-2"/>
          <w:sz w:val="20"/>
        </w:rPr>
        <w:t> deroga).</w:t>
      </w:r>
    </w:p>
    <w:p>
      <w:pPr>
        <w:pStyle w:val="Heading4"/>
      </w:pPr>
      <w:r>
        <w:rPr/>
        <w:t>Artículo</w:t>
      </w:r>
      <w:r>
        <w:rPr>
          <w:spacing w:val="-5"/>
        </w:rPr>
        <w:t> 238</w:t>
      </w:r>
    </w:p>
    <w:p>
      <w:pPr>
        <w:pStyle w:val="ListParagraph"/>
        <w:numPr>
          <w:ilvl w:val="0"/>
          <w:numId w:val="236"/>
        </w:numPr>
        <w:tabs>
          <w:tab w:pos="712" w:val="left" w:leader="none"/>
        </w:tabs>
        <w:spacing w:line="240" w:lineRule="auto" w:before="5" w:after="0"/>
        <w:ind w:left="176" w:right="177" w:firstLine="288"/>
        <w:jc w:val="both"/>
        <w:rPr>
          <w:sz w:val="20"/>
        </w:rPr>
      </w:pPr>
      <w:r>
        <w:rPr>
          <w:sz w:val="20"/>
        </w:rPr>
        <w:t>Una vez clausuradas las casillas, los Presidentes de las mismas, bajo su responsabilidad, harán llegar al Consejo Distrital que corresponda los paquetes y los expedientes de casilla dentro de los plazos siguientes, contados a partir de la hora de clausura:</w:t>
      </w:r>
    </w:p>
    <w:p>
      <w:pPr>
        <w:pStyle w:val="BodyText"/>
        <w:spacing w:before="2"/>
      </w:pPr>
    </w:p>
    <w:p>
      <w:pPr>
        <w:pStyle w:val="ListParagraph"/>
        <w:numPr>
          <w:ilvl w:val="1"/>
          <w:numId w:val="236"/>
        </w:numPr>
        <w:tabs>
          <w:tab w:pos="697" w:val="left" w:leader="none"/>
        </w:tabs>
        <w:spacing w:line="240" w:lineRule="auto" w:before="0" w:after="0"/>
        <w:ind w:left="697" w:right="0" w:hanging="233"/>
        <w:jc w:val="left"/>
        <w:rPr>
          <w:sz w:val="20"/>
        </w:rPr>
      </w:pPr>
      <w:r>
        <w:rPr>
          <w:sz w:val="20"/>
        </w:rPr>
        <w:t>Inmediatamente</w:t>
      </w:r>
      <w:r>
        <w:rPr>
          <w:spacing w:val="-8"/>
          <w:sz w:val="20"/>
        </w:rPr>
        <w:t> </w:t>
      </w:r>
      <w:r>
        <w:rPr>
          <w:sz w:val="20"/>
        </w:rPr>
        <w:t>cuando</w:t>
      </w:r>
      <w:r>
        <w:rPr>
          <w:spacing w:val="-6"/>
          <w:sz w:val="20"/>
        </w:rPr>
        <w:t> </w:t>
      </w:r>
      <w:r>
        <w:rPr>
          <w:sz w:val="20"/>
        </w:rPr>
        <w:t>se</w:t>
      </w:r>
      <w:r>
        <w:rPr>
          <w:spacing w:val="-5"/>
          <w:sz w:val="20"/>
        </w:rPr>
        <w:t> </w:t>
      </w:r>
      <w:r>
        <w:rPr>
          <w:sz w:val="20"/>
        </w:rPr>
        <w:t>trate</w:t>
      </w:r>
      <w:r>
        <w:rPr>
          <w:spacing w:val="-6"/>
          <w:sz w:val="20"/>
        </w:rPr>
        <w:t> </w:t>
      </w:r>
      <w:r>
        <w:rPr>
          <w:sz w:val="20"/>
        </w:rPr>
        <w:t>de</w:t>
      </w:r>
      <w:r>
        <w:rPr>
          <w:spacing w:val="-10"/>
          <w:sz w:val="20"/>
        </w:rPr>
        <w:t> </w:t>
      </w:r>
      <w:r>
        <w:rPr>
          <w:sz w:val="20"/>
        </w:rPr>
        <w:t>casillas</w:t>
      </w:r>
      <w:r>
        <w:rPr>
          <w:spacing w:val="-8"/>
          <w:sz w:val="20"/>
        </w:rPr>
        <w:t> </w:t>
      </w:r>
      <w:r>
        <w:rPr>
          <w:sz w:val="20"/>
        </w:rPr>
        <w:t>ubicadas</w:t>
      </w:r>
      <w:r>
        <w:rPr>
          <w:spacing w:val="-8"/>
          <w:sz w:val="20"/>
        </w:rPr>
        <w:t> </w:t>
      </w:r>
      <w:r>
        <w:rPr>
          <w:sz w:val="20"/>
        </w:rPr>
        <w:t>en</w:t>
      </w:r>
      <w:r>
        <w:rPr>
          <w:spacing w:val="-6"/>
          <w:sz w:val="20"/>
        </w:rPr>
        <w:t> </w:t>
      </w:r>
      <w:r>
        <w:rPr>
          <w:sz w:val="20"/>
        </w:rPr>
        <w:t>la</w:t>
      </w:r>
      <w:r>
        <w:rPr>
          <w:spacing w:val="-5"/>
          <w:sz w:val="20"/>
        </w:rPr>
        <w:t> </w:t>
      </w:r>
      <w:r>
        <w:rPr>
          <w:sz w:val="20"/>
        </w:rPr>
        <w:t>cabecera</w:t>
      </w:r>
      <w:r>
        <w:rPr>
          <w:spacing w:val="-6"/>
          <w:sz w:val="20"/>
        </w:rPr>
        <w:t> </w:t>
      </w:r>
      <w:r>
        <w:rPr>
          <w:sz w:val="20"/>
        </w:rPr>
        <w:t>del</w:t>
      </w:r>
      <w:r>
        <w:rPr>
          <w:spacing w:val="-5"/>
          <w:sz w:val="20"/>
        </w:rPr>
        <w:t> </w:t>
      </w:r>
      <w:r>
        <w:rPr>
          <w:spacing w:val="-2"/>
          <w:sz w:val="20"/>
        </w:rPr>
        <w:t>distrito;</w:t>
      </w:r>
    </w:p>
    <w:p>
      <w:pPr>
        <w:pStyle w:val="ListParagraph"/>
        <w:numPr>
          <w:ilvl w:val="1"/>
          <w:numId w:val="236"/>
        </w:numPr>
        <w:tabs>
          <w:tab w:pos="697" w:val="left" w:leader="none"/>
        </w:tabs>
        <w:spacing w:line="240" w:lineRule="auto" w:before="226" w:after="0"/>
        <w:ind w:left="697" w:right="0" w:hanging="233"/>
        <w:jc w:val="left"/>
        <w:rPr>
          <w:sz w:val="20"/>
        </w:rPr>
      </w:pPr>
      <w:r>
        <w:rPr>
          <w:sz w:val="20"/>
        </w:rPr>
        <w:t>Hasta</w:t>
      </w:r>
      <w:r>
        <w:rPr>
          <w:spacing w:val="-8"/>
          <w:sz w:val="20"/>
        </w:rPr>
        <w:t> </w:t>
      </w:r>
      <w:r>
        <w:rPr>
          <w:sz w:val="20"/>
        </w:rPr>
        <w:t>12</w:t>
      </w:r>
      <w:r>
        <w:rPr>
          <w:spacing w:val="-6"/>
          <w:sz w:val="20"/>
        </w:rPr>
        <w:t> </w:t>
      </w:r>
      <w:r>
        <w:rPr>
          <w:sz w:val="20"/>
        </w:rPr>
        <w:t>horas</w:t>
      </w:r>
      <w:r>
        <w:rPr>
          <w:spacing w:val="-8"/>
          <w:sz w:val="20"/>
        </w:rPr>
        <w:t> </w:t>
      </w:r>
      <w:r>
        <w:rPr>
          <w:sz w:val="20"/>
        </w:rPr>
        <w:t>cuando</w:t>
      </w:r>
      <w:r>
        <w:rPr>
          <w:spacing w:val="-1"/>
          <w:sz w:val="20"/>
        </w:rPr>
        <w:t> </w:t>
      </w:r>
      <w:r>
        <w:rPr>
          <w:sz w:val="20"/>
        </w:rPr>
        <w:t>se</w:t>
      </w:r>
      <w:r>
        <w:rPr>
          <w:spacing w:val="-6"/>
          <w:sz w:val="20"/>
        </w:rPr>
        <w:t> </w:t>
      </w:r>
      <w:r>
        <w:rPr>
          <w:sz w:val="20"/>
        </w:rPr>
        <w:t>trate</w:t>
      </w:r>
      <w:r>
        <w:rPr>
          <w:spacing w:val="-5"/>
          <w:sz w:val="20"/>
        </w:rPr>
        <w:t> </w:t>
      </w:r>
      <w:r>
        <w:rPr>
          <w:sz w:val="20"/>
        </w:rPr>
        <w:t>de</w:t>
      </w:r>
      <w:r>
        <w:rPr>
          <w:spacing w:val="-6"/>
          <w:sz w:val="20"/>
        </w:rPr>
        <w:t> </w:t>
      </w:r>
      <w:r>
        <w:rPr>
          <w:sz w:val="20"/>
        </w:rPr>
        <w:t>casillas</w:t>
      </w:r>
      <w:r>
        <w:rPr>
          <w:spacing w:val="-8"/>
          <w:sz w:val="20"/>
        </w:rPr>
        <w:t> </w:t>
      </w:r>
      <w:r>
        <w:rPr>
          <w:sz w:val="20"/>
        </w:rPr>
        <w:t>urbanas</w:t>
      </w:r>
      <w:r>
        <w:rPr>
          <w:spacing w:val="-5"/>
          <w:sz w:val="20"/>
        </w:rPr>
        <w:t> </w:t>
      </w:r>
      <w:r>
        <w:rPr>
          <w:sz w:val="20"/>
        </w:rPr>
        <w:t>ubicadas</w:t>
      </w:r>
      <w:r>
        <w:rPr>
          <w:spacing w:val="-8"/>
          <w:sz w:val="20"/>
        </w:rPr>
        <w:t> </w:t>
      </w:r>
      <w:r>
        <w:rPr>
          <w:sz w:val="20"/>
        </w:rPr>
        <w:t>fuera</w:t>
      </w:r>
      <w:r>
        <w:rPr>
          <w:spacing w:val="-5"/>
          <w:sz w:val="20"/>
        </w:rPr>
        <w:t> </w:t>
      </w:r>
      <w:r>
        <w:rPr>
          <w:sz w:val="20"/>
        </w:rPr>
        <w:t>de</w:t>
      </w:r>
      <w:r>
        <w:rPr>
          <w:spacing w:val="-11"/>
          <w:sz w:val="20"/>
        </w:rPr>
        <w:t> </w:t>
      </w:r>
      <w:r>
        <w:rPr>
          <w:sz w:val="20"/>
        </w:rPr>
        <w:t>la</w:t>
      </w:r>
      <w:r>
        <w:rPr>
          <w:spacing w:val="-5"/>
          <w:sz w:val="20"/>
        </w:rPr>
        <w:t> </w:t>
      </w:r>
      <w:r>
        <w:rPr>
          <w:sz w:val="20"/>
        </w:rPr>
        <w:t>cabecera</w:t>
      </w:r>
      <w:r>
        <w:rPr>
          <w:spacing w:val="-6"/>
          <w:sz w:val="20"/>
        </w:rPr>
        <w:t> </w:t>
      </w:r>
      <w:r>
        <w:rPr>
          <w:sz w:val="20"/>
        </w:rPr>
        <w:t>del</w:t>
      </w:r>
      <w:r>
        <w:rPr>
          <w:spacing w:val="-2"/>
          <w:sz w:val="20"/>
        </w:rPr>
        <w:t> </w:t>
      </w:r>
      <w:r>
        <w:rPr>
          <w:sz w:val="20"/>
        </w:rPr>
        <w:t>distrito;</w:t>
      </w:r>
      <w:r>
        <w:rPr>
          <w:spacing w:val="-2"/>
          <w:sz w:val="20"/>
        </w:rPr>
        <w:t> </w:t>
      </w:r>
      <w:r>
        <w:rPr>
          <w:spacing w:val="-10"/>
          <w:sz w:val="20"/>
        </w:rPr>
        <w:t>y</w:t>
      </w:r>
    </w:p>
    <w:p>
      <w:pPr>
        <w:pStyle w:val="BodyText"/>
        <w:spacing w:before="1"/>
      </w:pPr>
    </w:p>
    <w:p>
      <w:pPr>
        <w:pStyle w:val="ListParagraph"/>
        <w:numPr>
          <w:ilvl w:val="1"/>
          <w:numId w:val="236"/>
        </w:numPr>
        <w:tabs>
          <w:tab w:pos="688" w:val="left" w:leader="none"/>
        </w:tabs>
        <w:spacing w:line="240" w:lineRule="auto" w:before="0" w:after="0"/>
        <w:ind w:left="688" w:right="0" w:hanging="224"/>
        <w:jc w:val="left"/>
        <w:rPr>
          <w:sz w:val="20"/>
        </w:rPr>
      </w:pPr>
      <w:r>
        <w:rPr>
          <w:sz w:val="20"/>
        </w:rPr>
        <w:t>Hasta</w:t>
      </w:r>
      <w:r>
        <w:rPr>
          <w:spacing w:val="-5"/>
          <w:sz w:val="20"/>
        </w:rPr>
        <w:t> </w:t>
      </w:r>
      <w:r>
        <w:rPr>
          <w:sz w:val="20"/>
        </w:rPr>
        <w:t>24</w:t>
      </w:r>
      <w:r>
        <w:rPr>
          <w:spacing w:val="-4"/>
          <w:sz w:val="20"/>
        </w:rPr>
        <w:t> </w:t>
      </w:r>
      <w:r>
        <w:rPr>
          <w:sz w:val="20"/>
        </w:rPr>
        <w:t>horas</w:t>
      </w:r>
      <w:r>
        <w:rPr>
          <w:spacing w:val="-8"/>
          <w:sz w:val="20"/>
        </w:rPr>
        <w:t> </w:t>
      </w:r>
      <w:r>
        <w:rPr>
          <w:sz w:val="20"/>
        </w:rPr>
        <w:t>cuandos</w:t>
      </w:r>
      <w:r>
        <w:rPr>
          <w:spacing w:val="-7"/>
          <w:sz w:val="20"/>
        </w:rPr>
        <w:t> </w:t>
      </w:r>
      <w:r>
        <w:rPr>
          <w:sz w:val="20"/>
        </w:rPr>
        <w:t>se</w:t>
      </w:r>
      <w:r>
        <w:rPr>
          <w:spacing w:val="-4"/>
          <w:sz w:val="20"/>
        </w:rPr>
        <w:t> </w:t>
      </w:r>
      <w:r>
        <w:rPr>
          <w:sz w:val="20"/>
        </w:rPr>
        <w:t>trate</w:t>
      </w:r>
      <w:r>
        <w:rPr>
          <w:spacing w:val="-5"/>
          <w:sz w:val="20"/>
        </w:rPr>
        <w:t> </w:t>
      </w:r>
      <w:r>
        <w:rPr>
          <w:sz w:val="20"/>
        </w:rPr>
        <w:t>de</w:t>
      </w:r>
      <w:r>
        <w:rPr>
          <w:spacing w:val="-4"/>
          <w:sz w:val="20"/>
        </w:rPr>
        <w:t> </w:t>
      </w:r>
      <w:r>
        <w:rPr>
          <w:sz w:val="20"/>
        </w:rPr>
        <w:t>casillas</w:t>
      </w:r>
      <w:r>
        <w:rPr>
          <w:spacing w:val="-7"/>
          <w:sz w:val="20"/>
        </w:rPr>
        <w:t> </w:t>
      </w:r>
      <w:r>
        <w:rPr>
          <w:spacing w:val="-2"/>
          <w:sz w:val="20"/>
        </w:rPr>
        <w:t>rurales.</w:t>
      </w:r>
    </w:p>
    <w:p>
      <w:pPr>
        <w:pStyle w:val="BodyText"/>
        <w:spacing w:before="1"/>
      </w:pPr>
    </w:p>
    <w:p>
      <w:pPr>
        <w:pStyle w:val="ListParagraph"/>
        <w:numPr>
          <w:ilvl w:val="0"/>
          <w:numId w:val="236"/>
        </w:numPr>
        <w:tabs>
          <w:tab w:pos="697" w:val="left" w:leader="none"/>
        </w:tabs>
        <w:spacing w:line="240" w:lineRule="auto" w:before="0" w:after="0"/>
        <w:ind w:left="176" w:right="179" w:firstLine="288"/>
        <w:jc w:val="both"/>
        <w:rPr>
          <w:sz w:val="20"/>
        </w:rPr>
      </w:pPr>
      <w:r>
        <w:rPr>
          <w:sz w:val="20"/>
        </w:rPr>
        <w:t>Los Consejos Distritales, previamente al día de la elección, podrán determinar la ampliación de los plazos anteriores para aquellas casillas que lo justifiquen.</w:t>
      </w:r>
    </w:p>
    <w:p>
      <w:pPr>
        <w:pStyle w:val="BodyText"/>
        <w:spacing w:before="1"/>
      </w:pPr>
    </w:p>
    <w:p>
      <w:pPr>
        <w:pStyle w:val="ListParagraph"/>
        <w:numPr>
          <w:ilvl w:val="0"/>
          <w:numId w:val="236"/>
        </w:numPr>
        <w:tabs>
          <w:tab w:pos="697" w:val="left" w:leader="none"/>
        </w:tabs>
        <w:spacing w:line="240" w:lineRule="auto" w:before="0" w:after="0"/>
        <w:ind w:left="176" w:right="175" w:firstLine="288"/>
        <w:jc w:val="both"/>
        <w:rPr>
          <w:sz w:val="20"/>
        </w:rPr>
      </w:pPr>
      <w:r>
        <w:rPr>
          <w:sz w:val="20"/>
        </w:rPr>
        <w:t>Los Consejos Distritales adoptarán previamente al día de la elección, las medidas necesarias para que los paquetes con los expedientes de las elecciones sean entregados dentro de los plazos establecidos y para que pueda ser recibidos en forma simultánea.</w:t>
      </w:r>
    </w:p>
    <w:p>
      <w:pPr>
        <w:pStyle w:val="BodyText"/>
        <w:spacing w:before="4"/>
      </w:pPr>
    </w:p>
    <w:p>
      <w:pPr>
        <w:pStyle w:val="ListParagraph"/>
        <w:numPr>
          <w:ilvl w:val="0"/>
          <w:numId w:val="236"/>
        </w:numPr>
        <w:tabs>
          <w:tab w:pos="693" w:val="left" w:leader="none"/>
        </w:tabs>
        <w:spacing w:line="237" w:lineRule="auto" w:before="1" w:after="0"/>
        <w:ind w:left="176" w:right="170" w:firstLine="288"/>
        <w:jc w:val="both"/>
        <w:rPr>
          <w:sz w:val="20"/>
        </w:rPr>
      </w:pPr>
      <w:r>
        <w:rPr>
          <w:sz w:val="20"/>
        </w:rPr>
        <w:t>Los Consejos Distritales podrán acordar que se establezca un mecanismo para la recolección de la documentación de las casillas cuando fuere necesario en los términos de este Código. Lo anterior se realizará bajo la vigilancia de los partidos políticos que así desearen hacerlo.</w:t>
      </w:r>
    </w:p>
    <w:p>
      <w:pPr>
        <w:spacing w:after="0" w:line="237" w:lineRule="auto"/>
        <w:jc w:val="both"/>
        <w:rPr>
          <w:sz w:val="20"/>
        </w:rPr>
        <w:sectPr>
          <w:pgSz w:w="12240" w:h="15840"/>
          <w:pgMar w:header="720" w:footer="707" w:top="1880" w:bottom="900" w:left="1240" w:right="1240"/>
        </w:sectPr>
      </w:pPr>
    </w:p>
    <w:p>
      <w:pPr>
        <w:pStyle w:val="BodyText"/>
        <w:spacing w:before="63"/>
      </w:pPr>
    </w:p>
    <w:p>
      <w:pPr>
        <w:pStyle w:val="ListParagraph"/>
        <w:numPr>
          <w:ilvl w:val="0"/>
          <w:numId w:val="236"/>
        </w:numPr>
        <w:tabs>
          <w:tab w:pos="722" w:val="left" w:leader="none"/>
        </w:tabs>
        <w:spacing w:line="240" w:lineRule="auto" w:before="1" w:after="0"/>
        <w:ind w:left="176" w:right="175" w:firstLine="288"/>
        <w:jc w:val="both"/>
        <w:rPr>
          <w:sz w:val="20"/>
        </w:rPr>
      </w:pPr>
      <w:r>
        <w:rPr>
          <w:sz w:val="20"/>
        </w:rPr>
        <w:t>Se considerará que existe una causa justificada para que los paquetes con los expedientes de casilla</w:t>
      </w:r>
      <w:r>
        <w:rPr>
          <w:spacing w:val="-6"/>
          <w:sz w:val="20"/>
        </w:rPr>
        <w:t> </w:t>
      </w:r>
      <w:r>
        <w:rPr>
          <w:sz w:val="20"/>
        </w:rPr>
        <w:t>sean</w:t>
      </w:r>
      <w:r>
        <w:rPr>
          <w:spacing w:val="-1"/>
          <w:sz w:val="20"/>
        </w:rPr>
        <w:t> </w:t>
      </w:r>
      <w:r>
        <w:rPr>
          <w:sz w:val="20"/>
        </w:rPr>
        <w:t>entregados</w:t>
      </w:r>
      <w:r>
        <w:rPr>
          <w:spacing w:val="-4"/>
          <w:sz w:val="20"/>
        </w:rPr>
        <w:t> </w:t>
      </w:r>
      <w:r>
        <w:rPr>
          <w:sz w:val="20"/>
        </w:rPr>
        <w:t>al Consejo</w:t>
      </w:r>
      <w:r>
        <w:rPr>
          <w:spacing w:val="-1"/>
          <w:sz w:val="20"/>
        </w:rPr>
        <w:t> </w:t>
      </w:r>
      <w:r>
        <w:rPr>
          <w:sz w:val="20"/>
        </w:rPr>
        <w:t>Distrital</w:t>
      </w:r>
      <w:r>
        <w:rPr>
          <w:spacing w:val="-6"/>
          <w:sz w:val="20"/>
        </w:rPr>
        <w:t> </w:t>
      </w:r>
      <w:r>
        <w:rPr>
          <w:sz w:val="20"/>
        </w:rPr>
        <w:t>fuera</w:t>
      </w:r>
      <w:r>
        <w:rPr>
          <w:spacing w:val="-1"/>
          <w:sz w:val="20"/>
        </w:rPr>
        <w:t> </w:t>
      </w:r>
      <w:r>
        <w:rPr>
          <w:sz w:val="20"/>
        </w:rPr>
        <w:t>de</w:t>
      </w:r>
      <w:r>
        <w:rPr>
          <w:spacing w:val="-6"/>
          <w:sz w:val="20"/>
        </w:rPr>
        <w:t> </w:t>
      </w:r>
      <w:r>
        <w:rPr>
          <w:sz w:val="20"/>
        </w:rPr>
        <w:t>los</w:t>
      </w:r>
      <w:r>
        <w:rPr>
          <w:spacing w:val="-4"/>
          <w:sz w:val="20"/>
        </w:rPr>
        <w:t> </w:t>
      </w:r>
      <w:r>
        <w:rPr>
          <w:sz w:val="20"/>
        </w:rPr>
        <w:t>plazos</w:t>
      </w:r>
      <w:r>
        <w:rPr>
          <w:spacing w:val="-4"/>
          <w:sz w:val="20"/>
        </w:rPr>
        <w:t> </w:t>
      </w:r>
      <w:r>
        <w:rPr>
          <w:sz w:val="20"/>
        </w:rPr>
        <w:t>establecidos, cuando</w:t>
      </w:r>
      <w:r>
        <w:rPr>
          <w:spacing w:val="-1"/>
          <w:sz w:val="20"/>
        </w:rPr>
        <w:t> </w:t>
      </w:r>
      <w:r>
        <w:rPr>
          <w:sz w:val="20"/>
        </w:rPr>
        <w:t>medie</w:t>
      </w:r>
      <w:r>
        <w:rPr>
          <w:spacing w:val="-6"/>
          <w:sz w:val="20"/>
        </w:rPr>
        <w:t> </w:t>
      </w:r>
      <w:r>
        <w:rPr>
          <w:sz w:val="20"/>
        </w:rPr>
        <w:t>caso</w:t>
      </w:r>
      <w:r>
        <w:rPr>
          <w:spacing w:val="-1"/>
          <w:sz w:val="20"/>
        </w:rPr>
        <w:t> </w:t>
      </w:r>
      <w:r>
        <w:rPr>
          <w:sz w:val="20"/>
        </w:rPr>
        <w:t>fortuito</w:t>
      </w:r>
      <w:r>
        <w:rPr>
          <w:spacing w:val="-1"/>
          <w:sz w:val="20"/>
        </w:rPr>
        <w:t> </w:t>
      </w:r>
      <w:r>
        <w:rPr>
          <w:sz w:val="20"/>
        </w:rPr>
        <w:t>o fuerza</w:t>
      </w:r>
      <w:r>
        <w:rPr>
          <w:spacing w:val="-5"/>
          <w:sz w:val="20"/>
        </w:rPr>
        <w:t> </w:t>
      </w:r>
      <w:r>
        <w:rPr>
          <w:sz w:val="20"/>
        </w:rPr>
        <w:t>mayor.</w:t>
      </w:r>
    </w:p>
    <w:p>
      <w:pPr>
        <w:pStyle w:val="BodyText"/>
        <w:spacing w:before="1"/>
      </w:pPr>
    </w:p>
    <w:p>
      <w:pPr>
        <w:pStyle w:val="ListParagraph"/>
        <w:numPr>
          <w:ilvl w:val="0"/>
          <w:numId w:val="236"/>
        </w:numPr>
        <w:tabs>
          <w:tab w:pos="697" w:val="left" w:leader="none"/>
        </w:tabs>
        <w:spacing w:line="240" w:lineRule="auto" w:before="0" w:after="0"/>
        <w:ind w:left="176" w:right="173" w:firstLine="288"/>
        <w:jc w:val="both"/>
        <w:rPr>
          <w:sz w:val="20"/>
        </w:rPr>
      </w:pPr>
      <w:r>
        <w:rPr>
          <w:sz w:val="20"/>
        </w:rPr>
        <w:t>El Consejo Distrital hará constar en el acta circunstanciada de recepción de los paquetes a que se refiere el artículo 242 de este Código, las causas que se invoquen para el retraso en la entrega de los </w:t>
      </w:r>
      <w:r>
        <w:rPr>
          <w:spacing w:val="-2"/>
          <w:sz w:val="20"/>
        </w:rPr>
        <w:t>paquetes.</w:t>
      </w:r>
    </w:p>
    <w:p>
      <w:pPr>
        <w:pStyle w:val="Heading2"/>
        <w:spacing w:before="223"/>
      </w:pPr>
      <w:r>
        <w:rPr/>
        <w:t>CAPITULO</w:t>
      </w:r>
      <w:r>
        <w:rPr>
          <w:spacing w:val="-8"/>
        </w:rPr>
        <w:t> </w:t>
      </w:r>
      <w:r>
        <w:rPr>
          <w:spacing w:val="-2"/>
        </w:rPr>
        <w:t>QUINTO</w:t>
      </w:r>
    </w:p>
    <w:p>
      <w:pPr>
        <w:pStyle w:val="Heading3"/>
        <w:spacing w:before="2"/>
      </w:pPr>
      <w:r>
        <w:rPr/>
        <w:t>Disposiciones</w:t>
      </w:r>
      <w:r>
        <w:rPr>
          <w:spacing w:val="-15"/>
        </w:rPr>
        <w:t> </w:t>
      </w:r>
      <w:r>
        <w:rPr>
          <w:spacing w:val="-2"/>
        </w:rPr>
        <w:t>Complementarias</w:t>
      </w:r>
    </w:p>
    <w:p>
      <w:pPr>
        <w:pStyle w:val="Heading4"/>
        <w:spacing w:before="231"/>
      </w:pPr>
      <w:r>
        <w:rPr/>
        <w:t>Artículo</w:t>
      </w:r>
      <w:r>
        <w:rPr>
          <w:spacing w:val="-5"/>
        </w:rPr>
        <w:t> 239</w:t>
      </w:r>
    </w:p>
    <w:p>
      <w:pPr>
        <w:pStyle w:val="ListParagraph"/>
        <w:numPr>
          <w:ilvl w:val="0"/>
          <w:numId w:val="237"/>
        </w:numPr>
        <w:tabs>
          <w:tab w:pos="702" w:val="left" w:leader="none"/>
        </w:tabs>
        <w:spacing w:line="240" w:lineRule="auto" w:before="5" w:after="0"/>
        <w:ind w:left="176" w:right="169" w:firstLine="288"/>
        <w:jc w:val="both"/>
        <w:rPr>
          <w:sz w:val="20"/>
        </w:rPr>
      </w:pPr>
      <w:r>
        <w:rPr>
          <w:sz w:val="20"/>
        </w:rPr>
        <w:t>Para asegurar el orden y garantizar el desarrollo de la jornada electoral, los cuerpos de seguridad pública de la Federación, de los estados y de los municipios o, en su caso, las fuerzas armadas, deben prestar el auxilio que les requieran los órganos del Instituto Federal Electoral y los Presidentes de las mesas directivas de casilla, en el ámbito de sus respectivas competencias, conforme a las disposiciones de este Código.</w:t>
      </w:r>
    </w:p>
    <w:p>
      <w:pPr>
        <w:pStyle w:val="ListParagraph"/>
        <w:numPr>
          <w:ilvl w:val="0"/>
          <w:numId w:val="237"/>
        </w:numPr>
        <w:tabs>
          <w:tab w:pos="712" w:val="left" w:leader="none"/>
        </w:tabs>
        <w:spacing w:line="240" w:lineRule="auto" w:before="228" w:after="0"/>
        <w:ind w:left="176" w:right="175" w:firstLine="288"/>
        <w:jc w:val="both"/>
        <w:rPr>
          <w:sz w:val="20"/>
        </w:rPr>
      </w:pPr>
      <w:r>
        <w:rPr>
          <w:sz w:val="20"/>
        </w:rPr>
        <w:t>El día de la elección y el precedente, a juicio de las autoridades competentes y de acuerdo a la normatividad que exista en cada entidad federativa, se ordenará, cuando sea indispensable para preservar el orden de la jornada, el cierre de los establecimientos que expendan bebidas embriagantes.</w:t>
      </w:r>
    </w:p>
    <w:p>
      <w:pPr>
        <w:pStyle w:val="BodyText"/>
        <w:spacing w:before="2"/>
      </w:pPr>
    </w:p>
    <w:p>
      <w:pPr>
        <w:pStyle w:val="ListParagraph"/>
        <w:numPr>
          <w:ilvl w:val="0"/>
          <w:numId w:val="237"/>
        </w:numPr>
        <w:tabs>
          <w:tab w:pos="688" w:val="left" w:leader="none"/>
        </w:tabs>
        <w:spacing w:line="240" w:lineRule="auto" w:before="0" w:after="0"/>
        <w:ind w:left="176" w:right="170" w:firstLine="288"/>
        <w:jc w:val="both"/>
        <w:rPr>
          <w:sz w:val="20"/>
        </w:rPr>
      </w:pPr>
      <w:r>
        <w:rPr>
          <w:sz w:val="20"/>
        </w:rPr>
        <w:t>El día de la elección exclusivamente pueden portar armas</w:t>
      </w:r>
      <w:r>
        <w:rPr>
          <w:spacing w:val="-2"/>
          <w:sz w:val="20"/>
        </w:rPr>
        <w:t> </w:t>
      </w:r>
      <w:r>
        <w:rPr>
          <w:sz w:val="20"/>
        </w:rPr>
        <w:t>los</w:t>
      </w:r>
      <w:r>
        <w:rPr>
          <w:spacing w:val="-2"/>
          <w:sz w:val="20"/>
        </w:rPr>
        <w:t> </w:t>
      </w:r>
      <w:r>
        <w:rPr>
          <w:sz w:val="20"/>
        </w:rPr>
        <w:t>miembros</w:t>
      </w:r>
      <w:r>
        <w:rPr>
          <w:spacing w:val="-2"/>
          <w:sz w:val="20"/>
        </w:rPr>
        <w:t> </w:t>
      </w:r>
      <w:r>
        <w:rPr>
          <w:sz w:val="20"/>
        </w:rPr>
        <w:t>uniformados</w:t>
      </w:r>
      <w:r>
        <w:rPr>
          <w:spacing w:val="-2"/>
          <w:sz w:val="20"/>
        </w:rPr>
        <w:t> </w:t>
      </w:r>
      <w:r>
        <w:rPr>
          <w:sz w:val="20"/>
        </w:rPr>
        <w:t>de las</w:t>
      </w:r>
      <w:r>
        <w:rPr>
          <w:spacing w:val="-2"/>
          <w:sz w:val="20"/>
        </w:rPr>
        <w:t> </w:t>
      </w:r>
      <w:r>
        <w:rPr>
          <w:sz w:val="20"/>
        </w:rPr>
        <w:t>fuerzas públicas encargadas del orden.</w:t>
      </w:r>
    </w:p>
    <w:p>
      <w:pPr>
        <w:pStyle w:val="Heading4"/>
        <w:spacing w:before="222"/>
      </w:pPr>
      <w:r>
        <w:rPr/>
        <w:t>Artículo</w:t>
      </w:r>
      <w:r>
        <w:rPr>
          <w:spacing w:val="-5"/>
        </w:rPr>
        <w:t> 240</w:t>
      </w:r>
    </w:p>
    <w:p>
      <w:pPr>
        <w:pStyle w:val="ListParagraph"/>
        <w:numPr>
          <w:ilvl w:val="0"/>
          <w:numId w:val="238"/>
        </w:numPr>
        <w:tabs>
          <w:tab w:pos="707" w:val="left" w:leader="none"/>
        </w:tabs>
        <w:spacing w:line="240" w:lineRule="auto" w:before="6" w:after="0"/>
        <w:ind w:left="176" w:right="177" w:firstLine="288"/>
        <w:jc w:val="both"/>
        <w:rPr>
          <w:sz w:val="20"/>
        </w:rPr>
      </w:pPr>
      <w:r>
        <w:rPr>
          <w:sz w:val="20"/>
        </w:rPr>
        <w:t>Las autoridades federales, estatales y municipales, a requerimiento que les formulen los órganos electorales competentes, proporcionarán lo siguiente:</w:t>
      </w:r>
    </w:p>
    <w:p>
      <w:pPr>
        <w:pStyle w:val="BodyText"/>
        <w:spacing w:before="1"/>
      </w:pPr>
    </w:p>
    <w:p>
      <w:pPr>
        <w:pStyle w:val="ListParagraph"/>
        <w:numPr>
          <w:ilvl w:val="1"/>
          <w:numId w:val="238"/>
        </w:numPr>
        <w:tabs>
          <w:tab w:pos="697" w:val="left" w:leader="none"/>
        </w:tabs>
        <w:spacing w:line="240" w:lineRule="auto" w:before="0" w:after="0"/>
        <w:ind w:left="697" w:right="0" w:hanging="233"/>
        <w:jc w:val="left"/>
        <w:rPr>
          <w:sz w:val="20"/>
        </w:rPr>
      </w:pPr>
      <w:r>
        <w:rPr>
          <w:sz w:val="20"/>
        </w:rPr>
        <w:t>La</w:t>
      </w:r>
      <w:r>
        <w:rPr>
          <w:spacing w:val="-7"/>
          <w:sz w:val="20"/>
        </w:rPr>
        <w:t> </w:t>
      </w:r>
      <w:r>
        <w:rPr>
          <w:sz w:val="20"/>
        </w:rPr>
        <w:t>información</w:t>
      </w:r>
      <w:r>
        <w:rPr>
          <w:spacing w:val="-10"/>
          <w:sz w:val="20"/>
        </w:rPr>
        <w:t> </w:t>
      </w:r>
      <w:r>
        <w:rPr>
          <w:sz w:val="20"/>
        </w:rPr>
        <w:t>que</w:t>
      </w:r>
      <w:r>
        <w:rPr>
          <w:spacing w:val="-5"/>
          <w:sz w:val="20"/>
        </w:rPr>
        <w:t> </w:t>
      </w:r>
      <w:r>
        <w:rPr>
          <w:sz w:val="20"/>
        </w:rPr>
        <w:t>obre</w:t>
      </w:r>
      <w:r>
        <w:rPr>
          <w:spacing w:val="-5"/>
          <w:sz w:val="20"/>
        </w:rPr>
        <w:t> </w:t>
      </w:r>
      <w:r>
        <w:rPr>
          <w:sz w:val="20"/>
        </w:rPr>
        <w:t>en</w:t>
      </w:r>
      <w:r>
        <w:rPr>
          <w:spacing w:val="-5"/>
          <w:sz w:val="20"/>
        </w:rPr>
        <w:t> </w:t>
      </w:r>
      <w:r>
        <w:rPr>
          <w:sz w:val="20"/>
        </w:rPr>
        <w:t>su</w:t>
      </w:r>
      <w:r>
        <w:rPr>
          <w:spacing w:val="-5"/>
          <w:sz w:val="20"/>
        </w:rPr>
        <w:t> </w:t>
      </w:r>
      <w:r>
        <w:rPr>
          <w:sz w:val="20"/>
        </w:rPr>
        <w:t>poder,</w:t>
      </w:r>
      <w:r>
        <w:rPr>
          <w:spacing w:val="-2"/>
          <w:sz w:val="20"/>
        </w:rPr>
        <w:t> </w:t>
      </w:r>
      <w:r>
        <w:rPr>
          <w:sz w:val="20"/>
        </w:rPr>
        <w:t>relacionada</w:t>
      </w:r>
      <w:r>
        <w:rPr>
          <w:spacing w:val="-5"/>
          <w:sz w:val="20"/>
        </w:rPr>
        <w:t> </w:t>
      </w:r>
      <w:r>
        <w:rPr>
          <w:sz w:val="20"/>
        </w:rPr>
        <w:t>con</w:t>
      </w:r>
      <w:r>
        <w:rPr>
          <w:spacing w:val="-5"/>
          <w:sz w:val="20"/>
        </w:rPr>
        <w:t> </w:t>
      </w:r>
      <w:r>
        <w:rPr>
          <w:sz w:val="20"/>
        </w:rPr>
        <w:t>la</w:t>
      </w:r>
      <w:r>
        <w:rPr>
          <w:spacing w:val="-10"/>
          <w:sz w:val="20"/>
        </w:rPr>
        <w:t> </w:t>
      </w:r>
      <w:r>
        <w:rPr>
          <w:sz w:val="20"/>
        </w:rPr>
        <w:t>jornada</w:t>
      </w:r>
      <w:r>
        <w:rPr>
          <w:spacing w:val="-4"/>
          <w:sz w:val="20"/>
        </w:rPr>
        <w:t> </w:t>
      </w:r>
      <w:r>
        <w:rPr>
          <w:spacing w:val="-2"/>
          <w:sz w:val="20"/>
        </w:rPr>
        <w:t>electoral;</w:t>
      </w:r>
    </w:p>
    <w:p>
      <w:pPr>
        <w:pStyle w:val="BodyText"/>
        <w:spacing w:before="1"/>
      </w:pPr>
    </w:p>
    <w:p>
      <w:pPr>
        <w:pStyle w:val="ListParagraph"/>
        <w:numPr>
          <w:ilvl w:val="1"/>
          <w:numId w:val="238"/>
        </w:numPr>
        <w:tabs>
          <w:tab w:pos="702" w:val="left" w:leader="none"/>
        </w:tabs>
        <w:spacing w:line="240" w:lineRule="auto" w:before="0" w:after="0"/>
        <w:ind w:left="176" w:right="172" w:firstLine="288"/>
        <w:jc w:val="both"/>
        <w:rPr>
          <w:sz w:val="20"/>
        </w:rPr>
      </w:pPr>
      <w:r>
        <w:rPr>
          <w:sz w:val="20"/>
        </w:rPr>
        <w:t>Las certificaciones de los hechos que les consten o de los documentos que existan en los archivos a su cargo, relacionados con el proceso electoral;</w:t>
      </w:r>
    </w:p>
    <w:p>
      <w:pPr>
        <w:pStyle w:val="BodyText"/>
        <w:spacing w:before="2"/>
      </w:pPr>
    </w:p>
    <w:p>
      <w:pPr>
        <w:pStyle w:val="ListParagraph"/>
        <w:numPr>
          <w:ilvl w:val="1"/>
          <w:numId w:val="238"/>
        </w:numPr>
        <w:tabs>
          <w:tab w:pos="688" w:val="left" w:leader="none"/>
        </w:tabs>
        <w:spacing w:line="240" w:lineRule="auto" w:before="0" w:after="0"/>
        <w:ind w:left="688" w:right="0" w:hanging="224"/>
        <w:jc w:val="left"/>
        <w:rPr>
          <w:sz w:val="20"/>
        </w:rPr>
      </w:pPr>
      <w:r>
        <w:rPr>
          <w:sz w:val="20"/>
        </w:rPr>
        <w:t>El</w:t>
      </w:r>
      <w:r>
        <w:rPr>
          <w:spacing w:val="-5"/>
          <w:sz w:val="20"/>
        </w:rPr>
        <w:t> </w:t>
      </w:r>
      <w:r>
        <w:rPr>
          <w:sz w:val="20"/>
        </w:rPr>
        <w:t>apoyo</w:t>
      </w:r>
      <w:r>
        <w:rPr>
          <w:spacing w:val="-5"/>
          <w:sz w:val="20"/>
        </w:rPr>
        <w:t> </w:t>
      </w:r>
      <w:r>
        <w:rPr>
          <w:sz w:val="20"/>
        </w:rPr>
        <w:t>necesario</w:t>
      </w:r>
      <w:r>
        <w:rPr>
          <w:spacing w:val="-6"/>
          <w:sz w:val="20"/>
        </w:rPr>
        <w:t> </w:t>
      </w:r>
      <w:r>
        <w:rPr>
          <w:sz w:val="20"/>
        </w:rPr>
        <w:t>para</w:t>
      </w:r>
      <w:r>
        <w:rPr>
          <w:spacing w:val="-6"/>
          <w:sz w:val="20"/>
        </w:rPr>
        <w:t> </w:t>
      </w:r>
      <w:r>
        <w:rPr>
          <w:sz w:val="20"/>
        </w:rPr>
        <w:t>practicar</w:t>
      </w:r>
      <w:r>
        <w:rPr>
          <w:spacing w:val="-9"/>
          <w:sz w:val="20"/>
        </w:rPr>
        <w:t> </w:t>
      </w:r>
      <w:r>
        <w:rPr>
          <w:sz w:val="20"/>
        </w:rPr>
        <w:t>las</w:t>
      </w:r>
      <w:r>
        <w:rPr>
          <w:spacing w:val="-8"/>
          <w:sz w:val="20"/>
        </w:rPr>
        <w:t> </w:t>
      </w:r>
      <w:r>
        <w:rPr>
          <w:sz w:val="20"/>
        </w:rPr>
        <w:t>diligencias</w:t>
      </w:r>
      <w:r>
        <w:rPr>
          <w:spacing w:val="-9"/>
          <w:sz w:val="20"/>
        </w:rPr>
        <w:t> </w:t>
      </w:r>
      <w:r>
        <w:rPr>
          <w:sz w:val="20"/>
        </w:rPr>
        <w:t>que</w:t>
      </w:r>
      <w:r>
        <w:rPr>
          <w:spacing w:val="-5"/>
          <w:sz w:val="20"/>
        </w:rPr>
        <w:t> </w:t>
      </w:r>
      <w:r>
        <w:rPr>
          <w:sz w:val="20"/>
        </w:rPr>
        <w:t>les</w:t>
      </w:r>
      <w:r>
        <w:rPr>
          <w:spacing w:val="-9"/>
          <w:sz w:val="20"/>
        </w:rPr>
        <w:t> </w:t>
      </w:r>
      <w:r>
        <w:rPr>
          <w:sz w:val="20"/>
        </w:rPr>
        <w:t>sean</w:t>
      </w:r>
      <w:r>
        <w:rPr>
          <w:spacing w:val="-6"/>
          <w:sz w:val="20"/>
        </w:rPr>
        <w:t> </w:t>
      </w:r>
      <w:r>
        <w:rPr>
          <w:sz w:val="20"/>
        </w:rPr>
        <w:t>demandadas</w:t>
      </w:r>
      <w:r>
        <w:rPr>
          <w:spacing w:val="-8"/>
          <w:sz w:val="20"/>
        </w:rPr>
        <w:t> </w:t>
      </w:r>
      <w:r>
        <w:rPr>
          <w:sz w:val="20"/>
        </w:rPr>
        <w:t>para</w:t>
      </w:r>
      <w:r>
        <w:rPr>
          <w:spacing w:val="-6"/>
          <w:sz w:val="20"/>
        </w:rPr>
        <w:t> </w:t>
      </w:r>
      <w:r>
        <w:rPr>
          <w:sz w:val="20"/>
        </w:rPr>
        <w:t>fines</w:t>
      </w:r>
      <w:r>
        <w:rPr>
          <w:spacing w:val="-8"/>
          <w:sz w:val="20"/>
        </w:rPr>
        <w:t> </w:t>
      </w:r>
      <w:r>
        <w:rPr>
          <w:sz w:val="20"/>
        </w:rPr>
        <w:t>electorales;</w:t>
      </w:r>
      <w:r>
        <w:rPr>
          <w:spacing w:val="-3"/>
          <w:sz w:val="20"/>
        </w:rPr>
        <w:t> </w:t>
      </w:r>
      <w:r>
        <w:rPr>
          <w:spacing w:val="-10"/>
          <w:sz w:val="20"/>
        </w:rPr>
        <w:t>y</w:t>
      </w:r>
    </w:p>
    <w:p>
      <w:pPr>
        <w:pStyle w:val="ListParagraph"/>
        <w:numPr>
          <w:ilvl w:val="1"/>
          <w:numId w:val="238"/>
        </w:numPr>
        <w:tabs>
          <w:tab w:pos="697" w:val="left" w:leader="none"/>
        </w:tabs>
        <w:spacing w:line="240" w:lineRule="auto" w:before="226" w:after="0"/>
        <w:ind w:left="697" w:right="0" w:hanging="233"/>
        <w:jc w:val="left"/>
        <w:rPr>
          <w:sz w:val="20"/>
        </w:rPr>
      </w:pPr>
      <w:r>
        <w:rPr>
          <w:sz w:val="20"/>
        </w:rPr>
        <w:t>La</w:t>
      </w:r>
      <w:r>
        <w:rPr>
          <w:spacing w:val="-7"/>
          <w:sz w:val="20"/>
        </w:rPr>
        <w:t> </w:t>
      </w:r>
      <w:r>
        <w:rPr>
          <w:sz w:val="20"/>
        </w:rPr>
        <w:t>información</w:t>
      </w:r>
      <w:r>
        <w:rPr>
          <w:spacing w:val="-9"/>
          <w:sz w:val="20"/>
        </w:rPr>
        <w:t> </w:t>
      </w:r>
      <w:r>
        <w:rPr>
          <w:sz w:val="20"/>
        </w:rPr>
        <w:t>de</w:t>
      </w:r>
      <w:r>
        <w:rPr>
          <w:spacing w:val="-4"/>
          <w:sz w:val="20"/>
        </w:rPr>
        <w:t> </w:t>
      </w:r>
      <w:r>
        <w:rPr>
          <w:sz w:val="20"/>
        </w:rPr>
        <w:t>los</w:t>
      </w:r>
      <w:r>
        <w:rPr>
          <w:spacing w:val="-7"/>
          <w:sz w:val="20"/>
        </w:rPr>
        <w:t> </w:t>
      </w:r>
      <w:r>
        <w:rPr>
          <w:sz w:val="20"/>
        </w:rPr>
        <w:t>hechos</w:t>
      </w:r>
      <w:r>
        <w:rPr>
          <w:spacing w:val="-7"/>
          <w:sz w:val="20"/>
        </w:rPr>
        <w:t> </w:t>
      </w:r>
      <w:r>
        <w:rPr>
          <w:sz w:val="20"/>
        </w:rPr>
        <w:t>que</w:t>
      </w:r>
      <w:r>
        <w:rPr>
          <w:spacing w:val="-4"/>
          <w:sz w:val="20"/>
        </w:rPr>
        <w:t> </w:t>
      </w:r>
      <w:r>
        <w:rPr>
          <w:sz w:val="20"/>
        </w:rPr>
        <w:t>puedan</w:t>
      </w:r>
      <w:r>
        <w:rPr>
          <w:spacing w:val="-5"/>
          <w:sz w:val="20"/>
        </w:rPr>
        <w:t> </w:t>
      </w:r>
      <w:r>
        <w:rPr>
          <w:sz w:val="20"/>
        </w:rPr>
        <w:t>influir</w:t>
      </w:r>
      <w:r>
        <w:rPr>
          <w:spacing w:val="-3"/>
          <w:sz w:val="20"/>
        </w:rPr>
        <w:t> </w:t>
      </w:r>
      <w:r>
        <w:rPr>
          <w:sz w:val="20"/>
        </w:rPr>
        <w:t>o</w:t>
      </w:r>
      <w:r>
        <w:rPr>
          <w:spacing w:val="-4"/>
          <w:sz w:val="20"/>
        </w:rPr>
        <w:t> </w:t>
      </w:r>
      <w:r>
        <w:rPr>
          <w:sz w:val="20"/>
        </w:rPr>
        <w:t>alterar</w:t>
      </w:r>
      <w:r>
        <w:rPr>
          <w:spacing w:val="-4"/>
          <w:sz w:val="20"/>
        </w:rPr>
        <w:t> </w:t>
      </w:r>
      <w:r>
        <w:rPr>
          <w:sz w:val="20"/>
        </w:rPr>
        <w:t>el</w:t>
      </w:r>
      <w:r>
        <w:rPr>
          <w:spacing w:val="-4"/>
          <w:sz w:val="20"/>
        </w:rPr>
        <w:t> </w:t>
      </w:r>
      <w:r>
        <w:rPr>
          <w:sz w:val="20"/>
        </w:rPr>
        <w:t>resultado</w:t>
      </w:r>
      <w:r>
        <w:rPr>
          <w:spacing w:val="-4"/>
          <w:sz w:val="20"/>
        </w:rPr>
        <w:t> </w:t>
      </w:r>
      <w:r>
        <w:rPr>
          <w:sz w:val="20"/>
        </w:rPr>
        <w:t>de</w:t>
      </w:r>
      <w:r>
        <w:rPr>
          <w:spacing w:val="-9"/>
          <w:sz w:val="20"/>
        </w:rPr>
        <w:t> </w:t>
      </w:r>
      <w:r>
        <w:rPr>
          <w:sz w:val="20"/>
        </w:rPr>
        <w:t>las</w:t>
      </w:r>
      <w:r>
        <w:rPr>
          <w:spacing w:val="-7"/>
          <w:sz w:val="20"/>
        </w:rPr>
        <w:t> </w:t>
      </w:r>
      <w:r>
        <w:rPr>
          <w:spacing w:val="-2"/>
          <w:sz w:val="20"/>
        </w:rPr>
        <w:t>elecciones.</w:t>
      </w:r>
    </w:p>
    <w:p>
      <w:pPr>
        <w:pStyle w:val="BodyText"/>
      </w:pPr>
    </w:p>
    <w:p>
      <w:pPr>
        <w:pStyle w:val="ListParagraph"/>
        <w:numPr>
          <w:ilvl w:val="0"/>
          <w:numId w:val="238"/>
        </w:numPr>
        <w:tabs>
          <w:tab w:pos="688" w:val="left" w:leader="none"/>
        </w:tabs>
        <w:spacing w:line="240" w:lineRule="auto" w:before="1" w:after="0"/>
        <w:ind w:left="176" w:right="181" w:firstLine="288"/>
        <w:jc w:val="both"/>
        <w:rPr>
          <w:sz w:val="20"/>
        </w:rPr>
      </w:pPr>
      <w:r>
        <w:rPr>
          <w:sz w:val="20"/>
        </w:rPr>
        <w:t>Los juzgados</w:t>
      </w:r>
      <w:r>
        <w:rPr>
          <w:spacing w:val="-3"/>
          <w:sz w:val="20"/>
        </w:rPr>
        <w:t> </w:t>
      </w:r>
      <w:r>
        <w:rPr>
          <w:sz w:val="20"/>
        </w:rPr>
        <w:t>de distrito, los</w:t>
      </w:r>
      <w:r>
        <w:rPr>
          <w:spacing w:val="-3"/>
          <w:sz w:val="20"/>
        </w:rPr>
        <w:t> </w:t>
      </w:r>
      <w:r>
        <w:rPr>
          <w:sz w:val="20"/>
        </w:rPr>
        <w:t>de los Estados y municipales, permanecerán abiertos durante el día de la elección. Igual obligación tienen</w:t>
      </w:r>
      <w:r>
        <w:rPr>
          <w:spacing w:val="-3"/>
          <w:sz w:val="20"/>
        </w:rPr>
        <w:t> </w:t>
      </w:r>
      <w:r>
        <w:rPr>
          <w:sz w:val="20"/>
        </w:rPr>
        <w:t>las agencias del ministerio público</w:t>
      </w:r>
      <w:r>
        <w:rPr>
          <w:spacing w:val="-3"/>
          <w:sz w:val="20"/>
        </w:rPr>
        <w:t> </w:t>
      </w:r>
      <w:r>
        <w:rPr>
          <w:sz w:val="20"/>
        </w:rPr>
        <w:t>y las oficinas que hagan sus</w:t>
      </w:r>
      <w:r>
        <w:rPr>
          <w:spacing w:val="-6"/>
          <w:sz w:val="20"/>
        </w:rPr>
        <w:t> </w:t>
      </w:r>
      <w:r>
        <w:rPr>
          <w:sz w:val="20"/>
        </w:rPr>
        <w:t>veces.</w:t>
      </w:r>
    </w:p>
    <w:p>
      <w:pPr>
        <w:pStyle w:val="Heading4"/>
      </w:pPr>
      <w:r>
        <w:rPr/>
        <w:t>Artículo</w:t>
      </w:r>
      <w:r>
        <w:rPr>
          <w:spacing w:val="-5"/>
        </w:rPr>
        <w:t> 241</w:t>
      </w:r>
    </w:p>
    <w:p>
      <w:pPr>
        <w:pStyle w:val="ListParagraph"/>
        <w:numPr>
          <w:ilvl w:val="0"/>
          <w:numId w:val="239"/>
        </w:numPr>
        <w:tabs>
          <w:tab w:pos="697" w:val="left" w:leader="none"/>
        </w:tabs>
        <w:spacing w:line="240" w:lineRule="auto" w:before="6" w:after="0"/>
        <w:ind w:left="176" w:right="177" w:firstLine="288"/>
        <w:jc w:val="both"/>
        <w:rPr>
          <w:sz w:val="20"/>
        </w:rPr>
      </w:pPr>
      <w:r>
        <w:rPr>
          <w:sz w:val="20"/>
        </w:rPr>
        <w:t>Los notarios públicos en ejercicio mantendrán abiertas sus oficinas el día de la elección y deberán atender las solicitudes que les hagan los funcionarios de casilla, los ciudadanos y los representantes de partidos políticos, para dar fe de hechos o certificar documentos concernientes a la elección.</w:t>
      </w:r>
    </w:p>
    <w:p>
      <w:pPr>
        <w:pStyle w:val="BodyText"/>
        <w:spacing w:before="2"/>
      </w:pPr>
    </w:p>
    <w:p>
      <w:pPr>
        <w:pStyle w:val="ListParagraph"/>
        <w:numPr>
          <w:ilvl w:val="0"/>
          <w:numId w:val="239"/>
        </w:numPr>
        <w:tabs>
          <w:tab w:pos="722" w:val="left" w:leader="none"/>
        </w:tabs>
        <w:spacing w:line="240" w:lineRule="auto" w:before="0" w:after="0"/>
        <w:ind w:left="176" w:right="179" w:firstLine="288"/>
        <w:jc w:val="both"/>
        <w:rPr>
          <w:sz w:val="20"/>
        </w:rPr>
      </w:pPr>
      <w:r>
        <w:rPr>
          <w:sz w:val="20"/>
        </w:rPr>
        <w:t>Para estos efectos, los colegios de notarios de las entidades federativas publicarán, cinco días antes del día de la elección, los nombres de sus miembros y los domicilios de sus oficinas.</w:t>
      </w:r>
    </w:p>
    <w:p>
      <w:pPr>
        <w:pStyle w:val="Heading4"/>
        <w:spacing w:before="222"/>
      </w:pPr>
      <w:r>
        <w:rPr/>
        <w:t>Artículo</w:t>
      </w:r>
      <w:r>
        <w:rPr>
          <w:spacing w:val="-10"/>
        </w:rPr>
        <w:t> </w:t>
      </w:r>
      <w:r>
        <w:rPr/>
        <w:t>241-</w:t>
      </w:r>
      <w:r>
        <w:rPr>
          <w:spacing w:val="-10"/>
        </w:rPr>
        <w:t>A</w:t>
      </w:r>
    </w:p>
    <w:p>
      <w:pPr>
        <w:pStyle w:val="ListParagraph"/>
        <w:numPr>
          <w:ilvl w:val="0"/>
          <w:numId w:val="240"/>
        </w:numPr>
        <w:tabs>
          <w:tab w:pos="731" w:val="left" w:leader="none"/>
        </w:tabs>
        <w:spacing w:line="240" w:lineRule="auto" w:before="5" w:after="0"/>
        <w:ind w:left="176" w:right="170" w:firstLine="288"/>
        <w:jc w:val="both"/>
        <w:rPr>
          <w:sz w:val="20"/>
        </w:rPr>
      </w:pPr>
      <w:r>
        <w:rPr>
          <w:sz w:val="20"/>
        </w:rPr>
        <w:t>Los Consejos Distritales designarán en el mes de mayo del año de la elección, a un número suficiente de asistentes electorales, de entre los ciudadanos que hubieren atendido la convocatoria pública expedida al efecto y cumplan los requisitos a que se refiere el párrafo 3 de este artículo.</w:t>
      </w:r>
    </w:p>
    <w:p>
      <w:pPr>
        <w:spacing w:after="0" w:line="240" w:lineRule="auto"/>
        <w:jc w:val="both"/>
        <w:rPr>
          <w:sz w:val="20"/>
        </w:rPr>
        <w:sectPr>
          <w:pgSz w:w="12240" w:h="15840"/>
          <w:pgMar w:header="720" w:footer="707" w:top="1880" w:bottom="900" w:left="1240" w:right="1240"/>
        </w:sectPr>
      </w:pPr>
    </w:p>
    <w:p>
      <w:pPr>
        <w:pStyle w:val="BodyText"/>
      </w:pPr>
    </w:p>
    <w:p>
      <w:pPr>
        <w:pStyle w:val="BodyText"/>
        <w:spacing w:before="64"/>
      </w:pPr>
    </w:p>
    <w:p>
      <w:pPr>
        <w:pStyle w:val="ListParagraph"/>
        <w:numPr>
          <w:ilvl w:val="0"/>
          <w:numId w:val="240"/>
        </w:numPr>
        <w:tabs>
          <w:tab w:pos="688" w:val="left" w:leader="none"/>
        </w:tabs>
        <w:spacing w:line="240" w:lineRule="auto" w:before="0" w:after="0"/>
        <w:ind w:left="688" w:right="0" w:hanging="224"/>
        <w:jc w:val="left"/>
        <w:rPr>
          <w:sz w:val="20"/>
        </w:rPr>
      </w:pPr>
      <w:r>
        <w:rPr>
          <w:sz w:val="20"/>
        </w:rPr>
        <w:t>Los</w:t>
      </w:r>
      <w:r>
        <w:rPr>
          <w:spacing w:val="-8"/>
          <w:sz w:val="20"/>
        </w:rPr>
        <w:t> </w:t>
      </w:r>
      <w:r>
        <w:rPr>
          <w:sz w:val="20"/>
        </w:rPr>
        <w:t>asistentes</w:t>
      </w:r>
      <w:r>
        <w:rPr>
          <w:spacing w:val="-7"/>
          <w:sz w:val="20"/>
        </w:rPr>
        <w:t> </w:t>
      </w:r>
      <w:r>
        <w:rPr>
          <w:sz w:val="20"/>
        </w:rPr>
        <w:t>electorales</w:t>
      </w:r>
      <w:r>
        <w:rPr>
          <w:spacing w:val="-7"/>
          <w:sz w:val="20"/>
        </w:rPr>
        <w:t> </w:t>
      </w:r>
      <w:r>
        <w:rPr>
          <w:sz w:val="20"/>
        </w:rPr>
        <w:t>auxiliarán</w:t>
      </w:r>
      <w:r>
        <w:rPr>
          <w:spacing w:val="-4"/>
          <w:sz w:val="20"/>
        </w:rPr>
        <w:t> </w:t>
      </w:r>
      <w:r>
        <w:rPr>
          <w:sz w:val="20"/>
        </w:rPr>
        <w:t>a</w:t>
      </w:r>
      <w:r>
        <w:rPr>
          <w:spacing w:val="-9"/>
          <w:sz w:val="20"/>
        </w:rPr>
        <w:t> </w:t>
      </w:r>
      <w:r>
        <w:rPr>
          <w:sz w:val="20"/>
        </w:rPr>
        <w:t>las</w:t>
      </w:r>
      <w:r>
        <w:rPr>
          <w:spacing w:val="-7"/>
          <w:sz w:val="20"/>
        </w:rPr>
        <w:t> </w:t>
      </w:r>
      <w:r>
        <w:rPr>
          <w:sz w:val="20"/>
        </w:rPr>
        <w:t>Juntas</w:t>
      </w:r>
      <w:r>
        <w:rPr>
          <w:spacing w:val="-7"/>
          <w:sz w:val="20"/>
        </w:rPr>
        <w:t> </w:t>
      </w:r>
      <w:r>
        <w:rPr>
          <w:sz w:val="20"/>
        </w:rPr>
        <w:t>y</w:t>
      </w:r>
      <w:r>
        <w:rPr>
          <w:spacing w:val="-7"/>
          <w:sz w:val="20"/>
        </w:rPr>
        <w:t> </w:t>
      </w:r>
      <w:r>
        <w:rPr>
          <w:sz w:val="20"/>
        </w:rPr>
        <w:t>Consejos</w:t>
      </w:r>
      <w:r>
        <w:rPr>
          <w:spacing w:val="-7"/>
          <w:sz w:val="20"/>
        </w:rPr>
        <w:t> </w:t>
      </w:r>
      <w:r>
        <w:rPr>
          <w:sz w:val="20"/>
        </w:rPr>
        <w:t>Distritales</w:t>
      </w:r>
      <w:r>
        <w:rPr>
          <w:spacing w:val="-7"/>
          <w:sz w:val="20"/>
        </w:rPr>
        <w:t> </w:t>
      </w:r>
      <w:r>
        <w:rPr>
          <w:sz w:val="20"/>
        </w:rPr>
        <w:t>en</w:t>
      </w:r>
      <w:r>
        <w:rPr>
          <w:spacing w:val="-4"/>
          <w:sz w:val="20"/>
        </w:rPr>
        <w:t> </w:t>
      </w:r>
      <w:r>
        <w:rPr>
          <w:sz w:val="20"/>
        </w:rPr>
        <w:t>los</w:t>
      </w:r>
      <w:r>
        <w:rPr>
          <w:spacing w:val="-7"/>
          <w:sz w:val="20"/>
        </w:rPr>
        <w:t> </w:t>
      </w:r>
      <w:r>
        <w:rPr>
          <w:sz w:val="20"/>
        </w:rPr>
        <w:t>trabajos</w:t>
      </w:r>
      <w:r>
        <w:rPr>
          <w:spacing w:val="-7"/>
          <w:sz w:val="20"/>
        </w:rPr>
        <w:t> </w:t>
      </w:r>
      <w:r>
        <w:rPr>
          <w:spacing w:val="-5"/>
          <w:sz w:val="20"/>
        </w:rPr>
        <w:t>de:</w:t>
      </w:r>
    </w:p>
    <w:p>
      <w:pPr>
        <w:pStyle w:val="BodyText"/>
        <w:spacing w:before="1"/>
      </w:pPr>
    </w:p>
    <w:p>
      <w:pPr>
        <w:pStyle w:val="ListParagraph"/>
        <w:numPr>
          <w:ilvl w:val="1"/>
          <w:numId w:val="240"/>
        </w:numPr>
        <w:tabs>
          <w:tab w:pos="732" w:val="left" w:leader="none"/>
        </w:tabs>
        <w:spacing w:line="240" w:lineRule="auto" w:before="0" w:after="0"/>
        <w:ind w:left="176" w:right="180" w:firstLine="288"/>
        <w:jc w:val="left"/>
        <w:rPr>
          <w:sz w:val="20"/>
        </w:rPr>
      </w:pPr>
      <w:r>
        <w:rPr>
          <w:sz w:val="20"/>
        </w:rPr>
        <w:t>Recepción</w:t>
      </w:r>
      <w:r>
        <w:rPr>
          <w:spacing w:val="34"/>
          <w:sz w:val="20"/>
        </w:rPr>
        <w:t> </w:t>
      </w:r>
      <w:r>
        <w:rPr>
          <w:sz w:val="20"/>
        </w:rPr>
        <w:t>y</w:t>
      </w:r>
      <w:r>
        <w:rPr>
          <w:spacing w:val="35"/>
          <w:sz w:val="20"/>
        </w:rPr>
        <w:t> </w:t>
      </w:r>
      <w:r>
        <w:rPr>
          <w:sz w:val="20"/>
        </w:rPr>
        <w:t>distribución</w:t>
      </w:r>
      <w:r>
        <w:rPr>
          <w:spacing w:val="34"/>
          <w:sz w:val="20"/>
        </w:rPr>
        <w:t> </w:t>
      </w:r>
      <w:r>
        <w:rPr>
          <w:sz w:val="20"/>
        </w:rPr>
        <w:t>de</w:t>
      </w:r>
      <w:r>
        <w:rPr>
          <w:spacing w:val="34"/>
          <w:sz w:val="20"/>
        </w:rPr>
        <w:t> </w:t>
      </w:r>
      <w:r>
        <w:rPr>
          <w:sz w:val="20"/>
        </w:rPr>
        <w:t>la</w:t>
      </w:r>
      <w:r>
        <w:rPr>
          <w:spacing w:val="34"/>
          <w:sz w:val="20"/>
        </w:rPr>
        <w:t> </w:t>
      </w:r>
      <w:r>
        <w:rPr>
          <w:sz w:val="20"/>
        </w:rPr>
        <w:t>documentación</w:t>
      </w:r>
      <w:r>
        <w:rPr>
          <w:spacing w:val="34"/>
          <w:sz w:val="20"/>
        </w:rPr>
        <w:t> </w:t>
      </w:r>
      <w:r>
        <w:rPr>
          <w:sz w:val="20"/>
        </w:rPr>
        <w:t>y</w:t>
      </w:r>
      <w:r>
        <w:rPr>
          <w:spacing w:val="35"/>
          <w:sz w:val="20"/>
        </w:rPr>
        <w:t> </w:t>
      </w:r>
      <w:r>
        <w:rPr>
          <w:sz w:val="20"/>
        </w:rPr>
        <w:t>materiales</w:t>
      </w:r>
      <w:r>
        <w:rPr>
          <w:spacing w:val="30"/>
          <w:sz w:val="20"/>
        </w:rPr>
        <w:t> </w:t>
      </w:r>
      <w:r>
        <w:rPr>
          <w:sz w:val="20"/>
        </w:rPr>
        <w:t>electorales</w:t>
      </w:r>
      <w:r>
        <w:rPr>
          <w:spacing w:val="30"/>
          <w:sz w:val="20"/>
        </w:rPr>
        <w:t> </w:t>
      </w:r>
      <w:r>
        <w:rPr>
          <w:sz w:val="20"/>
        </w:rPr>
        <w:t>en</w:t>
      </w:r>
      <w:r>
        <w:rPr>
          <w:spacing w:val="34"/>
          <w:sz w:val="20"/>
        </w:rPr>
        <w:t> </w:t>
      </w:r>
      <w:r>
        <w:rPr>
          <w:sz w:val="20"/>
        </w:rPr>
        <w:t>los</w:t>
      </w:r>
      <w:r>
        <w:rPr>
          <w:spacing w:val="35"/>
          <w:sz w:val="20"/>
        </w:rPr>
        <w:t> </w:t>
      </w:r>
      <w:r>
        <w:rPr>
          <w:sz w:val="20"/>
        </w:rPr>
        <w:t>días</w:t>
      </w:r>
      <w:r>
        <w:rPr>
          <w:spacing w:val="35"/>
          <w:sz w:val="20"/>
        </w:rPr>
        <w:t> </w:t>
      </w:r>
      <w:r>
        <w:rPr>
          <w:sz w:val="20"/>
        </w:rPr>
        <w:t>previos</w:t>
      </w:r>
      <w:r>
        <w:rPr>
          <w:spacing w:val="30"/>
          <w:sz w:val="20"/>
        </w:rPr>
        <w:t> </w:t>
      </w:r>
      <w:r>
        <w:rPr>
          <w:sz w:val="20"/>
        </w:rPr>
        <w:t>a</w:t>
      </w:r>
      <w:r>
        <w:rPr>
          <w:spacing w:val="34"/>
          <w:sz w:val="20"/>
        </w:rPr>
        <w:t> </w:t>
      </w:r>
      <w:r>
        <w:rPr>
          <w:sz w:val="20"/>
        </w:rPr>
        <w:t>la </w:t>
      </w:r>
      <w:r>
        <w:rPr>
          <w:spacing w:val="-2"/>
          <w:sz w:val="20"/>
        </w:rPr>
        <w:t>elección;</w:t>
      </w:r>
    </w:p>
    <w:p>
      <w:pPr>
        <w:pStyle w:val="BodyText"/>
        <w:spacing w:before="1"/>
      </w:pPr>
    </w:p>
    <w:p>
      <w:pPr>
        <w:pStyle w:val="ListParagraph"/>
        <w:numPr>
          <w:ilvl w:val="1"/>
          <w:numId w:val="240"/>
        </w:numPr>
        <w:tabs>
          <w:tab w:pos="697" w:val="left" w:leader="none"/>
        </w:tabs>
        <w:spacing w:line="240" w:lineRule="auto" w:before="0" w:after="0"/>
        <w:ind w:left="697" w:right="0" w:hanging="233"/>
        <w:jc w:val="left"/>
        <w:rPr>
          <w:sz w:val="20"/>
        </w:rPr>
      </w:pPr>
      <w:r>
        <w:rPr>
          <w:sz w:val="20"/>
        </w:rPr>
        <w:t>Verificación</w:t>
      </w:r>
      <w:r>
        <w:rPr>
          <w:spacing w:val="-6"/>
          <w:sz w:val="20"/>
        </w:rPr>
        <w:t> </w:t>
      </w:r>
      <w:r>
        <w:rPr>
          <w:sz w:val="20"/>
        </w:rPr>
        <w:t>de</w:t>
      </w:r>
      <w:r>
        <w:rPr>
          <w:spacing w:val="-9"/>
          <w:sz w:val="20"/>
        </w:rPr>
        <w:t> </w:t>
      </w:r>
      <w:r>
        <w:rPr>
          <w:sz w:val="20"/>
        </w:rPr>
        <w:t>la</w:t>
      </w:r>
      <w:r>
        <w:rPr>
          <w:spacing w:val="-8"/>
          <w:sz w:val="20"/>
        </w:rPr>
        <w:t> </w:t>
      </w:r>
      <w:r>
        <w:rPr>
          <w:sz w:val="20"/>
        </w:rPr>
        <w:t>instalación</w:t>
      </w:r>
      <w:r>
        <w:rPr>
          <w:spacing w:val="-4"/>
          <w:sz w:val="20"/>
        </w:rPr>
        <w:t> </w:t>
      </w:r>
      <w:r>
        <w:rPr>
          <w:sz w:val="20"/>
        </w:rPr>
        <w:t>y</w:t>
      </w:r>
      <w:r>
        <w:rPr>
          <w:spacing w:val="-6"/>
          <w:sz w:val="20"/>
        </w:rPr>
        <w:t> </w:t>
      </w:r>
      <w:r>
        <w:rPr>
          <w:sz w:val="20"/>
        </w:rPr>
        <w:t>clausura</w:t>
      </w:r>
      <w:r>
        <w:rPr>
          <w:spacing w:val="-4"/>
          <w:sz w:val="20"/>
        </w:rPr>
        <w:t> </w:t>
      </w:r>
      <w:r>
        <w:rPr>
          <w:sz w:val="20"/>
        </w:rPr>
        <w:t>de</w:t>
      </w:r>
      <w:r>
        <w:rPr>
          <w:spacing w:val="-4"/>
          <w:sz w:val="20"/>
        </w:rPr>
        <w:t> </w:t>
      </w:r>
      <w:r>
        <w:rPr>
          <w:sz w:val="20"/>
        </w:rPr>
        <w:t>las</w:t>
      </w:r>
      <w:r>
        <w:rPr>
          <w:spacing w:val="-7"/>
          <w:sz w:val="20"/>
        </w:rPr>
        <w:t> </w:t>
      </w:r>
      <w:r>
        <w:rPr>
          <w:sz w:val="20"/>
        </w:rPr>
        <w:t>mesas</w:t>
      </w:r>
      <w:r>
        <w:rPr>
          <w:spacing w:val="-6"/>
          <w:sz w:val="20"/>
        </w:rPr>
        <w:t> </w:t>
      </w:r>
      <w:r>
        <w:rPr>
          <w:sz w:val="20"/>
        </w:rPr>
        <w:t>directivas</w:t>
      </w:r>
      <w:r>
        <w:rPr>
          <w:spacing w:val="-7"/>
          <w:sz w:val="20"/>
        </w:rPr>
        <w:t> </w:t>
      </w:r>
      <w:r>
        <w:rPr>
          <w:sz w:val="20"/>
        </w:rPr>
        <w:t>de</w:t>
      </w:r>
      <w:r>
        <w:rPr>
          <w:spacing w:val="-3"/>
          <w:sz w:val="20"/>
        </w:rPr>
        <w:t> </w:t>
      </w:r>
      <w:r>
        <w:rPr>
          <w:spacing w:val="-2"/>
          <w:sz w:val="20"/>
        </w:rPr>
        <w:t>casilla;</w:t>
      </w:r>
    </w:p>
    <w:p>
      <w:pPr>
        <w:pStyle w:val="ListParagraph"/>
        <w:numPr>
          <w:ilvl w:val="1"/>
          <w:numId w:val="240"/>
        </w:numPr>
        <w:tabs>
          <w:tab w:pos="688" w:val="left" w:leader="none"/>
        </w:tabs>
        <w:spacing w:line="240" w:lineRule="auto" w:before="226" w:after="0"/>
        <w:ind w:left="688" w:right="0" w:hanging="224"/>
        <w:jc w:val="left"/>
        <w:rPr>
          <w:sz w:val="20"/>
        </w:rPr>
      </w:pPr>
      <w:r>
        <w:rPr>
          <w:sz w:val="20"/>
        </w:rPr>
        <w:t>Información</w:t>
      </w:r>
      <w:r>
        <w:rPr>
          <w:spacing w:val="-9"/>
          <w:sz w:val="20"/>
        </w:rPr>
        <w:t> </w:t>
      </w:r>
      <w:r>
        <w:rPr>
          <w:sz w:val="20"/>
        </w:rPr>
        <w:t>sobre</w:t>
      </w:r>
      <w:r>
        <w:rPr>
          <w:spacing w:val="-6"/>
          <w:sz w:val="20"/>
        </w:rPr>
        <w:t> </w:t>
      </w:r>
      <w:r>
        <w:rPr>
          <w:sz w:val="20"/>
        </w:rPr>
        <w:t>los</w:t>
      </w:r>
      <w:r>
        <w:rPr>
          <w:spacing w:val="-14"/>
          <w:sz w:val="20"/>
        </w:rPr>
        <w:t> </w:t>
      </w:r>
      <w:r>
        <w:rPr>
          <w:sz w:val="20"/>
        </w:rPr>
        <w:t>incidentes</w:t>
      </w:r>
      <w:r>
        <w:rPr>
          <w:spacing w:val="-9"/>
          <w:sz w:val="20"/>
        </w:rPr>
        <w:t> </w:t>
      </w:r>
      <w:r>
        <w:rPr>
          <w:sz w:val="20"/>
        </w:rPr>
        <w:t>ocurridos</w:t>
      </w:r>
      <w:r>
        <w:rPr>
          <w:spacing w:val="-9"/>
          <w:sz w:val="20"/>
        </w:rPr>
        <w:t> </w:t>
      </w:r>
      <w:r>
        <w:rPr>
          <w:sz w:val="20"/>
        </w:rPr>
        <w:t>durante</w:t>
      </w:r>
      <w:r>
        <w:rPr>
          <w:spacing w:val="-7"/>
          <w:sz w:val="20"/>
        </w:rPr>
        <w:t> </w:t>
      </w:r>
      <w:r>
        <w:rPr>
          <w:sz w:val="20"/>
        </w:rPr>
        <w:t>la</w:t>
      </w:r>
      <w:r>
        <w:rPr>
          <w:spacing w:val="-6"/>
          <w:sz w:val="20"/>
        </w:rPr>
        <w:t> </w:t>
      </w:r>
      <w:r>
        <w:rPr>
          <w:sz w:val="20"/>
        </w:rPr>
        <w:t>jornada</w:t>
      </w:r>
      <w:r>
        <w:rPr>
          <w:spacing w:val="-6"/>
          <w:sz w:val="20"/>
        </w:rPr>
        <w:t> </w:t>
      </w:r>
      <w:r>
        <w:rPr>
          <w:spacing w:val="-2"/>
          <w:sz w:val="20"/>
        </w:rPr>
        <w:t>electoral;</w:t>
      </w:r>
    </w:p>
    <w:p>
      <w:pPr>
        <w:pStyle w:val="BodyText"/>
        <w:spacing w:before="1"/>
      </w:pPr>
    </w:p>
    <w:p>
      <w:pPr>
        <w:pStyle w:val="ListParagraph"/>
        <w:numPr>
          <w:ilvl w:val="1"/>
          <w:numId w:val="240"/>
        </w:numPr>
        <w:tabs>
          <w:tab w:pos="697" w:val="left" w:leader="none"/>
        </w:tabs>
        <w:spacing w:line="240" w:lineRule="auto" w:before="0" w:after="0"/>
        <w:ind w:left="697" w:right="0" w:hanging="233"/>
        <w:jc w:val="left"/>
        <w:rPr>
          <w:sz w:val="20"/>
        </w:rPr>
      </w:pPr>
      <w:r>
        <w:rPr>
          <w:sz w:val="20"/>
        </w:rPr>
        <w:t>Apoyar</w:t>
      </w:r>
      <w:r>
        <w:rPr>
          <w:spacing w:val="-6"/>
          <w:sz w:val="20"/>
        </w:rPr>
        <w:t> </w:t>
      </w:r>
      <w:r>
        <w:rPr>
          <w:sz w:val="20"/>
        </w:rPr>
        <w:t>a</w:t>
      </w:r>
      <w:r>
        <w:rPr>
          <w:spacing w:val="-8"/>
          <w:sz w:val="20"/>
        </w:rPr>
        <w:t> </w:t>
      </w:r>
      <w:r>
        <w:rPr>
          <w:sz w:val="20"/>
        </w:rPr>
        <w:t>los</w:t>
      </w:r>
      <w:r>
        <w:rPr>
          <w:spacing w:val="-12"/>
          <w:sz w:val="20"/>
        </w:rPr>
        <w:t> </w:t>
      </w:r>
      <w:r>
        <w:rPr>
          <w:sz w:val="20"/>
        </w:rPr>
        <w:t>funcionarios</w:t>
      </w:r>
      <w:r>
        <w:rPr>
          <w:spacing w:val="-7"/>
          <w:sz w:val="20"/>
        </w:rPr>
        <w:t> </w:t>
      </w:r>
      <w:r>
        <w:rPr>
          <w:sz w:val="20"/>
        </w:rPr>
        <w:t>de</w:t>
      </w:r>
      <w:r>
        <w:rPr>
          <w:spacing w:val="-4"/>
          <w:sz w:val="20"/>
        </w:rPr>
        <w:t> </w:t>
      </w:r>
      <w:r>
        <w:rPr>
          <w:sz w:val="20"/>
        </w:rPr>
        <w:t>casilla</w:t>
      </w:r>
      <w:r>
        <w:rPr>
          <w:spacing w:val="-4"/>
          <w:sz w:val="20"/>
        </w:rPr>
        <w:t> </w:t>
      </w:r>
      <w:r>
        <w:rPr>
          <w:sz w:val="20"/>
        </w:rPr>
        <w:t>en</w:t>
      </w:r>
      <w:r>
        <w:rPr>
          <w:spacing w:val="-4"/>
          <w:sz w:val="20"/>
        </w:rPr>
        <w:t> </w:t>
      </w:r>
      <w:r>
        <w:rPr>
          <w:sz w:val="20"/>
        </w:rPr>
        <w:t>el</w:t>
      </w:r>
      <w:r>
        <w:rPr>
          <w:spacing w:val="-4"/>
          <w:sz w:val="20"/>
        </w:rPr>
        <w:t> </w:t>
      </w:r>
      <w:r>
        <w:rPr>
          <w:sz w:val="20"/>
        </w:rPr>
        <w:t>traslado</w:t>
      </w:r>
      <w:r>
        <w:rPr>
          <w:spacing w:val="-4"/>
          <w:sz w:val="20"/>
        </w:rPr>
        <w:t> </w:t>
      </w:r>
      <w:r>
        <w:rPr>
          <w:sz w:val="20"/>
        </w:rPr>
        <w:t>de</w:t>
      </w:r>
      <w:r>
        <w:rPr>
          <w:spacing w:val="-9"/>
          <w:sz w:val="20"/>
        </w:rPr>
        <w:t> </w:t>
      </w:r>
      <w:r>
        <w:rPr>
          <w:sz w:val="20"/>
        </w:rPr>
        <w:t>los</w:t>
      </w:r>
      <w:r>
        <w:rPr>
          <w:spacing w:val="-6"/>
          <w:sz w:val="20"/>
        </w:rPr>
        <w:t> </w:t>
      </w:r>
      <w:r>
        <w:rPr>
          <w:sz w:val="20"/>
        </w:rPr>
        <w:t>paquetes</w:t>
      </w:r>
      <w:r>
        <w:rPr>
          <w:spacing w:val="-7"/>
          <w:sz w:val="20"/>
        </w:rPr>
        <w:t> </w:t>
      </w:r>
      <w:r>
        <w:rPr>
          <w:sz w:val="20"/>
        </w:rPr>
        <w:t>electorales;</w:t>
      </w:r>
      <w:r>
        <w:rPr>
          <w:spacing w:val="-1"/>
          <w:sz w:val="20"/>
        </w:rPr>
        <w:t> </w:t>
      </w:r>
      <w:r>
        <w:rPr>
          <w:spacing w:val="-10"/>
          <w:sz w:val="20"/>
        </w:rPr>
        <w:t>y</w:t>
      </w:r>
    </w:p>
    <w:p>
      <w:pPr>
        <w:pStyle w:val="BodyText"/>
        <w:spacing w:before="1"/>
      </w:pPr>
    </w:p>
    <w:p>
      <w:pPr>
        <w:pStyle w:val="ListParagraph"/>
        <w:numPr>
          <w:ilvl w:val="1"/>
          <w:numId w:val="240"/>
        </w:numPr>
        <w:tabs>
          <w:tab w:pos="702" w:val="left" w:leader="none"/>
        </w:tabs>
        <w:spacing w:line="240" w:lineRule="auto" w:before="0" w:after="0"/>
        <w:ind w:left="176" w:right="176" w:firstLine="288"/>
        <w:jc w:val="left"/>
        <w:rPr>
          <w:sz w:val="20"/>
        </w:rPr>
      </w:pPr>
      <w:r>
        <w:rPr>
          <w:sz w:val="20"/>
        </w:rPr>
        <w:t>Los que expresamente les confiera el Consejo Distrital, particularmente</w:t>
      </w:r>
      <w:r>
        <w:rPr>
          <w:spacing w:val="-1"/>
          <w:sz w:val="20"/>
        </w:rPr>
        <w:t> </w:t>
      </w:r>
      <w:r>
        <w:rPr>
          <w:sz w:val="20"/>
        </w:rPr>
        <w:t>lo señalado en los párrafos 3 y 4 del artículo 238 de este Código.</w:t>
      </w:r>
    </w:p>
    <w:p>
      <w:pPr>
        <w:pStyle w:val="BodyText"/>
        <w:spacing w:before="2"/>
      </w:pPr>
    </w:p>
    <w:p>
      <w:pPr>
        <w:pStyle w:val="ListParagraph"/>
        <w:numPr>
          <w:ilvl w:val="0"/>
          <w:numId w:val="240"/>
        </w:numPr>
        <w:tabs>
          <w:tab w:pos="688" w:val="left" w:leader="none"/>
        </w:tabs>
        <w:spacing w:line="240" w:lineRule="auto" w:before="0" w:after="0"/>
        <w:ind w:left="688" w:right="0" w:hanging="224"/>
        <w:jc w:val="left"/>
        <w:rPr>
          <w:sz w:val="20"/>
        </w:rPr>
      </w:pPr>
      <w:r>
        <w:rPr>
          <w:sz w:val="20"/>
        </w:rPr>
        <w:t>Son</w:t>
      </w:r>
      <w:r>
        <w:rPr>
          <w:spacing w:val="-6"/>
          <w:sz w:val="20"/>
        </w:rPr>
        <w:t> </w:t>
      </w:r>
      <w:r>
        <w:rPr>
          <w:sz w:val="20"/>
        </w:rPr>
        <w:t>requisitos</w:t>
      </w:r>
      <w:r>
        <w:rPr>
          <w:spacing w:val="-8"/>
          <w:sz w:val="20"/>
        </w:rPr>
        <w:t> </w:t>
      </w:r>
      <w:r>
        <w:rPr>
          <w:sz w:val="20"/>
        </w:rPr>
        <w:t>para</w:t>
      </w:r>
      <w:r>
        <w:rPr>
          <w:spacing w:val="-6"/>
          <w:sz w:val="20"/>
        </w:rPr>
        <w:t> </w:t>
      </w:r>
      <w:r>
        <w:rPr>
          <w:sz w:val="20"/>
        </w:rPr>
        <w:t>ser</w:t>
      </w:r>
      <w:r>
        <w:rPr>
          <w:spacing w:val="-5"/>
          <w:sz w:val="20"/>
        </w:rPr>
        <w:t> </w:t>
      </w:r>
      <w:r>
        <w:rPr>
          <w:sz w:val="20"/>
        </w:rPr>
        <w:t>asistente</w:t>
      </w:r>
      <w:r>
        <w:rPr>
          <w:spacing w:val="-6"/>
          <w:sz w:val="20"/>
        </w:rPr>
        <w:t> </w:t>
      </w:r>
      <w:r>
        <w:rPr>
          <w:sz w:val="20"/>
        </w:rPr>
        <w:t>electoral</w:t>
      </w:r>
      <w:r>
        <w:rPr>
          <w:spacing w:val="-5"/>
          <w:sz w:val="20"/>
        </w:rPr>
        <w:t> </w:t>
      </w:r>
      <w:r>
        <w:rPr>
          <w:sz w:val="20"/>
        </w:rPr>
        <w:t>los</w:t>
      </w:r>
      <w:r>
        <w:rPr>
          <w:spacing w:val="-8"/>
          <w:sz w:val="20"/>
        </w:rPr>
        <w:t> </w:t>
      </w:r>
      <w:r>
        <w:rPr>
          <w:spacing w:val="-2"/>
          <w:sz w:val="20"/>
        </w:rPr>
        <w:t>siguientes:</w:t>
      </w:r>
    </w:p>
    <w:p>
      <w:pPr>
        <w:pStyle w:val="BodyText"/>
        <w:spacing w:before="4"/>
      </w:pPr>
    </w:p>
    <w:p>
      <w:pPr>
        <w:pStyle w:val="ListParagraph"/>
        <w:numPr>
          <w:ilvl w:val="1"/>
          <w:numId w:val="240"/>
        </w:numPr>
        <w:tabs>
          <w:tab w:pos="746" w:val="left" w:leader="none"/>
        </w:tabs>
        <w:spacing w:line="235" w:lineRule="auto" w:before="1" w:after="0"/>
        <w:ind w:left="176" w:right="176" w:firstLine="288"/>
        <w:jc w:val="left"/>
        <w:rPr>
          <w:sz w:val="20"/>
        </w:rPr>
      </w:pPr>
      <w:r>
        <w:rPr>
          <w:sz w:val="20"/>
        </w:rPr>
        <w:t>Ser</w:t>
      </w:r>
      <w:r>
        <w:rPr>
          <w:spacing w:val="40"/>
          <w:sz w:val="20"/>
        </w:rPr>
        <w:t> </w:t>
      </w:r>
      <w:r>
        <w:rPr>
          <w:sz w:val="20"/>
        </w:rPr>
        <w:t>ciudadano</w:t>
      </w:r>
      <w:r>
        <w:rPr>
          <w:spacing w:val="40"/>
          <w:sz w:val="20"/>
        </w:rPr>
        <w:t> </w:t>
      </w:r>
      <w:r>
        <w:rPr>
          <w:sz w:val="20"/>
        </w:rPr>
        <w:t>mexicano,</w:t>
      </w:r>
      <w:r>
        <w:rPr>
          <w:spacing w:val="40"/>
          <w:sz w:val="20"/>
        </w:rPr>
        <w:t> </w:t>
      </w:r>
      <w:r>
        <w:rPr>
          <w:sz w:val="20"/>
        </w:rPr>
        <w:t>en</w:t>
      </w:r>
      <w:r>
        <w:rPr>
          <w:spacing w:val="40"/>
          <w:sz w:val="20"/>
        </w:rPr>
        <w:t> </w:t>
      </w:r>
      <w:r>
        <w:rPr>
          <w:sz w:val="20"/>
        </w:rPr>
        <w:t>pleno</w:t>
      </w:r>
      <w:r>
        <w:rPr>
          <w:spacing w:val="40"/>
          <w:sz w:val="20"/>
        </w:rPr>
        <w:t> </w:t>
      </w:r>
      <w:r>
        <w:rPr>
          <w:sz w:val="20"/>
        </w:rPr>
        <w:t>ejercicio</w:t>
      </w:r>
      <w:r>
        <w:rPr>
          <w:spacing w:val="40"/>
          <w:sz w:val="20"/>
        </w:rPr>
        <w:t> </w:t>
      </w:r>
      <w:r>
        <w:rPr>
          <w:sz w:val="20"/>
        </w:rPr>
        <w:t>de</w:t>
      </w:r>
      <w:r>
        <w:rPr>
          <w:spacing w:val="40"/>
          <w:sz w:val="20"/>
        </w:rPr>
        <w:t> </w:t>
      </w:r>
      <w:r>
        <w:rPr>
          <w:sz w:val="20"/>
        </w:rPr>
        <w:t>sus</w:t>
      </w:r>
      <w:r>
        <w:rPr>
          <w:spacing w:val="40"/>
          <w:sz w:val="20"/>
        </w:rPr>
        <w:t> </w:t>
      </w:r>
      <w:r>
        <w:rPr>
          <w:sz w:val="20"/>
        </w:rPr>
        <w:t>derechos</w:t>
      </w:r>
      <w:r>
        <w:rPr>
          <w:spacing w:val="40"/>
          <w:sz w:val="20"/>
        </w:rPr>
        <w:t> </w:t>
      </w:r>
      <w:r>
        <w:rPr>
          <w:sz w:val="20"/>
        </w:rPr>
        <w:t>civiles</w:t>
      </w:r>
      <w:r>
        <w:rPr>
          <w:spacing w:val="40"/>
          <w:sz w:val="20"/>
        </w:rPr>
        <w:t> </w:t>
      </w:r>
      <w:r>
        <w:rPr>
          <w:sz w:val="20"/>
        </w:rPr>
        <w:t>y</w:t>
      </w:r>
      <w:r>
        <w:rPr>
          <w:spacing w:val="40"/>
          <w:sz w:val="20"/>
        </w:rPr>
        <w:t> </w:t>
      </w:r>
      <w:r>
        <w:rPr>
          <w:sz w:val="20"/>
        </w:rPr>
        <w:t>políticos,</w:t>
      </w:r>
      <w:r>
        <w:rPr>
          <w:spacing w:val="40"/>
          <w:sz w:val="20"/>
        </w:rPr>
        <w:t> </w:t>
      </w:r>
      <w:r>
        <w:rPr>
          <w:sz w:val="20"/>
        </w:rPr>
        <w:t>y</w:t>
      </w:r>
      <w:r>
        <w:rPr>
          <w:spacing w:val="40"/>
          <w:sz w:val="20"/>
        </w:rPr>
        <w:t> </w:t>
      </w:r>
      <w:r>
        <w:rPr>
          <w:sz w:val="20"/>
        </w:rPr>
        <w:t>contar</w:t>
      </w:r>
      <w:r>
        <w:rPr>
          <w:spacing w:val="40"/>
          <w:sz w:val="20"/>
        </w:rPr>
        <w:t> </w:t>
      </w:r>
      <w:r>
        <w:rPr>
          <w:sz w:val="20"/>
        </w:rPr>
        <w:t>con Credencial para Votar con fotografía;</w:t>
      </w:r>
    </w:p>
    <w:p>
      <w:pPr>
        <w:pStyle w:val="BodyText"/>
        <w:spacing w:before="2"/>
      </w:pPr>
    </w:p>
    <w:p>
      <w:pPr>
        <w:pStyle w:val="ListParagraph"/>
        <w:numPr>
          <w:ilvl w:val="1"/>
          <w:numId w:val="240"/>
        </w:numPr>
        <w:tabs>
          <w:tab w:pos="697" w:val="left" w:leader="none"/>
        </w:tabs>
        <w:spacing w:line="240" w:lineRule="auto" w:before="0" w:after="0"/>
        <w:ind w:left="176" w:right="173" w:firstLine="288"/>
        <w:jc w:val="left"/>
        <w:rPr>
          <w:sz w:val="20"/>
        </w:rPr>
      </w:pPr>
      <w:r>
        <w:rPr>
          <w:sz w:val="20"/>
        </w:rPr>
        <w:t>Gozar de</w:t>
      </w:r>
      <w:r>
        <w:rPr>
          <w:spacing w:val="-1"/>
          <w:sz w:val="20"/>
        </w:rPr>
        <w:t> </w:t>
      </w:r>
      <w:r>
        <w:rPr>
          <w:sz w:val="20"/>
        </w:rPr>
        <w:t>buena</w:t>
      </w:r>
      <w:r>
        <w:rPr>
          <w:spacing w:val="-1"/>
          <w:sz w:val="20"/>
        </w:rPr>
        <w:t> </w:t>
      </w:r>
      <w:r>
        <w:rPr>
          <w:sz w:val="20"/>
        </w:rPr>
        <w:t>reputación</w:t>
      </w:r>
      <w:r>
        <w:rPr>
          <w:spacing w:val="-1"/>
          <w:sz w:val="20"/>
        </w:rPr>
        <w:t> </w:t>
      </w:r>
      <w:r>
        <w:rPr>
          <w:sz w:val="20"/>
        </w:rPr>
        <w:t>y no</w:t>
      </w:r>
      <w:r>
        <w:rPr>
          <w:spacing w:val="-1"/>
          <w:sz w:val="20"/>
        </w:rPr>
        <w:t> </w:t>
      </w:r>
      <w:r>
        <w:rPr>
          <w:sz w:val="20"/>
        </w:rPr>
        <w:t>haber sido</w:t>
      </w:r>
      <w:r>
        <w:rPr>
          <w:spacing w:val="-1"/>
          <w:sz w:val="20"/>
        </w:rPr>
        <w:t> </w:t>
      </w:r>
      <w:r>
        <w:rPr>
          <w:sz w:val="20"/>
        </w:rPr>
        <w:t>condenado</w:t>
      </w:r>
      <w:r>
        <w:rPr>
          <w:spacing w:val="-1"/>
          <w:sz w:val="20"/>
        </w:rPr>
        <w:t> </w:t>
      </w:r>
      <w:r>
        <w:rPr>
          <w:sz w:val="20"/>
        </w:rPr>
        <w:t>por delito</w:t>
      </w:r>
      <w:r>
        <w:rPr>
          <w:spacing w:val="-1"/>
          <w:sz w:val="20"/>
        </w:rPr>
        <w:t> </w:t>
      </w:r>
      <w:r>
        <w:rPr>
          <w:sz w:val="20"/>
        </w:rPr>
        <w:t>alguno, salvo</w:t>
      </w:r>
      <w:r>
        <w:rPr>
          <w:spacing w:val="-1"/>
          <w:sz w:val="20"/>
        </w:rPr>
        <w:t> </w:t>
      </w:r>
      <w:r>
        <w:rPr>
          <w:sz w:val="20"/>
        </w:rPr>
        <w:t>que</w:t>
      </w:r>
      <w:r>
        <w:rPr>
          <w:spacing w:val="-1"/>
          <w:sz w:val="20"/>
        </w:rPr>
        <w:t> </w:t>
      </w:r>
      <w:r>
        <w:rPr>
          <w:sz w:val="20"/>
        </w:rPr>
        <w:t>hubiese</w:t>
      </w:r>
      <w:r>
        <w:rPr>
          <w:spacing w:val="-1"/>
          <w:sz w:val="20"/>
        </w:rPr>
        <w:t> </w:t>
      </w:r>
      <w:r>
        <w:rPr>
          <w:sz w:val="20"/>
        </w:rPr>
        <w:t>sido</w:t>
      </w:r>
      <w:r>
        <w:rPr>
          <w:spacing w:val="-1"/>
          <w:sz w:val="20"/>
        </w:rPr>
        <w:t> </w:t>
      </w:r>
      <w:r>
        <w:rPr>
          <w:sz w:val="20"/>
        </w:rPr>
        <w:t>de carácter imprudencial;</w:t>
      </w:r>
    </w:p>
    <w:p>
      <w:pPr>
        <w:pStyle w:val="BodyText"/>
        <w:spacing w:before="1"/>
      </w:pPr>
    </w:p>
    <w:p>
      <w:pPr>
        <w:pStyle w:val="ListParagraph"/>
        <w:numPr>
          <w:ilvl w:val="1"/>
          <w:numId w:val="240"/>
        </w:numPr>
        <w:tabs>
          <w:tab w:pos="688" w:val="left" w:leader="none"/>
        </w:tabs>
        <w:spacing w:line="240" w:lineRule="auto" w:before="0" w:after="0"/>
        <w:ind w:left="688" w:right="0" w:hanging="224"/>
        <w:jc w:val="left"/>
        <w:rPr>
          <w:sz w:val="20"/>
        </w:rPr>
      </w:pPr>
      <w:r>
        <w:rPr>
          <w:sz w:val="20"/>
        </w:rPr>
        <w:t>Haber</w:t>
      </w:r>
      <w:r>
        <w:rPr>
          <w:spacing w:val="-9"/>
          <w:sz w:val="20"/>
        </w:rPr>
        <w:t> </w:t>
      </w:r>
      <w:r>
        <w:rPr>
          <w:sz w:val="20"/>
        </w:rPr>
        <w:t>acreditado,</w:t>
      </w:r>
      <w:r>
        <w:rPr>
          <w:spacing w:val="-4"/>
          <w:sz w:val="20"/>
        </w:rPr>
        <w:t> </w:t>
      </w:r>
      <w:r>
        <w:rPr>
          <w:sz w:val="20"/>
        </w:rPr>
        <w:t>como</w:t>
      </w:r>
      <w:r>
        <w:rPr>
          <w:spacing w:val="-14"/>
          <w:sz w:val="20"/>
        </w:rPr>
        <w:t> </w:t>
      </w:r>
      <w:r>
        <w:rPr>
          <w:sz w:val="20"/>
        </w:rPr>
        <w:t>mínimo,</w:t>
      </w:r>
      <w:r>
        <w:rPr>
          <w:spacing w:val="-8"/>
          <w:sz w:val="20"/>
        </w:rPr>
        <w:t> </w:t>
      </w:r>
      <w:r>
        <w:rPr>
          <w:sz w:val="20"/>
        </w:rPr>
        <w:t>el</w:t>
      </w:r>
      <w:r>
        <w:rPr>
          <w:spacing w:val="-6"/>
          <w:sz w:val="20"/>
        </w:rPr>
        <w:t> </w:t>
      </w:r>
      <w:r>
        <w:rPr>
          <w:sz w:val="20"/>
        </w:rPr>
        <w:t>nivel</w:t>
      </w:r>
      <w:r>
        <w:rPr>
          <w:spacing w:val="-7"/>
          <w:sz w:val="20"/>
        </w:rPr>
        <w:t> </w:t>
      </w:r>
      <w:r>
        <w:rPr>
          <w:sz w:val="20"/>
        </w:rPr>
        <w:t>de</w:t>
      </w:r>
      <w:r>
        <w:rPr>
          <w:spacing w:val="-6"/>
          <w:sz w:val="20"/>
        </w:rPr>
        <w:t> </w:t>
      </w:r>
      <w:r>
        <w:rPr>
          <w:sz w:val="20"/>
        </w:rPr>
        <w:t>educación</w:t>
      </w:r>
      <w:r>
        <w:rPr>
          <w:spacing w:val="-6"/>
          <w:sz w:val="20"/>
        </w:rPr>
        <w:t> </w:t>
      </w:r>
      <w:r>
        <w:rPr>
          <w:sz w:val="20"/>
        </w:rPr>
        <w:t>media</w:t>
      </w:r>
      <w:r>
        <w:rPr>
          <w:spacing w:val="-6"/>
          <w:sz w:val="20"/>
        </w:rPr>
        <w:t> </w:t>
      </w:r>
      <w:r>
        <w:rPr>
          <w:spacing w:val="-2"/>
          <w:sz w:val="20"/>
        </w:rPr>
        <w:t>básica;</w:t>
      </w:r>
    </w:p>
    <w:p>
      <w:pPr>
        <w:pStyle w:val="BodyText"/>
        <w:spacing w:before="1"/>
      </w:pPr>
    </w:p>
    <w:p>
      <w:pPr>
        <w:pStyle w:val="ListParagraph"/>
        <w:numPr>
          <w:ilvl w:val="1"/>
          <w:numId w:val="240"/>
        </w:numPr>
        <w:tabs>
          <w:tab w:pos="707" w:val="left" w:leader="none"/>
        </w:tabs>
        <w:spacing w:line="240" w:lineRule="auto" w:before="0" w:after="0"/>
        <w:ind w:left="176" w:right="185" w:firstLine="288"/>
        <w:jc w:val="left"/>
        <w:rPr>
          <w:sz w:val="20"/>
        </w:rPr>
      </w:pPr>
      <w:r>
        <w:rPr>
          <w:sz w:val="20"/>
        </w:rPr>
        <w:t>Contar con los conocimientos, experiencia y habilidades necesarios para realizar las funciones del </w:t>
      </w:r>
      <w:r>
        <w:rPr>
          <w:spacing w:val="-2"/>
          <w:sz w:val="20"/>
        </w:rPr>
        <w:t>cargo;</w:t>
      </w:r>
    </w:p>
    <w:p>
      <w:pPr>
        <w:pStyle w:val="BodyText"/>
        <w:spacing w:before="1"/>
      </w:pPr>
    </w:p>
    <w:p>
      <w:pPr>
        <w:pStyle w:val="ListParagraph"/>
        <w:numPr>
          <w:ilvl w:val="1"/>
          <w:numId w:val="240"/>
        </w:numPr>
        <w:tabs>
          <w:tab w:pos="697" w:val="left" w:leader="none"/>
        </w:tabs>
        <w:spacing w:line="240" w:lineRule="auto" w:before="1" w:after="0"/>
        <w:ind w:left="697" w:right="0" w:hanging="233"/>
        <w:jc w:val="left"/>
        <w:rPr>
          <w:sz w:val="20"/>
        </w:rPr>
      </w:pPr>
      <w:r>
        <w:rPr>
          <w:sz w:val="20"/>
        </w:rPr>
        <w:t>Ser</w:t>
      </w:r>
      <w:r>
        <w:rPr>
          <w:spacing w:val="-8"/>
          <w:sz w:val="20"/>
        </w:rPr>
        <w:t> </w:t>
      </w:r>
      <w:r>
        <w:rPr>
          <w:sz w:val="20"/>
        </w:rPr>
        <w:t>residente</w:t>
      </w:r>
      <w:r>
        <w:rPr>
          <w:spacing w:val="-6"/>
          <w:sz w:val="20"/>
        </w:rPr>
        <w:t> </w:t>
      </w:r>
      <w:r>
        <w:rPr>
          <w:sz w:val="20"/>
        </w:rPr>
        <w:t>en</w:t>
      </w:r>
      <w:r>
        <w:rPr>
          <w:spacing w:val="-6"/>
          <w:sz w:val="20"/>
        </w:rPr>
        <w:t> </w:t>
      </w:r>
      <w:r>
        <w:rPr>
          <w:sz w:val="20"/>
        </w:rPr>
        <w:t>el</w:t>
      </w:r>
      <w:r>
        <w:rPr>
          <w:spacing w:val="-2"/>
          <w:sz w:val="20"/>
        </w:rPr>
        <w:t> </w:t>
      </w:r>
      <w:r>
        <w:rPr>
          <w:sz w:val="20"/>
        </w:rPr>
        <w:t>distrito</w:t>
      </w:r>
      <w:r>
        <w:rPr>
          <w:spacing w:val="-6"/>
          <w:sz w:val="20"/>
        </w:rPr>
        <w:t> </w:t>
      </w:r>
      <w:r>
        <w:rPr>
          <w:sz w:val="20"/>
        </w:rPr>
        <w:t>electoral</w:t>
      </w:r>
      <w:r>
        <w:rPr>
          <w:spacing w:val="-6"/>
          <w:sz w:val="20"/>
        </w:rPr>
        <w:t> </w:t>
      </w:r>
      <w:r>
        <w:rPr>
          <w:sz w:val="20"/>
        </w:rPr>
        <w:t>uninominal</w:t>
      </w:r>
      <w:r>
        <w:rPr>
          <w:spacing w:val="-6"/>
          <w:sz w:val="20"/>
        </w:rPr>
        <w:t> </w:t>
      </w:r>
      <w:r>
        <w:rPr>
          <w:sz w:val="20"/>
        </w:rPr>
        <w:t>en</w:t>
      </w:r>
      <w:r>
        <w:rPr>
          <w:spacing w:val="-6"/>
          <w:sz w:val="20"/>
        </w:rPr>
        <w:t> </w:t>
      </w:r>
      <w:r>
        <w:rPr>
          <w:sz w:val="20"/>
        </w:rPr>
        <w:t>el</w:t>
      </w:r>
      <w:r>
        <w:rPr>
          <w:spacing w:val="-7"/>
          <w:sz w:val="20"/>
        </w:rPr>
        <w:t> </w:t>
      </w:r>
      <w:r>
        <w:rPr>
          <w:sz w:val="20"/>
        </w:rPr>
        <w:t>que</w:t>
      </w:r>
      <w:r>
        <w:rPr>
          <w:spacing w:val="-6"/>
          <w:sz w:val="20"/>
        </w:rPr>
        <w:t> </w:t>
      </w:r>
      <w:r>
        <w:rPr>
          <w:sz w:val="20"/>
        </w:rPr>
        <w:t>deba</w:t>
      </w:r>
      <w:r>
        <w:rPr>
          <w:spacing w:val="-6"/>
          <w:sz w:val="20"/>
        </w:rPr>
        <w:t> </w:t>
      </w:r>
      <w:r>
        <w:rPr>
          <w:sz w:val="20"/>
        </w:rPr>
        <w:t>prestar</w:t>
      </w:r>
      <w:r>
        <w:rPr>
          <w:spacing w:val="-5"/>
          <w:sz w:val="20"/>
        </w:rPr>
        <w:t> </w:t>
      </w:r>
      <w:r>
        <w:rPr>
          <w:sz w:val="20"/>
        </w:rPr>
        <w:t>sus</w:t>
      </w:r>
      <w:r>
        <w:rPr>
          <w:spacing w:val="-8"/>
          <w:sz w:val="20"/>
        </w:rPr>
        <w:t> </w:t>
      </w:r>
      <w:r>
        <w:rPr>
          <w:spacing w:val="-2"/>
          <w:sz w:val="20"/>
        </w:rPr>
        <w:t>servicios;</w:t>
      </w:r>
    </w:p>
    <w:p>
      <w:pPr>
        <w:pStyle w:val="ListParagraph"/>
        <w:numPr>
          <w:ilvl w:val="1"/>
          <w:numId w:val="240"/>
        </w:numPr>
        <w:tabs>
          <w:tab w:pos="702" w:val="left" w:leader="none"/>
        </w:tabs>
        <w:spacing w:line="240" w:lineRule="auto" w:before="226" w:after="0"/>
        <w:ind w:left="702" w:right="0" w:hanging="185"/>
        <w:jc w:val="left"/>
        <w:rPr>
          <w:sz w:val="20"/>
        </w:rPr>
      </w:pPr>
      <w:r>
        <w:rPr>
          <w:sz w:val="20"/>
        </w:rPr>
        <w:t>No</w:t>
      </w:r>
      <w:r>
        <w:rPr>
          <w:spacing w:val="-8"/>
          <w:sz w:val="20"/>
        </w:rPr>
        <w:t> </w:t>
      </w:r>
      <w:r>
        <w:rPr>
          <w:sz w:val="20"/>
        </w:rPr>
        <w:t>tener</w:t>
      </w:r>
      <w:r>
        <w:rPr>
          <w:spacing w:val="-6"/>
          <w:sz w:val="20"/>
        </w:rPr>
        <w:t> </w:t>
      </w:r>
      <w:r>
        <w:rPr>
          <w:sz w:val="20"/>
        </w:rPr>
        <w:t>más</w:t>
      </w:r>
      <w:r>
        <w:rPr>
          <w:spacing w:val="-5"/>
          <w:sz w:val="20"/>
        </w:rPr>
        <w:t> </w:t>
      </w:r>
      <w:r>
        <w:rPr>
          <w:sz w:val="20"/>
        </w:rPr>
        <w:t>de</w:t>
      </w:r>
      <w:r>
        <w:rPr>
          <w:spacing w:val="-3"/>
          <w:sz w:val="20"/>
        </w:rPr>
        <w:t> </w:t>
      </w:r>
      <w:r>
        <w:rPr>
          <w:sz w:val="20"/>
        </w:rPr>
        <w:t>60</w:t>
      </w:r>
      <w:r>
        <w:rPr>
          <w:spacing w:val="-3"/>
          <w:sz w:val="20"/>
        </w:rPr>
        <w:t> </w:t>
      </w:r>
      <w:r>
        <w:rPr>
          <w:sz w:val="20"/>
        </w:rPr>
        <w:t>años</w:t>
      </w:r>
      <w:r>
        <w:rPr>
          <w:spacing w:val="-6"/>
          <w:sz w:val="20"/>
        </w:rPr>
        <w:t> </w:t>
      </w:r>
      <w:r>
        <w:rPr>
          <w:sz w:val="20"/>
        </w:rPr>
        <w:t>de</w:t>
      </w:r>
      <w:r>
        <w:rPr>
          <w:spacing w:val="-3"/>
          <w:sz w:val="20"/>
        </w:rPr>
        <w:t> </w:t>
      </w:r>
      <w:r>
        <w:rPr>
          <w:sz w:val="20"/>
        </w:rPr>
        <w:t>edad</w:t>
      </w:r>
      <w:r>
        <w:rPr>
          <w:spacing w:val="-3"/>
          <w:sz w:val="20"/>
        </w:rPr>
        <w:t> </w:t>
      </w:r>
      <w:r>
        <w:rPr>
          <w:sz w:val="20"/>
        </w:rPr>
        <w:t>al</w:t>
      </w:r>
      <w:r>
        <w:rPr>
          <w:spacing w:val="1"/>
          <w:sz w:val="20"/>
        </w:rPr>
        <w:t> </w:t>
      </w:r>
      <w:r>
        <w:rPr>
          <w:sz w:val="20"/>
        </w:rPr>
        <w:t>día</w:t>
      </w:r>
      <w:r>
        <w:rPr>
          <w:spacing w:val="-2"/>
          <w:sz w:val="20"/>
        </w:rPr>
        <w:t> </w:t>
      </w:r>
      <w:r>
        <w:rPr>
          <w:sz w:val="20"/>
        </w:rPr>
        <w:t>de</w:t>
      </w:r>
      <w:r>
        <w:rPr>
          <w:spacing w:val="-8"/>
          <w:sz w:val="20"/>
        </w:rPr>
        <w:t> </w:t>
      </w:r>
      <w:r>
        <w:rPr>
          <w:sz w:val="20"/>
        </w:rPr>
        <w:t>la</w:t>
      </w:r>
      <w:r>
        <w:rPr>
          <w:spacing w:val="-8"/>
          <w:sz w:val="20"/>
        </w:rPr>
        <w:t> </w:t>
      </w:r>
      <w:r>
        <w:rPr>
          <w:sz w:val="20"/>
        </w:rPr>
        <w:t>jornada</w:t>
      </w:r>
      <w:r>
        <w:rPr>
          <w:spacing w:val="-2"/>
          <w:sz w:val="20"/>
        </w:rPr>
        <w:t> electoral;</w:t>
      </w:r>
    </w:p>
    <w:p>
      <w:pPr>
        <w:pStyle w:val="BodyText"/>
      </w:pPr>
    </w:p>
    <w:p>
      <w:pPr>
        <w:pStyle w:val="ListParagraph"/>
        <w:numPr>
          <w:ilvl w:val="1"/>
          <w:numId w:val="240"/>
        </w:numPr>
        <w:tabs>
          <w:tab w:pos="697" w:val="left" w:leader="none"/>
        </w:tabs>
        <w:spacing w:line="240" w:lineRule="auto" w:before="1" w:after="0"/>
        <w:ind w:left="697" w:right="0" w:hanging="233"/>
        <w:jc w:val="left"/>
        <w:rPr>
          <w:sz w:val="20"/>
        </w:rPr>
      </w:pPr>
      <w:r>
        <w:rPr>
          <w:sz w:val="20"/>
        </w:rPr>
        <w:t>No</w:t>
      </w:r>
      <w:r>
        <w:rPr>
          <w:spacing w:val="-11"/>
          <w:sz w:val="20"/>
        </w:rPr>
        <w:t> </w:t>
      </w:r>
      <w:r>
        <w:rPr>
          <w:sz w:val="20"/>
        </w:rPr>
        <w:t>militar</w:t>
      </w:r>
      <w:r>
        <w:rPr>
          <w:spacing w:val="-5"/>
          <w:sz w:val="20"/>
        </w:rPr>
        <w:t> </w:t>
      </w:r>
      <w:r>
        <w:rPr>
          <w:sz w:val="20"/>
        </w:rPr>
        <w:t>en</w:t>
      </w:r>
      <w:r>
        <w:rPr>
          <w:spacing w:val="-6"/>
          <w:sz w:val="20"/>
        </w:rPr>
        <w:t> </w:t>
      </w:r>
      <w:r>
        <w:rPr>
          <w:sz w:val="20"/>
        </w:rPr>
        <w:t>ningún</w:t>
      </w:r>
      <w:r>
        <w:rPr>
          <w:spacing w:val="-5"/>
          <w:sz w:val="20"/>
        </w:rPr>
        <w:t> </w:t>
      </w:r>
      <w:r>
        <w:rPr>
          <w:sz w:val="20"/>
        </w:rPr>
        <w:t>partido</w:t>
      </w:r>
      <w:r>
        <w:rPr>
          <w:spacing w:val="-6"/>
          <w:sz w:val="20"/>
        </w:rPr>
        <w:t> </w:t>
      </w:r>
      <w:r>
        <w:rPr>
          <w:sz w:val="20"/>
        </w:rPr>
        <w:t>u</w:t>
      </w:r>
      <w:r>
        <w:rPr>
          <w:spacing w:val="-11"/>
          <w:sz w:val="20"/>
        </w:rPr>
        <w:t> </w:t>
      </w:r>
      <w:r>
        <w:rPr>
          <w:sz w:val="20"/>
        </w:rPr>
        <w:t>organización</w:t>
      </w:r>
      <w:r>
        <w:rPr>
          <w:spacing w:val="-5"/>
          <w:sz w:val="20"/>
        </w:rPr>
        <w:t> </w:t>
      </w:r>
      <w:r>
        <w:rPr>
          <w:sz w:val="20"/>
        </w:rPr>
        <w:t>políticos;</w:t>
      </w:r>
      <w:r>
        <w:rPr>
          <w:spacing w:val="-3"/>
          <w:sz w:val="20"/>
        </w:rPr>
        <w:t> </w:t>
      </w:r>
      <w:r>
        <w:rPr>
          <w:spacing w:val="-10"/>
          <w:sz w:val="20"/>
        </w:rPr>
        <w:t>y</w:t>
      </w:r>
    </w:p>
    <w:p>
      <w:pPr>
        <w:pStyle w:val="BodyText"/>
        <w:spacing w:before="1"/>
      </w:pPr>
    </w:p>
    <w:p>
      <w:pPr>
        <w:pStyle w:val="ListParagraph"/>
        <w:numPr>
          <w:ilvl w:val="1"/>
          <w:numId w:val="240"/>
        </w:numPr>
        <w:tabs>
          <w:tab w:pos="717" w:val="left" w:leader="none"/>
        </w:tabs>
        <w:spacing w:line="240" w:lineRule="auto" w:before="0" w:after="0"/>
        <w:ind w:left="176" w:right="174" w:firstLine="288"/>
        <w:jc w:val="left"/>
        <w:rPr>
          <w:sz w:val="20"/>
        </w:rPr>
      </w:pPr>
      <w:r>
        <w:rPr>
          <w:sz w:val="20"/>
        </w:rPr>
        <w:t>Presentar solicitud conforme a la convocatoria que se expida, acompañando los documentos que</w:t>
      </w:r>
      <w:r>
        <w:rPr>
          <w:spacing w:val="40"/>
          <w:sz w:val="20"/>
        </w:rPr>
        <w:t> </w:t>
      </w:r>
      <w:r>
        <w:rPr>
          <w:sz w:val="20"/>
        </w:rPr>
        <w:t>en ella se establezcan.</w:t>
      </w:r>
    </w:p>
    <w:p>
      <w:pPr>
        <w:pStyle w:val="Heading2"/>
        <w:spacing w:before="227"/>
        <w:ind w:left="1464"/>
      </w:pPr>
      <w:r>
        <w:rPr/>
        <w:t>TITULO</w:t>
      </w:r>
      <w:r>
        <w:rPr>
          <w:spacing w:val="-3"/>
        </w:rPr>
        <w:t> </w:t>
      </w:r>
      <w:r>
        <w:rPr>
          <w:spacing w:val="-2"/>
        </w:rPr>
        <w:t>CUARTO</w:t>
      </w:r>
    </w:p>
    <w:p>
      <w:pPr>
        <w:spacing w:before="1"/>
        <w:ind w:left="767" w:right="771" w:firstLine="0"/>
        <w:jc w:val="center"/>
        <w:rPr>
          <w:b/>
          <w:sz w:val="22"/>
        </w:rPr>
      </w:pPr>
      <w:r>
        <w:rPr>
          <w:b/>
          <w:sz w:val="22"/>
        </w:rPr>
        <w:t>De</w:t>
      </w:r>
      <w:r>
        <w:rPr>
          <w:b/>
          <w:spacing w:val="-5"/>
          <w:sz w:val="22"/>
        </w:rPr>
        <w:t> </w:t>
      </w:r>
      <w:r>
        <w:rPr>
          <w:b/>
          <w:sz w:val="22"/>
        </w:rPr>
        <w:t>los</w:t>
      </w:r>
      <w:r>
        <w:rPr>
          <w:b/>
          <w:spacing w:val="-7"/>
          <w:sz w:val="22"/>
        </w:rPr>
        <w:t> </w:t>
      </w:r>
      <w:r>
        <w:rPr>
          <w:b/>
          <w:sz w:val="22"/>
        </w:rPr>
        <w:t>actos</w:t>
      </w:r>
      <w:r>
        <w:rPr>
          <w:b/>
          <w:spacing w:val="-6"/>
          <w:sz w:val="22"/>
        </w:rPr>
        <w:t> </w:t>
      </w:r>
      <w:r>
        <w:rPr>
          <w:b/>
          <w:sz w:val="22"/>
        </w:rPr>
        <w:t>posteriores</w:t>
      </w:r>
      <w:r>
        <w:rPr>
          <w:b/>
          <w:spacing w:val="-6"/>
          <w:sz w:val="22"/>
        </w:rPr>
        <w:t> </w:t>
      </w:r>
      <w:r>
        <w:rPr>
          <w:b/>
          <w:sz w:val="22"/>
        </w:rPr>
        <w:t>a</w:t>
      </w:r>
      <w:r>
        <w:rPr>
          <w:b/>
          <w:spacing w:val="-3"/>
          <w:sz w:val="22"/>
        </w:rPr>
        <w:t> </w:t>
      </w:r>
      <w:r>
        <w:rPr>
          <w:b/>
          <w:sz w:val="22"/>
        </w:rPr>
        <w:t>la</w:t>
      </w:r>
      <w:r>
        <w:rPr>
          <w:b/>
          <w:spacing w:val="-2"/>
          <w:sz w:val="22"/>
        </w:rPr>
        <w:t> </w:t>
      </w:r>
      <w:r>
        <w:rPr>
          <w:b/>
          <w:sz w:val="22"/>
        </w:rPr>
        <w:t>elección</w:t>
      </w:r>
      <w:r>
        <w:rPr>
          <w:b/>
          <w:spacing w:val="-4"/>
          <w:sz w:val="22"/>
        </w:rPr>
        <w:t> </w:t>
      </w:r>
      <w:r>
        <w:rPr>
          <w:b/>
          <w:sz w:val="22"/>
        </w:rPr>
        <w:t>y</w:t>
      </w:r>
      <w:r>
        <w:rPr>
          <w:b/>
          <w:spacing w:val="-6"/>
          <w:sz w:val="22"/>
        </w:rPr>
        <w:t> </w:t>
      </w:r>
      <w:r>
        <w:rPr>
          <w:b/>
          <w:sz w:val="22"/>
        </w:rPr>
        <w:t>los</w:t>
      </w:r>
      <w:r>
        <w:rPr>
          <w:b/>
          <w:spacing w:val="-7"/>
          <w:sz w:val="22"/>
        </w:rPr>
        <w:t> </w:t>
      </w:r>
      <w:r>
        <w:rPr>
          <w:b/>
          <w:sz w:val="22"/>
        </w:rPr>
        <w:t>resultados</w:t>
      </w:r>
      <w:r>
        <w:rPr>
          <w:b/>
          <w:spacing w:val="-5"/>
          <w:sz w:val="22"/>
        </w:rPr>
        <w:t> </w:t>
      </w:r>
      <w:r>
        <w:rPr>
          <w:b/>
          <w:spacing w:val="-2"/>
          <w:sz w:val="22"/>
        </w:rPr>
        <w:t>electorales</w:t>
      </w:r>
    </w:p>
    <w:p>
      <w:pPr>
        <w:pStyle w:val="Heading2"/>
        <w:spacing w:before="252"/>
      </w:pPr>
      <w:r>
        <w:rPr/>
        <w:t>CAPITULO</w:t>
      </w:r>
      <w:r>
        <w:rPr>
          <w:spacing w:val="-8"/>
        </w:rPr>
        <w:t> </w:t>
      </w:r>
      <w:r>
        <w:rPr>
          <w:spacing w:val="-2"/>
        </w:rPr>
        <w:t>PRIMERO</w:t>
      </w:r>
    </w:p>
    <w:p>
      <w:pPr>
        <w:pStyle w:val="Heading3"/>
        <w:spacing w:before="1"/>
        <w:ind w:left="1453"/>
      </w:pPr>
      <w:r>
        <w:rPr/>
        <w:t>Disposición</w:t>
      </w:r>
      <w:r>
        <w:rPr>
          <w:spacing w:val="-12"/>
        </w:rPr>
        <w:t> </w:t>
      </w:r>
      <w:r>
        <w:rPr>
          <w:spacing w:val="-2"/>
        </w:rPr>
        <w:t>Preliminar</w:t>
      </w:r>
    </w:p>
    <w:p>
      <w:pPr>
        <w:pStyle w:val="Heading4"/>
        <w:spacing w:before="227"/>
        <w:jc w:val="left"/>
      </w:pPr>
      <w:r>
        <w:rPr/>
        <w:t>Artículo</w:t>
      </w:r>
      <w:r>
        <w:rPr>
          <w:spacing w:val="-5"/>
        </w:rPr>
        <w:t> 242</w:t>
      </w:r>
    </w:p>
    <w:p>
      <w:pPr>
        <w:pStyle w:val="ListParagraph"/>
        <w:numPr>
          <w:ilvl w:val="0"/>
          <w:numId w:val="241"/>
        </w:numPr>
        <w:tabs>
          <w:tab w:pos="717" w:val="left" w:leader="none"/>
        </w:tabs>
        <w:spacing w:line="240" w:lineRule="auto" w:before="5" w:after="0"/>
        <w:ind w:left="176" w:right="174" w:firstLine="288"/>
        <w:jc w:val="left"/>
        <w:rPr>
          <w:sz w:val="20"/>
        </w:rPr>
      </w:pPr>
      <w:r>
        <w:rPr>
          <w:sz w:val="20"/>
        </w:rPr>
        <w:t>La</w:t>
      </w:r>
      <w:r>
        <w:rPr>
          <w:spacing w:val="28"/>
          <w:sz w:val="20"/>
        </w:rPr>
        <w:t> </w:t>
      </w:r>
      <w:r>
        <w:rPr>
          <w:sz w:val="20"/>
        </w:rPr>
        <w:t>recepción,</w:t>
      </w:r>
      <w:r>
        <w:rPr>
          <w:spacing w:val="31"/>
          <w:sz w:val="20"/>
        </w:rPr>
        <w:t> </w:t>
      </w:r>
      <w:r>
        <w:rPr>
          <w:sz w:val="20"/>
        </w:rPr>
        <w:t>depósito</w:t>
      </w:r>
      <w:r>
        <w:rPr>
          <w:spacing w:val="28"/>
          <w:sz w:val="20"/>
        </w:rPr>
        <w:t> </w:t>
      </w:r>
      <w:r>
        <w:rPr>
          <w:sz w:val="20"/>
        </w:rPr>
        <w:t>y</w:t>
      </w:r>
      <w:r>
        <w:rPr>
          <w:spacing w:val="30"/>
          <w:sz w:val="20"/>
        </w:rPr>
        <w:t> </w:t>
      </w:r>
      <w:r>
        <w:rPr>
          <w:sz w:val="20"/>
        </w:rPr>
        <w:t>salvaguarda</w:t>
      </w:r>
      <w:r>
        <w:rPr>
          <w:spacing w:val="28"/>
          <w:sz w:val="20"/>
        </w:rPr>
        <w:t> </w:t>
      </w:r>
      <w:r>
        <w:rPr>
          <w:sz w:val="20"/>
        </w:rPr>
        <w:t>de</w:t>
      </w:r>
      <w:r>
        <w:rPr>
          <w:spacing w:val="28"/>
          <w:sz w:val="20"/>
        </w:rPr>
        <w:t> </w:t>
      </w:r>
      <w:r>
        <w:rPr>
          <w:sz w:val="20"/>
        </w:rPr>
        <w:t>los</w:t>
      </w:r>
      <w:r>
        <w:rPr>
          <w:spacing w:val="25"/>
          <w:sz w:val="20"/>
        </w:rPr>
        <w:t> </w:t>
      </w:r>
      <w:r>
        <w:rPr>
          <w:sz w:val="20"/>
        </w:rPr>
        <w:t>paquetes</w:t>
      </w:r>
      <w:r>
        <w:rPr>
          <w:spacing w:val="25"/>
          <w:sz w:val="20"/>
        </w:rPr>
        <w:t> </w:t>
      </w:r>
      <w:r>
        <w:rPr>
          <w:sz w:val="20"/>
        </w:rPr>
        <w:t>en</w:t>
      </w:r>
      <w:r>
        <w:rPr>
          <w:spacing w:val="28"/>
          <w:sz w:val="20"/>
        </w:rPr>
        <w:t> </w:t>
      </w:r>
      <w:r>
        <w:rPr>
          <w:sz w:val="20"/>
        </w:rPr>
        <w:t>que</w:t>
      </w:r>
      <w:r>
        <w:rPr>
          <w:spacing w:val="33"/>
          <w:sz w:val="20"/>
        </w:rPr>
        <w:t> </w:t>
      </w:r>
      <w:r>
        <w:rPr>
          <w:sz w:val="20"/>
        </w:rPr>
        <w:t>se</w:t>
      </w:r>
      <w:r>
        <w:rPr>
          <w:spacing w:val="28"/>
          <w:sz w:val="20"/>
        </w:rPr>
        <w:t> </w:t>
      </w:r>
      <w:r>
        <w:rPr>
          <w:sz w:val="20"/>
        </w:rPr>
        <w:t>contengan</w:t>
      </w:r>
      <w:r>
        <w:rPr>
          <w:spacing w:val="28"/>
          <w:sz w:val="20"/>
        </w:rPr>
        <w:t> </w:t>
      </w:r>
      <w:r>
        <w:rPr>
          <w:sz w:val="20"/>
        </w:rPr>
        <w:t>los</w:t>
      </w:r>
      <w:r>
        <w:rPr>
          <w:spacing w:val="25"/>
          <w:sz w:val="20"/>
        </w:rPr>
        <w:t> </w:t>
      </w:r>
      <w:r>
        <w:rPr>
          <w:sz w:val="20"/>
        </w:rPr>
        <w:t>expedientes</w:t>
      </w:r>
      <w:r>
        <w:rPr>
          <w:spacing w:val="25"/>
          <w:sz w:val="20"/>
        </w:rPr>
        <w:t> </w:t>
      </w:r>
      <w:r>
        <w:rPr>
          <w:sz w:val="20"/>
        </w:rPr>
        <w:t>de casilla por parte de los Consejos Distritales, se hará conforme al procedimiento siguiente:</w:t>
      </w:r>
    </w:p>
    <w:p>
      <w:pPr>
        <w:pStyle w:val="BodyText"/>
        <w:spacing w:before="2"/>
      </w:pPr>
    </w:p>
    <w:p>
      <w:pPr>
        <w:pStyle w:val="ListParagraph"/>
        <w:numPr>
          <w:ilvl w:val="1"/>
          <w:numId w:val="241"/>
        </w:numPr>
        <w:tabs>
          <w:tab w:pos="697" w:val="left" w:leader="none"/>
        </w:tabs>
        <w:spacing w:line="240" w:lineRule="auto" w:before="0" w:after="0"/>
        <w:ind w:left="697" w:right="0" w:hanging="233"/>
        <w:jc w:val="left"/>
        <w:rPr>
          <w:sz w:val="20"/>
        </w:rPr>
      </w:pPr>
      <w:r>
        <w:rPr>
          <w:sz w:val="20"/>
        </w:rPr>
        <w:t>Se</w:t>
      </w:r>
      <w:r>
        <w:rPr>
          <w:spacing w:val="-7"/>
          <w:sz w:val="20"/>
        </w:rPr>
        <w:t> </w:t>
      </w:r>
      <w:r>
        <w:rPr>
          <w:sz w:val="20"/>
        </w:rPr>
        <w:t>recibirán</w:t>
      </w:r>
      <w:r>
        <w:rPr>
          <w:spacing w:val="-10"/>
          <w:sz w:val="20"/>
        </w:rPr>
        <w:t> </w:t>
      </w:r>
      <w:r>
        <w:rPr>
          <w:sz w:val="20"/>
        </w:rPr>
        <w:t>en</w:t>
      </w:r>
      <w:r>
        <w:rPr>
          <w:spacing w:val="-4"/>
          <w:sz w:val="20"/>
        </w:rPr>
        <w:t> </w:t>
      </w:r>
      <w:r>
        <w:rPr>
          <w:sz w:val="20"/>
        </w:rPr>
        <w:t>el</w:t>
      </w:r>
      <w:r>
        <w:rPr>
          <w:spacing w:val="-5"/>
          <w:sz w:val="20"/>
        </w:rPr>
        <w:t> </w:t>
      </w:r>
      <w:r>
        <w:rPr>
          <w:sz w:val="20"/>
        </w:rPr>
        <w:t>orden</w:t>
      </w:r>
      <w:r>
        <w:rPr>
          <w:spacing w:val="-5"/>
          <w:sz w:val="20"/>
        </w:rPr>
        <w:t> </w:t>
      </w:r>
      <w:r>
        <w:rPr>
          <w:sz w:val="20"/>
        </w:rPr>
        <w:t>en</w:t>
      </w:r>
      <w:r>
        <w:rPr>
          <w:spacing w:val="-5"/>
          <w:sz w:val="20"/>
        </w:rPr>
        <w:t> </w:t>
      </w:r>
      <w:r>
        <w:rPr>
          <w:sz w:val="20"/>
        </w:rPr>
        <w:t>que</w:t>
      </w:r>
      <w:r>
        <w:rPr>
          <w:spacing w:val="-4"/>
          <w:sz w:val="20"/>
        </w:rPr>
        <w:t> </w:t>
      </w:r>
      <w:r>
        <w:rPr>
          <w:sz w:val="20"/>
        </w:rPr>
        <w:t>sean</w:t>
      </w:r>
      <w:r>
        <w:rPr>
          <w:spacing w:val="-5"/>
          <w:sz w:val="20"/>
        </w:rPr>
        <w:t> </w:t>
      </w:r>
      <w:r>
        <w:rPr>
          <w:sz w:val="20"/>
        </w:rPr>
        <w:t>entregados</w:t>
      </w:r>
      <w:r>
        <w:rPr>
          <w:spacing w:val="-7"/>
          <w:sz w:val="20"/>
        </w:rPr>
        <w:t> </w:t>
      </w:r>
      <w:r>
        <w:rPr>
          <w:sz w:val="20"/>
        </w:rPr>
        <w:t>por</w:t>
      </w:r>
      <w:r>
        <w:rPr>
          <w:spacing w:val="-4"/>
          <w:sz w:val="20"/>
        </w:rPr>
        <w:t> </w:t>
      </w:r>
      <w:r>
        <w:rPr>
          <w:sz w:val="20"/>
        </w:rPr>
        <w:t>las</w:t>
      </w:r>
      <w:r>
        <w:rPr>
          <w:spacing w:val="-8"/>
          <w:sz w:val="20"/>
        </w:rPr>
        <w:t> </w:t>
      </w:r>
      <w:r>
        <w:rPr>
          <w:sz w:val="20"/>
        </w:rPr>
        <w:t>personas</w:t>
      </w:r>
      <w:r>
        <w:rPr>
          <w:spacing w:val="-7"/>
          <w:sz w:val="20"/>
        </w:rPr>
        <w:t> </w:t>
      </w:r>
      <w:r>
        <w:rPr>
          <w:sz w:val="20"/>
        </w:rPr>
        <w:t>facultadas</w:t>
      </w:r>
      <w:r>
        <w:rPr>
          <w:spacing w:val="-8"/>
          <w:sz w:val="20"/>
        </w:rPr>
        <w:t> </w:t>
      </w:r>
      <w:r>
        <w:rPr>
          <w:sz w:val="20"/>
        </w:rPr>
        <w:t>para</w:t>
      </w:r>
      <w:r>
        <w:rPr>
          <w:spacing w:val="-4"/>
          <w:sz w:val="20"/>
        </w:rPr>
        <w:t> </w:t>
      </w:r>
      <w:r>
        <w:rPr>
          <w:spacing w:val="-2"/>
          <w:sz w:val="20"/>
        </w:rPr>
        <w:t>ello;</w:t>
      </w:r>
    </w:p>
    <w:p>
      <w:pPr>
        <w:pStyle w:val="BodyText"/>
      </w:pPr>
    </w:p>
    <w:p>
      <w:pPr>
        <w:pStyle w:val="ListParagraph"/>
        <w:numPr>
          <w:ilvl w:val="1"/>
          <w:numId w:val="241"/>
        </w:numPr>
        <w:tabs>
          <w:tab w:pos="717" w:val="left" w:leader="none"/>
        </w:tabs>
        <w:spacing w:line="240" w:lineRule="auto" w:before="1" w:after="0"/>
        <w:ind w:left="176" w:right="172" w:firstLine="288"/>
        <w:jc w:val="left"/>
        <w:rPr>
          <w:sz w:val="20"/>
        </w:rPr>
      </w:pPr>
      <w:r>
        <w:rPr>
          <w:sz w:val="20"/>
        </w:rPr>
        <w:t>El Presidente o funcionario autorizado del Consejo Distrital extenderá el recibo señalando la hora</w:t>
      </w:r>
      <w:r>
        <w:rPr>
          <w:spacing w:val="40"/>
          <w:sz w:val="20"/>
        </w:rPr>
        <w:t> </w:t>
      </w:r>
      <w:r>
        <w:rPr>
          <w:sz w:val="20"/>
        </w:rPr>
        <w:t>en que fueron entregados;</w:t>
      </w:r>
    </w:p>
    <w:p>
      <w:pPr>
        <w:spacing w:after="0" w:line="240" w:lineRule="auto"/>
        <w:jc w:val="left"/>
        <w:rPr>
          <w:sz w:val="20"/>
        </w:rPr>
        <w:sectPr>
          <w:pgSz w:w="12240" w:h="15840"/>
          <w:pgMar w:header="720" w:footer="707" w:top="1880" w:bottom="900" w:left="1240" w:right="1240"/>
        </w:sectPr>
      </w:pPr>
    </w:p>
    <w:p>
      <w:pPr>
        <w:pStyle w:val="BodyText"/>
        <w:spacing w:before="63"/>
      </w:pPr>
    </w:p>
    <w:p>
      <w:pPr>
        <w:pStyle w:val="ListParagraph"/>
        <w:numPr>
          <w:ilvl w:val="1"/>
          <w:numId w:val="241"/>
        </w:numPr>
        <w:tabs>
          <w:tab w:pos="737" w:val="left" w:leader="none"/>
        </w:tabs>
        <w:spacing w:line="240" w:lineRule="auto" w:before="1" w:after="0"/>
        <w:ind w:left="176" w:right="171" w:firstLine="288"/>
        <w:jc w:val="both"/>
        <w:rPr>
          <w:sz w:val="20"/>
        </w:rPr>
      </w:pPr>
      <w:r>
        <w:rPr>
          <w:sz w:val="20"/>
        </w:rPr>
        <w:t>El Presidente del Consejo Distrital dispondrá su depósito, en orden numérico de las casillas, colocando por separado los de las especiales, en un lugar dentro del local del Consejo que reúna las condiciones de seguridad, desde el momento de su recepción hasta el día en que practique el cómputo distrital; y</w:t>
      </w:r>
    </w:p>
    <w:p>
      <w:pPr>
        <w:pStyle w:val="BodyText"/>
        <w:spacing w:before="3"/>
      </w:pPr>
    </w:p>
    <w:p>
      <w:pPr>
        <w:pStyle w:val="ListParagraph"/>
        <w:numPr>
          <w:ilvl w:val="1"/>
          <w:numId w:val="241"/>
        </w:numPr>
        <w:tabs>
          <w:tab w:pos="697" w:val="left" w:leader="none"/>
        </w:tabs>
        <w:spacing w:line="237" w:lineRule="auto" w:before="0" w:after="0"/>
        <w:ind w:left="176" w:right="175" w:firstLine="288"/>
        <w:jc w:val="both"/>
        <w:rPr>
          <w:sz w:val="20"/>
        </w:rPr>
      </w:pPr>
      <w:r>
        <w:rPr>
          <w:sz w:val="20"/>
        </w:rPr>
        <w:t>El Presidente del Consejo Distrital, bajo su responsabilidad, los</w:t>
      </w:r>
      <w:r>
        <w:rPr>
          <w:spacing w:val="-3"/>
          <w:sz w:val="20"/>
        </w:rPr>
        <w:t> </w:t>
      </w:r>
      <w:r>
        <w:rPr>
          <w:sz w:val="20"/>
        </w:rPr>
        <w:t>salvaguardará y al efecto dispondrá que sean selladas las puertas de acceso del lugar en que fueron depositados, en presencia de los representantes de los partidos.</w:t>
      </w:r>
    </w:p>
    <w:p>
      <w:pPr>
        <w:pStyle w:val="BodyText"/>
        <w:spacing w:before="3"/>
      </w:pPr>
    </w:p>
    <w:p>
      <w:pPr>
        <w:pStyle w:val="ListParagraph"/>
        <w:numPr>
          <w:ilvl w:val="0"/>
          <w:numId w:val="241"/>
        </w:numPr>
        <w:tabs>
          <w:tab w:pos="731" w:val="left" w:leader="none"/>
        </w:tabs>
        <w:spacing w:line="240" w:lineRule="auto" w:before="0" w:after="0"/>
        <w:ind w:left="176" w:right="174" w:firstLine="288"/>
        <w:jc w:val="both"/>
        <w:rPr>
          <w:sz w:val="20"/>
        </w:rPr>
      </w:pPr>
      <w:r>
        <w:rPr>
          <w:sz w:val="20"/>
        </w:rPr>
        <w:t>De la recepción de los paquetes que contengan los expedientes de casilla, se levantará acta circunstanciada en la que se haga constar, en su caso, los que hubieren sido recibidos sin reunir los requisitos que señala este Código.</w:t>
      </w:r>
    </w:p>
    <w:p>
      <w:pPr>
        <w:pStyle w:val="Heading2"/>
        <w:spacing w:before="228"/>
        <w:ind w:left="1453"/>
      </w:pPr>
      <w:r>
        <w:rPr/>
        <w:t>CAPITULO</w:t>
      </w:r>
      <w:r>
        <w:rPr>
          <w:spacing w:val="-8"/>
        </w:rPr>
        <w:t> </w:t>
      </w:r>
      <w:r>
        <w:rPr>
          <w:spacing w:val="-2"/>
        </w:rPr>
        <w:t>SEGUNDO</w:t>
      </w:r>
    </w:p>
    <w:p>
      <w:pPr>
        <w:pStyle w:val="Heading3"/>
        <w:spacing w:before="1"/>
      </w:pPr>
      <w:r>
        <w:rPr/>
        <w:t>De</w:t>
      </w:r>
      <w:r>
        <w:rPr>
          <w:spacing w:val="-4"/>
        </w:rPr>
        <w:t> </w:t>
      </w:r>
      <w:r>
        <w:rPr/>
        <w:t>la</w:t>
      </w:r>
      <w:r>
        <w:rPr>
          <w:spacing w:val="-4"/>
        </w:rPr>
        <w:t> </w:t>
      </w:r>
      <w:r>
        <w:rPr/>
        <w:t>información</w:t>
      </w:r>
      <w:r>
        <w:rPr>
          <w:spacing w:val="-6"/>
        </w:rPr>
        <w:t> </w:t>
      </w:r>
      <w:r>
        <w:rPr/>
        <w:t>preliminar</w:t>
      </w:r>
      <w:r>
        <w:rPr>
          <w:spacing w:val="-4"/>
        </w:rPr>
        <w:t> </w:t>
      </w:r>
      <w:r>
        <w:rPr/>
        <w:t>de</w:t>
      </w:r>
      <w:r>
        <w:rPr>
          <w:spacing w:val="-4"/>
        </w:rPr>
        <w:t> </w:t>
      </w:r>
      <w:r>
        <w:rPr/>
        <w:t>los</w:t>
      </w:r>
      <w:r>
        <w:rPr>
          <w:spacing w:val="-8"/>
        </w:rPr>
        <w:t> </w:t>
      </w:r>
      <w:r>
        <w:rPr>
          <w:spacing w:val="-2"/>
        </w:rPr>
        <w:t>resultados</w:t>
      </w:r>
    </w:p>
    <w:p>
      <w:pPr>
        <w:pStyle w:val="Heading4"/>
        <w:spacing w:before="227"/>
      </w:pPr>
      <w:r>
        <w:rPr/>
        <w:t>Artículo</w:t>
      </w:r>
      <w:r>
        <w:rPr>
          <w:spacing w:val="-5"/>
        </w:rPr>
        <w:t> 243</w:t>
      </w:r>
    </w:p>
    <w:p>
      <w:pPr>
        <w:pStyle w:val="ListParagraph"/>
        <w:numPr>
          <w:ilvl w:val="0"/>
          <w:numId w:val="242"/>
        </w:numPr>
        <w:tabs>
          <w:tab w:pos="727" w:val="left" w:leader="none"/>
        </w:tabs>
        <w:spacing w:line="240" w:lineRule="auto" w:before="5" w:after="0"/>
        <w:ind w:left="176" w:right="171" w:firstLine="288"/>
        <w:jc w:val="both"/>
        <w:rPr>
          <w:sz w:val="20"/>
        </w:rPr>
      </w:pPr>
      <w:r>
        <w:rPr>
          <w:sz w:val="20"/>
        </w:rPr>
        <w:t>Los Consejos Distritales harán las sumas de las actas de escrutinio y cómputo de las casillas conforme éstas se vayan recibiendo y hasta el vencimiento del plazo legal para la entrega de los</w:t>
      </w:r>
      <w:r>
        <w:rPr>
          <w:spacing w:val="40"/>
          <w:sz w:val="20"/>
        </w:rPr>
        <w:t> </w:t>
      </w:r>
      <w:r>
        <w:rPr>
          <w:sz w:val="20"/>
        </w:rPr>
        <w:t>paquetes que contengan los expedientes electorales, conforme a las siguientes reglas:</w:t>
      </w:r>
    </w:p>
    <w:p>
      <w:pPr>
        <w:pStyle w:val="BodyText"/>
        <w:spacing w:before="2"/>
      </w:pPr>
    </w:p>
    <w:p>
      <w:pPr>
        <w:pStyle w:val="ListParagraph"/>
        <w:numPr>
          <w:ilvl w:val="1"/>
          <w:numId w:val="242"/>
        </w:numPr>
        <w:tabs>
          <w:tab w:pos="702" w:val="left" w:leader="none"/>
        </w:tabs>
        <w:spacing w:line="240" w:lineRule="auto" w:before="0" w:after="0"/>
        <w:ind w:left="176" w:right="172" w:firstLine="288"/>
        <w:jc w:val="both"/>
        <w:rPr>
          <w:sz w:val="20"/>
        </w:rPr>
      </w:pPr>
      <w:r>
        <w:rPr>
          <w:sz w:val="20"/>
        </w:rPr>
        <w:t>El Consejo Distrital autorizará al personal necesario para la recepción continua y simultánea de los paquetes electorales. Los partidos políticos podrán acreditar a sus representantes suplentes para que estén presentes durante dicha recepción;</w:t>
      </w:r>
    </w:p>
    <w:p>
      <w:pPr>
        <w:pStyle w:val="ListParagraph"/>
        <w:numPr>
          <w:ilvl w:val="1"/>
          <w:numId w:val="242"/>
        </w:numPr>
        <w:tabs>
          <w:tab w:pos="707" w:val="left" w:leader="none"/>
        </w:tabs>
        <w:spacing w:line="240" w:lineRule="auto" w:before="227" w:after="0"/>
        <w:ind w:left="176" w:right="171" w:firstLine="288"/>
        <w:jc w:val="both"/>
        <w:rPr>
          <w:sz w:val="20"/>
        </w:rPr>
      </w:pPr>
      <w:r>
        <w:rPr>
          <w:sz w:val="20"/>
        </w:rPr>
        <w:t>Los funcionarios electorales designados recibirán las actas de escrutinio y cómputo y de inmediato darán lectura en voz alta del</w:t>
      </w:r>
      <w:r>
        <w:rPr>
          <w:spacing w:val="15"/>
          <w:sz w:val="20"/>
        </w:rPr>
        <w:t> </w:t>
      </w:r>
      <w:r>
        <w:rPr>
          <w:sz w:val="20"/>
        </w:rPr>
        <w:t>resultado de las votaciones que aparezcan</w:t>
      </w:r>
      <w:r>
        <w:rPr>
          <w:spacing w:val="15"/>
          <w:sz w:val="20"/>
        </w:rPr>
        <w:t> </w:t>
      </w:r>
      <w:r>
        <w:rPr>
          <w:sz w:val="20"/>
        </w:rPr>
        <w:t>en ellas, procediendo a realizar</w:t>
      </w:r>
      <w:r>
        <w:rPr>
          <w:spacing w:val="40"/>
          <w:sz w:val="20"/>
        </w:rPr>
        <w:t> </w:t>
      </w:r>
      <w:r>
        <w:rPr>
          <w:sz w:val="20"/>
        </w:rPr>
        <w:t>la suma correspondiente para informar inmediatamente a la Secretaría Ejecutiva del Instituto;</w:t>
      </w:r>
    </w:p>
    <w:p>
      <w:pPr>
        <w:pStyle w:val="BodyText"/>
        <w:spacing w:before="2"/>
      </w:pPr>
    </w:p>
    <w:p>
      <w:pPr>
        <w:pStyle w:val="ListParagraph"/>
        <w:numPr>
          <w:ilvl w:val="1"/>
          <w:numId w:val="242"/>
        </w:numPr>
        <w:tabs>
          <w:tab w:pos="723" w:val="left" w:leader="none"/>
        </w:tabs>
        <w:spacing w:line="240" w:lineRule="auto" w:before="0" w:after="0"/>
        <w:ind w:left="176" w:right="175" w:firstLine="288"/>
        <w:jc w:val="both"/>
        <w:rPr>
          <w:sz w:val="20"/>
        </w:rPr>
      </w:pPr>
      <w:r>
        <w:rPr>
          <w:sz w:val="20"/>
        </w:rPr>
        <w:t>El Secretario, o el funcionario autorizado para ello, anotará esos resultados en el lugar que les corresponda en la forma destinada para ello, conforme al orden numérico de las casillas; y</w:t>
      </w:r>
    </w:p>
    <w:p>
      <w:pPr>
        <w:pStyle w:val="BodyText"/>
        <w:spacing w:before="1"/>
      </w:pPr>
    </w:p>
    <w:p>
      <w:pPr>
        <w:pStyle w:val="ListParagraph"/>
        <w:numPr>
          <w:ilvl w:val="1"/>
          <w:numId w:val="242"/>
        </w:numPr>
        <w:tabs>
          <w:tab w:pos="702" w:val="left" w:leader="none"/>
        </w:tabs>
        <w:spacing w:line="240" w:lineRule="auto" w:before="0" w:after="0"/>
        <w:ind w:left="176" w:right="170" w:firstLine="288"/>
        <w:jc w:val="both"/>
        <w:rPr>
          <w:sz w:val="20"/>
        </w:rPr>
      </w:pPr>
      <w:r>
        <w:rPr>
          <w:sz w:val="20"/>
        </w:rPr>
        <w:t>Los representantes de los partidos políticos acreditados ante el Consejo, contarán con los</w:t>
      </w:r>
      <w:r>
        <w:rPr>
          <w:spacing w:val="-4"/>
          <w:sz w:val="20"/>
        </w:rPr>
        <w:t> </w:t>
      </w:r>
      <w:r>
        <w:rPr>
          <w:sz w:val="20"/>
        </w:rPr>
        <w:t>formatos adecuados para anotar en ellos los resultados de la votación en las casillas.</w:t>
      </w:r>
    </w:p>
    <w:p>
      <w:pPr>
        <w:pStyle w:val="Heading4"/>
        <w:spacing w:before="227"/>
      </w:pPr>
      <w:r>
        <w:rPr/>
        <w:t>Artículo</w:t>
      </w:r>
      <w:r>
        <w:rPr>
          <w:spacing w:val="-5"/>
        </w:rPr>
        <w:t> 244</w:t>
      </w:r>
    </w:p>
    <w:p>
      <w:pPr>
        <w:pStyle w:val="BodyText"/>
        <w:spacing w:before="1"/>
        <w:ind w:left="176" w:right="174" w:firstLine="288"/>
        <w:jc w:val="both"/>
      </w:pPr>
      <w:r>
        <w:rPr/>
        <w:t>1. Para el mejor conocimiento de los</w:t>
      </w:r>
      <w:r>
        <w:rPr>
          <w:spacing w:val="-3"/>
        </w:rPr>
        <w:t> </w:t>
      </w:r>
      <w:r>
        <w:rPr/>
        <w:t>ciudadanos, concluido el plazo a que se refiere el artículo 238 de este Código, el Presidente deberá fijar en el exterior del local del Consejo Distrital, los resultados preliminares de las elecciones en el Distrito.</w:t>
      </w:r>
    </w:p>
    <w:p>
      <w:pPr>
        <w:pStyle w:val="Heading2"/>
        <w:spacing w:before="227"/>
        <w:ind w:left="1459"/>
      </w:pPr>
      <w:r>
        <w:rPr/>
        <w:t>CAPITULO</w:t>
      </w:r>
      <w:r>
        <w:rPr>
          <w:spacing w:val="-8"/>
        </w:rPr>
        <w:t> </w:t>
      </w:r>
      <w:r>
        <w:rPr>
          <w:spacing w:val="-2"/>
        </w:rPr>
        <w:t>TERCERO</w:t>
      </w:r>
    </w:p>
    <w:p>
      <w:pPr>
        <w:pStyle w:val="Heading3"/>
        <w:spacing w:before="2"/>
        <w:ind w:left="241" w:right="248"/>
      </w:pPr>
      <w:r>
        <w:rPr/>
        <w:t>De</w:t>
      </w:r>
      <w:r>
        <w:rPr>
          <w:spacing w:val="-2"/>
        </w:rPr>
        <w:t> </w:t>
      </w:r>
      <w:r>
        <w:rPr/>
        <w:t>los</w:t>
      </w:r>
      <w:r>
        <w:rPr>
          <w:spacing w:val="-7"/>
        </w:rPr>
        <w:t> </w:t>
      </w:r>
      <w:r>
        <w:rPr/>
        <w:t>Cómputos</w:t>
      </w:r>
      <w:r>
        <w:rPr>
          <w:spacing w:val="-6"/>
        </w:rPr>
        <w:t> </w:t>
      </w:r>
      <w:r>
        <w:rPr/>
        <w:t>Distritales</w:t>
      </w:r>
      <w:r>
        <w:rPr>
          <w:spacing w:val="-6"/>
        </w:rPr>
        <w:t> </w:t>
      </w:r>
      <w:r>
        <w:rPr/>
        <w:t>y</w:t>
      </w:r>
      <w:r>
        <w:rPr>
          <w:spacing w:val="-6"/>
        </w:rPr>
        <w:t> </w:t>
      </w:r>
      <w:r>
        <w:rPr/>
        <w:t>de</w:t>
      </w:r>
      <w:r>
        <w:rPr>
          <w:spacing w:val="-2"/>
        </w:rPr>
        <w:t> </w:t>
      </w:r>
      <w:r>
        <w:rPr/>
        <w:t>la</w:t>
      </w:r>
      <w:r>
        <w:rPr>
          <w:spacing w:val="-2"/>
        </w:rPr>
        <w:t> </w:t>
      </w:r>
      <w:r>
        <w:rPr/>
        <w:t>Declaración</w:t>
      </w:r>
      <w:r>
        <w:rPr>
          <w:spacing w:val="-4"/>
        </w:rPr>
        <w:t> </w:t>
      </w:r>
      <w:r>
        <w:rPr/>
        <w:t>de</w:t>
      </w:r>
      <w:r>
        <w:rPr>
          <w:spacing w:val="-2"/>
        </w:rPr>
        <w:t> </w:t>
      </w:r>
      <w:r>
        <w:rPr/>
        <w:t>Validez</w:t>
      </w:r>
      <w:r>
        <w:rPr>
          <w:spacing w:val="-3"/>
        </w:rPr>
        <w:t> </w:t>
      </w:r>
      <w:r>
        <w:rPr/>
        <w:t>de</w:t>
      </w:r>
      <w:r>
        <w:rPr>
          <w:spacing w:val="-2"/>
        </w:rPr>
        <w:t> </w:t>
      </w:r>
      <w:r>
        <w:rPr/>
        <w:t>la</w:t>
      </w:r>
      <w:r>
        <w:rPr>
          <w:spacing w:val="-6"/>
        </w:rPr>
        <w:t> </w:t>
      </w:r>
      <w:r>
        <w:rPr/>
        <w:t>Elección</w:t>
      </w:r>
      <w:r>
        <w:rPr>
          <w:spacing w:val="-4"/>
        </w:rPr>
        <w:t> </w:t>
      </w:r>
      <w:r>
        <w:rPr/>
        <w:t>de</w:t>
      </w:r>
      <w:r>
        <w:rPr>
          <w:spacing w:val="-2"/>
        </w:rPr>
        <w:t> </w:t>
      </w:r>
      <w:r>
        <w:rPr/>
        <w:t>Diputados de Mayoría Relativa</w:t>
      </w:r>
    </w:p>
    <w:p>
      <w:pPr>
        <w:pStyle w:val="Heading4"/>
        <w:spacing w:before="228"/>
      </w:pPr>
      <w:r>
        <w:rPr/>
        <w:t>Artículo</w:t>
      </w:r>
      <w:r>
        <w:rPr>
          <w:spacing w:val="-5"/>
        </w:rPr>
        <w:t> 245</w:t>
      </w:r>
    </w:p>
    <w:p>
      <w:pPr>
        <w:pStyle w:val="ListParagraph"/>
        <w:numPr>
          <w:ilvl w:val="0"/>
          <w:numId w:val="243"/>
        </w:numPr>
        <w:tabs>
          <w:tab w:pos="707" w:val="left" w:leader="none"/>
        </w:tabs>
        <w:spacing w:line="240" w:lineRule="auto" w:before="6" w:after="0"/>
        <w:ind w:left="176" w:right="178" w:firstLine="288"/>
        <w:jc w:val="both"/>
        <w:rPr>
          <w:sz w:val="20"/>
        </w:rPr>
      </w:pPr>
      <w:r>
        <w:rPr>
          <w:sz w:val="20"/>
        </w:rPr>
        <w:t>El cómputo distrital de una elección es la suma que realiza el Consejo Distrital, de los resultados anotados en las actas de escrutinio y cómputo de las casillas en un distrito electoral.</w:t>
      </w:r>
    </w:p>
    <w:p>
      <w:pPr>
        <w:pStyle w:val="Heading4"/>
      </w:pPr>
      <w:r>
        <w:rPr/>
        <w:t>Artículo</w:t>
      </w:r>
      <w:r>
        <w:rPr>
          <w:spacing w:val="-5"/>
        </w:rPr>
        <w:t> 246</w:t>
      </w:r>
    </w:p>
    <w:p>
      <w:pPr>
        <w:pStyle w:val="ListParagraph"/>
        <w:numPr>
          <w:ilvl w:val="0"/>
          <w:numId w:val="244"/>
        </w:numPr>
        <w:tabs>
          <w:tab w:pos="697" w:val="left" w:leader="none"/>
        </w:tabs>
        <w:spacing w:line="240" w:lineRule="auto" w:before="5" w:after="0"/>
        <w:ind w:left="176" w:right="172" w:firstLine="288"/>
        <w:jc w:val="both"/>
        <w:rPr>
          <w:sz w:val="20"/>
        </w:rPr>
      </w:pPr>
      <w:r>
        <w:rPr>
          <w:sz w:val="20"/>
        </w:rPr>
        <w:t>Los Consejos Distritales celebrarán sesión a partir de las 8:00 horas del miércoles siguiente al día de la jornada electoral, para hacer el cómputo de cada una de las elecciones, en el orden siguiente:</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1"/>
          <w:numId w:val="244"/>
        </w:numPr>
        <w:tabs>
          <w:tab w:pos="697" w:val="left" w:leader="none"/>
        </w:tabs>
        <w:spacing w:line="240" w:lineRule="auto" w:before="1" w:after="0"/>
        <w:ind w:left="697" w:right="0" w:hanging="233"/>
        <w:jc w:val="left"/>
        <w:rPr>
          <w:sz w:val="20"/>
        </w:rPr>
      </w:pPr>
      <w:r>
        <w:rPr>
          <w:sz w:val="20"/>
        </w:rPr>
        <w:t>El</w:t>
      </w:r>
      <w:r>
        <w:rPr>
          <w:spacing w:val="-4"/>
          <w:sz w:val="20"/>
        </w:rPr>
        <w:t> </w:t>
      </w:r>
      <w:r>
        <w:rPr>
          <w:sz w:val="20"/>
        </w:rPr>
        <w:t>de</w:t>
      </w:r>
      <w:r>
        <w:rPr>
          <w:spacing w:val="-8"/>
          <w:sz w:val="20"/>
        </w:rPr>
        <w:t> </w:t>
      </w:r>
      <w:r>
        <w:rPr>
          <w:sz w:val="20"/>
        </w:rPr>
        <w:t>la</w:t>
      </w:r>
      <w:r>
        <w:rPr>
          <w:spacing w:val="-9"/>
          <w:sz w:val="20"/>
        </w:rPr>
        <w:t> </w:t>
      </w:r>
      <w:r>
        <w:rPr>
          <w:sz w:val="20"/>
        </w:rPr>
        <w:t>votación</w:t>
      </w:r>
      <w:r>
        <w:rPr>
          <w:spacing w:val="-3"/>
          <w:sz w:val="20"/>
        </w:rPr>
        <w:t> </w:t>
      </w:r>
      <w:r>
        <w:rPr>
          <w:sz w:val="20"/>
        </w:rPr>
        <w:t>para</w:t>
      </w:r>
      <w:r>
        <w:rPr>
          <w:spacing w:val="-4"/>
          <w:sz w:val="20"/>
        </w:rPr>
        <w:t> </w:t>
      </w:r>
      <w:r>
        <w:rPr>
          <w:sz w:val="20"/>
        </w:rPr>
        <w:t>Presidente</w:t>
      </w:r>
      <w:r>
        <w:rPr>
          <w:spacing w:val="-4"/>
          <w:sz w:val="20"/>
        </w:rPr>
        <w:t> </w:t>
      </w:r>
      <w:r>
        <w:rPr>
          <w:sz w:val="20"/>
        </w:rPr>
        <w:t>de</w:t>
      </w:r>
      <w:r>
        <w:rPr>
          <w:spacing w:val="-8"/>
          <w:sz w:val="20"/>
        </w:rPr>
        <w:t> </w:t>
      </w:r>
      <w:r>
        <w:rPr>
          <w:sz w:val="20"/>
        </w:rPr>
        <w:t>los</w:t>
      </w:r>
      <w:r>
        <w:rPr>
          <w:spacing w:val="-7"/>
          <w:sz w:val="20"/>
        </w:rPr>
        <w:t> </w:t>
      </w:r>
      <w:r>
        <w:rPr>
          <w:sz w:val="20"/>
        </w:rPr>
        <w:t>Estados</w:t>
      </w:r>
      <w:r>
        <w:rPr>
          <w:spacing w:val="-6"/>
          <w:sz w:val="20"/>
        </w:rPr>
        <w:t> </w:t>
      </w:r>
      <w:r>
        <w:rPr>
          <w:sz w:val="20"/>
        </w:rPr>
        <w:t>Unidos</w:t>
      </w:r>
      <w:r>
        <w:rPr>
          <w:spacing w:val="-6"/>
          <w:sz w:val="20"/>
        </w:rPr>
        <w:t> </w:t>
      </w:r>
      <w:r>
        <w:rPr>
          <w:spacing w:val="-2"/>
          <w:sz w:val="20"/>
        </w:rPr>
        <w:t>Mexicanos;</w:t>
      </w:r>
    </w:p>
    <w:p>
      <w:pPr>
        <w:pStyle w:val="BodyText"/>
      </w:pPr>
    </w:p>
    <w:p>
      <w:pPr>
        <w:pStyle w:val="ListParagraph"/>
        <w:numPr>
          <w:ilvl w:val="1"/>
          <w:numId w:val="244"/>
        </w:numPr>
        <w:tabs>
          <w:tab w:pos="697" w:val="left" w:leader="none"/>
        </w:tabs>
        <w:spacing w:line="240" w:lineRule="auto" w:before="0" w:after="0"/>
        <w:ind w:left="697" w:right="0" w:hanging="233"/>
        <w:jc w:val="left"/>
        <w:rPr>
          <w:sz w:val="20"/>
        </w:rPr>
      </w:pPr>
      <w:r>
        <w:rPr>
          <w:sz w:val="20"/>
        </w:rPr>
        <w:t>El</w:t>
      </w:r>
      <w:r>
        <w:rPr>
          <w:spacing w:val="-3"/>
          <w:sz w:val="20"/>
        </w:rPr>
        <w:t> </w:t>
      </w:r>
      <w:r>
        <w:rPr>
          <w:sz w:val="20"/>
        </w:rPr>
        <w:t>de</w:t>
      </w:r>
      <w:r>
        <w:rPr>
          <w:spacing w:val="-8"/>
          <w:sz w:val="20"/>
        </w:rPr>
        <w:t> </w:t>
      </w:r>
      <w:r>
        <w:rPr>
          <w:sz w:val="20"/>
        </w:rPr>
        <w:t>la</w:t>
      </w:r>
      <w:r>
        <w:rPr>
          <w:spacing w:val="-8"/>
          <w:sz w:val="20"/>
        </w:rPr>
        <w:t> </w:t>
      </w:r>
      <w:r>
        <w:rPr>
          <w:sz w:val="20"/>
        </w:rPr>
        <w:t>votación</w:t>
      </w:r>
      <w:r>
        <w:rPr>
          <w:spacing w:val="-3"/>
          <w:sz w:val="20"/>
        </w:rPr>
        <w:t> </w:t>
      </w:r>
      <w:r>
        <w:rPr>
          <w:sz w:val="20"/>
        </w:rPr>
        <w:t>para</w:t>
      </w:r>
      <w:r>
        <w:rPr>
          <w:spacing w:val="-7"/>
          <w:sz w:val="20"/>
        </w:rPr>
        <w:t> </w:t>
      </w:r>
      <w:r>
        <w:rPr>
          <w:sz w:val="20"/>
        </w:rPr>
        <w:t>los</w:t>
      </w:r>
      <w:r>
        <w:rPr>
          <w:spacing w:val="-6"/>
          <w:sz w:val="20"/>
        </w:rPr>
        <w:t> </w:t>
      </w:r>
      <w:r>
        <w:rPr>
          <w:sz w:val="20"/>
        </w:rPr>
        <w:t>diputados;</w:t>
      </w:r>
      <w:r>
        <w:rPr>
          <w:spacing w:val="2"/>
          <w:sz w:val="20"/>
        </w:rPr>
        <w:t> </w:t>
      </w:r>
      <w:r>
        <w:rPr>
          <w:spacing w:val="-10"/>
          <w:sz w:val="20"/>
        </w:rPr>
        <w:t>y</w:t>
      </w:r>
    </w:p>
    <w:p>
      <w:pPr>
        <w:pStyle w:val="BodyText"/>
        <w:spacing w:before="1"/>
      </w:pPr>
    </w:p>
    <w:p>
      <w:pPr>
        <w:pStyle w:val="ListParagraph"/>
        <w:numPr>
          <w:ilvl w:val="1"/>
          <w:numId w:val="244"/>
        </w:numPr>
        <w:tabs>
          <w:tab w:pos="688" w:val="left" w:leader="none"/>
        </w:tabs>
        <w:spacing w:line="240" w:lineRule="auto" w:before="0" w:after="0"/>
        <w:ind w:left="688" w:right="0" w:hanging="224"/>
        <w:jc w:val="left"/>
        <w:rPr>
          <w:sz w:val="20"/>
        </w:rPr>
      </w:pPr>
      <w:r>
        <w:rPr>
          <w:sz w:val="20"/>
        </w:rPr>
        <w:t>El</w:t>
      </w:r>
      <w:r>
        <w:rPr>
          <w:spacing w:val="1"/>
          <w:sz w:val="20"/>
        </w:rPr>
        <w:t> </w:t>
      </w:r>
      <w:r>
        <w:rPr>
          <w:sz w:val="20"/>
        </w:rPr>
        <w:t>de</w:t>
      </w:r>
      <w:r>
        <w:rPr>
          <w:spacing w:val="-8"/>
          <w:sz w:val="20"/>
        </w:rPr>
        <w:t> </w:t>
      </w:r>
      <w:r>
        <w:rPr>
          <w:sz w:val="20"/>
        </w:rPr>
        <w:t>la</w:t>
      </w:r>
      <w:r>
        <w:rPr>
          <w:spacing w:val="-7"/>
          <w:sz w:val="20"/>
        </w:rPr>
        <w:t> </w:t>
      </w:r>
      <w:r>
        <w:rPr>
          <w:sz w:val="20"/>
        </w:rPr>
        <w:t>votación</w:t>
      </w:r>
      <w:r>
        <w:rPr>
          <w:spacing w:val="-3"/>
          <w:sz w:val="20"/>
        </w:rPr>
        <w:t> </w:t>
      </w:r>
      <w:r>
        <w:rPr>
          <w:sz w:val="20"/>
        </w:rPr>
        <w:t>para</w:t>
      </w:r>
      <w:r>
        <w:rPr>
          <w:spacing w:val="-2"/>
          <w:sz w:val="20"/>
        </w:rPr>
        <w:t> senadores.</w:t>
      </w:r>
    </w:p>
    <w:p>
      <w:pPr>
        <w:pStyle w:val="BodyText"/>
        <w:spacing w:before="5"/>
      </w:pPr>
    </w:p>
    <w:p>
      <w:pPr>
        <w:pStyle w:val="ListParagraph"/>
        <w:numPr>
          <w:ilvl w:val="0"/>
          <w:numId w:val="244"/>
        </w:numPr>
        <w:tabs>
          <w:tab w:pos="746" w:val="left" w:leader="none"/>
        </w:tabs>
        <w:spacing w:line="235" w:lineRule="auto" w:before="0" w:after="0"/>
        <w:ind w:left="176" w:right="182" w:firstLine="288"/>
        <w:jc w:val="both"/>
        <w:rPr>
          <w:sz w:val="20"/>
        </w:rPr>
      </w:pPr>
      <w:r>
        <w:rPr>
          <w:sz w:val="20"/>
        </w:rPr>
        <w:t>Cada uno de los cómputos a los que se refiere el párrafo anterior se realizará sucesiva e ininterrumpidamente hasta su conclusión.</w:t>
      </w:r>
    </w:p>
    <w:p>
      <w:pPr>
        <w:pStyle w:val="BodyText"/>
        <w:spacing w:before="2"/>
      </w:pPr>
    </w:p>
    <w:p>
      <w:pPr>
        <w:pStyle w:val="ListParagraph"/>
        <w:numPr>
          <w:ilvl w:val="0"/>
          <w:numId w:val="244"/>
        </w:numPr>
        <w:tabs>
          <w:tab w:pos="697" w:val="left" w:leader="none"/>
        </w:tabs>
        <w:spacing w:line="240" w:lineRule="auto" w:before="0" w:after="0"/>
        <w:ind w:left="176" w:right="171" w:firstLine="288"/>
        <w:jc w:val="both"/>
        <w:rPr>
          <w:sz w:val="20"/>
        </w:rPr>
      </w:pPr>
      <w:r>
        <w:rPr>
          <w:sz w:val="20"/>
        </w:rPr>
        <w:t>Los Consejos Distritales, en sesión previa a la jornada electoral, podrán acordar que los miembros del Servicio Profesional Electoral puedan sustituirse o alternarse entre sí en las sesiones o que puedan ser sustituidos</w:t>
      </w:r>
      <w:r>
        <w:rPr>
          <w:spacing w:val="-4"/>
          <w:sz w:val="20"/>
        </w:rPr>
        <w:t> </w:t>
      </w:r>
      <w:r>
        <w:rPr>
          <w:sz w:val="20"/>
        </w:rPr>
        <w:t>por otros</w:t>
      </w:r>
      <w:r>
        <w:rPr>
          <w:spacing w:val="-4"/>
          <w:sz w:val="20"/>
        </w:rPr>
        <w:t> </w:t>
      </w:r>
      <w:r>
        <w:rPr>
          <w:sz w:val="20"/>
        </w:rPr>
        <w:t>miembros</w:t>
      </w:r>
      <w:r>
        <w:rPr>
          <w:spacing w:val="-4"/>
          <w:sz w:val="20"/>
        </w:rPr>
        <w:t> </w:t>
      </w:r>
      <w:r>
        <w:rPr>
          <w:sz w:val="20"/>
        </w:rPr>
        <w:t>del Servicio</w:t>
      </w:r>
      <w:r>
        <w:rPr>
          <w:spacing w:val="-1"/>
          <w:sz w:val="20"/>
        </w:rPr>
        <w:t> </w:t>
      </w:r>
      <w:r>
        <w:rPr>
          <w:sz w:val="20"/>
        </w:rPr>
        <w:t>Profesional Electoral de</w:t>
      </w:r>
      <w:r>
        <w:rPr>
          <w:spacing w:val="-1"/>
          <w:sz w:val="20"/>
        </w:rPr>
        <w:t> </w:t>
      </w:r>
      <w:r>
        <w:rPr>
          <w:sz w:val="20"/>
        </w:rPr>
        <w:t>los</w:t>
      </w:r>
      <w:r>
        <w:rPr>
          <w:spacing w:val="-4"/>
          <w:sz w:val="20"/>
        </w:rPr>
        <w:t> </w:t>
      </w:r>
      <w:r>
        <w:rPr>
          <w:sz w:val="20"/>
        </w:rPr>
        <w:t>que</w:t>
      </w:r>
      <w:r>
        <w:rPr>
          <w:spacing w:val="-1"/>
          <w:sz w:val="20"/>
        </w:rPr>
        <w:t> </w:t>
      </w:r>
      <w:r>
        <w:rPr>
          <w:sz w:val="20"/>
        </w:rPr>
        <w:t>apoyen</w:t>
      </w:r>
      <w:r>
        <w:rPr>
          <w:spacing w:val="-1"/>
          <w:sz w:val="20"/>
        </w:rPr>
        <w:t> </w:t>
      </w:r>
      <w:r>
        <w:rPr>
          <w:sz w:val="20"/>
        </w:rPr>
        <w:t>a</w:t>
      </w:r>
      <w:r>
        <w:rPr>
          <w:spacing w:val="-1"/>
          <w:sz w:val="20"/>
        </w:rPr>
        <w:t> </w:t>
      </w:r>
      <w:r>
        <w:rPr>
          <w:sz w:val="20"/>
        </w:rPr>
        <w:t>la</w:t>
      </w:r>
      <w:r>
        <w:rPr>
          <w:spacing w:val="-1"/>
          <w:sz w:val="20"/>
        </w:rPr>
        <w:t> </w:t>
      </w:r>
      <w:r>
        <w:rPr>
          <w:sz w:val="20"/>
        </w:rPr>
        <w:t>Junta</w:t>
      </w:r>
      <w:r>
        <w:rPr>
          <w:spacing w:val="-1"/>
          <w:sz w:val="20"/>
        </w:rPr>
        <w:t> </w:t>
      </w:r>
      <w:r>
        <w:rPr>
          <w:sz w:val="20"/>
        </w:rPr>
        <w:t>Distrital respectiva y asimismo, que los consejeros electorales y representantes de partidos políticos acrediten en sus ausencias a sus suplentes para que participen en ellas, de manera que se pueda sesionar </w:t>
      </w:r>
      <w:r>
        <w:rPr>
          <w:spacing w:val="-2"/>
          <w:sz w:val="20"/>
        </w:rPr>
        <w:t>permanentemente.</w:t>
      </w:r>
    </w:p>
    <w:p>
      <w:pPr>
        <w:pStyle w:val="BodyText"/>
        <w:spacing w:before="3"/>
      </w:pPr>
    </w:p>
    <w:p>
      <w:pPr>
        <w:pStyle w:val="ListParagraph"/>
        <w:numPr>
          <w:ilvl w:val="0"/>
          <w:numId w:val="244"/>
        </w:numPr>
        <w:tabs>
          <w:tab w:pos="746" w:val="left" w:leader="none"/>
        </w:tabs>
        <w:spacing w:line="240" w:lineRule="auto" w:before="1" w:after="0"/>
        <w:ind w:left="176" w:right="178" w:firstLine="288"/>
        <w:jc w:val="both"/>
        <w:rPr>
          <w:sz w:val="20"/>
        </w:rPr>
      </w:pPr>
      <w:r>
        <w:rPr>
          <w:sz w:val="20"/>
        </w:rPr>
        <w:t>Los Consejos Distritales, deberán contar con los elementos humanos, materiales, técnicos y financieros, necesarios para la realización de los cómputos en forma permanente.</w:t>
      </w:r>
    </w:p>
    <w:p>
      <w:pPr>
        <w:pStyle w:val="Heading4"/>
        <w:spacing w:before="221"/>
        <w:jc w:val="left"/>
      </w:pPr>
      <w:r>
        <w:rPr/>
        <w:t>Artículo</w:t>
      </w:r>
      <w:r>
        <w:rPr>
          <w:spacing w:val="-5"/>
        </w:rPr>
        <w:t> 247</w:t>
      </w:r>
    </w:p>
    <w:p>
      <w:pPr>
        <w:pStyle w:val="ListParagraph"/>
        <w:numPr>
          <w:ilvl w:val="0"/>
          <w:numId w:val="245"/>
        </w:numPr>
        <w:tabs>
          <w:tab w:pos="688" w:val="left" w:leader="none"/>
        </w:tabs>
        <w:spacing w:line="240" w:lineRule="auto" w:before="6" w:after="0"/>
        <w:ind w:left="688" w:right="0" w:hanging="224"/>
        <w:jc w:val="left"/>
        <w:rPr>
          <w:sz w:val="20"/>
        </w:rPr>
      </w:pPr>
      <w:r>
        <w:rPr>
          <w:sz w:val="20"/>
        </w:rPr>
        <w:t>El</w:t>
      </w:r>
      <w:r>
        <w:rPr>
          <w:spacing w:val="-5"/>
          <w:sz w:val="20"/>
        </w:rPr>
        <w:t> </w:t>
      </w:r>
      <w:r>
        <w:rPr>
          <w:sz w:val="20"/>
        </w:rPr>
        <w:t>cómputo</w:t>
      </w:r>
      <w:r>
        <w:rPr>
          <w:spacing w:val="-11"/>
          <w:sz w:val="20"/>
        </w:rPr>
        <w:t> </w:t>
      </w:r>
      <w:r>
        <w:rPr>
          <w:sz w:val="20"/>
        </w:rPr>
        <w:t>distrital</w:t>
      </w:r>
      <w:r>
        <w:rPr>
          <w:spacing w:val="-2"/>
          <w:sz w:val="20"/>
        </w:rPr>
        <w:t> </w:t>
      </w:r>
      <w:r>
        <w:rPr>
          <w:sz w:val="20"/>
        </w:rPr>
        <w:t>de</w:t>
      </w:r>
      <w:r>
        <w:rPr>
          <w:spacing w:val="-11"/>
          <w:sz w:val="20"/>
        </w:rPr>
        <w:t> </w:t>
      </w:r>
      <w:r>
        <w:rPr>
          <w:sz w:val="20"/>
        </w:rPr>
        <w:t>la</w:t>
      </w:r>
      <w:r>
        <w:rPr>
          <w:spacing w:val="-10"/>
          <w:sz w:val="20"/>
        </w:rPr>
        <w:t> </w:t>
      </w:r>
      <w:r>
        <w:rPr>
          <w:sz w:val="20"/>
        </w:rPr>
        <w:t>votación</w:t>
      </w:r>
      <w:r>
        <w:rPr>
          <w:spacing w:val="-11"/>
          <w:sz w:val="20"/>
        </w:rPr>
        <w:t> </w:t>
      </w:r>
      <w:r>
        <w:rPr>
          <w:sz w:val="20"/>
        </w:rPr>
        <w:t>para</w:t>
      </w:r>
      <w:r>
        <w:rPr>
          <w:spacing w:val="-6"/>
          <w:sz w:val="20"/>
        </w:rPr>
        <w:t> </w:t>
      </w:r>
      <w:r>
        <w:rPr>
          <w:sz w:val="20"/>
        </w:rPr>
        <w:t>diputados</w:t>
      </w:r>
      <w:r>
        <w:rPr>
          <w:spacing w:val="-9"/>
          <w:sz w:val="20"/>
        </w:rPr>
        <w:t> </w:t>
      </w:r>
      <w:r>
        <w:rPr>
          <w:sz w:val="20"/>
        </w:rPr>
        <w:t>se</w:t>
      </w:r>
      <w:r>
        <w:rPr>
          <w:spacing w:val="-6"/>
          <w:sz w:val="20"/>
        </w:rPr>
        <w:t> </w:t>
      </w:r>
      <w:r>
        <w:rPr>
          <w:sz w:val="20"/>
        </w:rPr>
        <w:t>sujetará</w:t>
      </w:r>
      <w:r>
        <w:rPr>
          <w:spacing w:val="-6"/>
          <w:sz w:val="20"/>
        </w:rPr>
        <w:t> </w:t>
      </w:r>
      <w:r>
        <w:rPr>
          <w:sz w:val="20"/>
        </w:rPr>
        <w:t>al</w:t>
      </w:r>
      <w:r>
        <w:rPr>
          <w:spacing w:val="-2"/>
          <w:sz w:val="20"/>
        </w:rPr>
        <w:t> </w:t>
      </w:r>
      <w:r>
        <w:rPr>
          <w:sz w:val="20"/>
        </w:rPr>
        <w:t>procedimiento</w:t>
      </w:r>
      <w:r>
        <w:rPr>
          <w:spacing w:val="-6"/>
          <w:sz w:val="20"/>
        </w:rPr>
        <w:t> </w:t>
      </w:r>
      <w:r>
        <w:rPr>
          <w:spacing w:val="-2"/>
          <w:sz w:val="20"/>
        </w:rPr>
        <w:t>siguiente:</w:t>
      </w:r>
    </w:p>
    <w:p>
      <w:pPr>
        <w:pStyle w:val="BodyText"/>
        <w:spacing w:before="1"/>
      </w:pPr>
    </w:p>
    <w:p>
      <w:pPr>
        <w:pStyle w:val="ListParagraph"/>
        <w:numPr>
          <w:ilvl w:val="1"/>
          <w:numId w:val="245"/>
        </w:numPr>
        <w:tabs>
          <w:tab w:pos="707" w:val="left" w:leader="none"/>
        </w:tabs>
        <w:spacing w:line="240" w:lineRule="auto" w:before="0" w:after="0"/>
        <w:ind w:left="176" w:right="173" w:firstLine="288"/>
        <w:jc w:val="both"/>
        <w:rPr>
          <w:sz w:val="20"/>
        </w:rPr>
      </w:pPr>
      <w:r>
        <w:rPr>
          <w:sz w:val="20"/>
        </w:rPr>
        <w:t>Se abrirán los paquetes que contengan los expedientes de la elección que no tengan muestras de alteración y siguiendo el orden numérico de las casillas; se cotejará el resultado del acta de escrutinio y cómputo contenida en el expediente de casilla con los resultados que de la misma obre en poder del Presidente del Consejo Distrital. Si los resultados de ambas actas coinciden, se asentará en las formas establecidas para ello;</w:t>
      </w:r>
    </w:p>
    <w:p>
      <w:pPr>
        <w:pStyle w:val="BodyText"/>
        <w:spacing w:before="2"/>
      </w:pPr>
    </w:p>
    <w:p>
      <w:pPr>
        <w:pStyle w:val="ListParagraph"/>
        <w:numPr>
          <w:ilvl w:val="1"/>
          <w:numId w:val="245"/>
        </w:numPr>
        <w:tabs>
          <w:tab w:pos="697" w:val="left" w:leader="none"/>
        </w:tabs>
        <w:spacing w:line="240" w:lineRule="auto" w:before="1" w:after="0"/>
        <w:ind w:left="176" w:right="171" w:firstLine="288"/>
        <w:jc w:val="both"/>
        <w:rPr>
          <w:sz w:val="20"/>
        </w:rPr>
      </w:pPr>
      <w:r>
        <w:rPr>
          <w:sz w:val="20"/>
        </w:rPr>
        <w:t>Si los</w:t>
      </w:r>
      <w:r>
        <w:rPr>
          <w:spacing w:val="-2"/>
          <w:sz w:val="20"/>
        </w:rPr>
        <w:t> </w:t>
      </w:r>
      <w:r>
        <w:rPr>
          <w:sz w:val="20"/>
        </w:rPr>
        <w:t>resultados</w:t>
      </w:r>
      <w:r>
        <w:rPr>
          <w:spacing w:val="-2"/>
          <w:sz w:val="20"/>
        </w:rPr>
        <w:t> </w:t>
      </w:r>
      <w:r>
        <w:rPr>
          <w:sz w:val="20"/>
        </w:rPr>
        <w:t>de las actas no coinciden, o se detectaren alteraciones</w:t>
      </w:r>
      <w:r>
        <w:rPr>
          <w:spacing w:val="-2"/>
          <w:sz w:val="20"/>
        </w:rPr>
        <w:t> </w:t>
      </w:r>
      <w:r>
        <w:rPr>
          <w:sz w:val="20"/>
        </w:rPr>
        <w:t>evidentes</w:t>
      </w:r>
      <w:r>
        <w:rPr>
          <w:spacing w:val="-2"/>
          <w:sz w:val="20"/>
        </w:rPr>
        <w:t> </w:t>
      </w:r>
      <w:r>
        <w:rPr>
          <w:sz w:val="20"/>
        </w:rPr>
        <w:t>en las actas que generen duda fundada sobre el resultado de la elección en la casilla, o no existiere el acta de escrutinio y cómputo en el expediente de la casilla ni obrare en poder del Presidente del Consejo, se procederá a realizar nuevamente el escrutinio y cómputo de la casilla, levantándose el acta correspondiente. Para llevar a cabo lo anterior, el Secretario del Consejo, abrirá el paquete en cuestión y cerciorado de su contenido, contabilizará en voz alta, las boletas no utilizadas, los votos nulos y los votos válidos, asentando la cantidad que resulte en el espacio del acta correspondiente. Al momento de contabilizar la votación nula y válida, los representantes de los partidos políticos que así lo deseen y un Consejero Electoral, verificarán que se haya determinado correctamente la validez o nulidad del voto emitido, de acuerdo a lo dispuesto por el artículo 230 de este Código. Los resultados se anotarán en la forma establecida para ello dejándose constancia en el acta circunstanciada correspondiente; de igual manera, se harán constar en dicha acta las objeciones que hubiese manifestado cualquiera de los representantes ante el Consejo, quedando a salvo sus derechos para impugnar ante el Tribunal Electoral el cómputo de que se trate. En ningún caso se podrá interrumpir u obstaculizar la realización de los cómputos;</w:t>
      </w:r>
    </w:p>
    <w:p>
      <w:pPr>
        <w:pStyle w:val="ListParagraph"/>
        <w:numPr>
          <w:ilvl w:val="1"/>
          <w:numId w:val="245"/>
        </w:numPr>
        <w:tabs>
          <w:tab w:pos="761" w:val="left" w:leader="none"/>
        </w:tabs>
        <w:spacing w:line="240" w:lineRule="auto" w:before="227" w:after="0"/>
        <w:ind w:left="176" w:right="182" w:firstLine="288"/>
        <w:jc w:val="both"/>
        <w:rPr>
          <w:sz w:val="20"/>
        </w:rPr>
      </w:pPr>
      <w:r>
        <w:rPr>
          <w:sz w:val="20"/>
        </w:rPr>
        <w:t>Cuando existan errores evidentes en las actas, el Consejo Distrital podrá acordar realizar nuevamente el escrutinio y cómputo señalados en el inciso anterior;</w:t>
      </w:r>
    </w:p>
    <w:p>
      <w:pPr>
        <w:pStyle w:val="BodyText"/>
        <w:spacing w:before="2"/>
      </w:pPr>
    </w:p>
    <w:p>
      <w:pPr>
        <w:pStyle w:val="ListParagraph"/>
        <w:numPr>
          <w:ilvl w:val="1"/>
          <w:numId w:val="245"/>
        </w:numPr>
        <w:tabs>
          <w:tab w:pos="721" w:val="left" w:leader="none"/>
        </w:tabs>
        <w:spacing w:line="240" w:lineRule="auto" w:before="0" w:after="0"/>
        <w:ind w:left="176" w:right="175" w:firstLine="288"/>
        <w:jc w:val="both"/>
        <w:rPr>
          <w:sz w:val="20"/>
        </w:rPr>
      </w:pPr>
      <w:r>
        <w:rPr>
          <w:sz w:val="20"/>
        </w:rPr>
        <w:t>A continuación se abrirán los paquetes con muestras de alteración y se realizarán, según sea el caso, las operaciones señaladas en los incisos anteriores, haciéndose constar lo procedente en el acta circunstanciada respectiva;</w:t>
      </w:r>
    </w:p>
    <w:p>
      <w:pPr>
        <w:pStyle w:val="BodyText"/>
        <w:spacing w:before="3"/>
      </w:pPr>
    </w:p>
    <w:p>
      <w:pPr>
        <w:pStyle w:val="ListParagraph"/>
        <w:numPr>
          <w:ilvl w:val="1"/>
          <w:numId w:val="245"/>
        </w:numPr>
        <w:tabs>
          <w:tab w:pos="702" w:val="left" w:leader="none"/>
        </w:tabs>
        <w:spacing w:line="237" w:lineRule="auto" w:before="1" w:after="0"/>
        <w:ind w:left="176" w:right="177" w:firstLine="288"/>
        <w:jc w:val="both"/>
        <w:rPr>
          <w:sz w:val="20"/>
        </w:rPr>
      </w:pPr>
      <w:r>
        <w:rPr>
          <w:sz w:val="20"/>
        </w:rPr>
        <w:t>La suma de los resultados, después de realizar las operaciones indicadas en los incisos anteriores, constituirá el cómputo distrital de la elección de diputados de mayoría que se asentará en el acta </w:t>
      </w:r>
      <w:r>
        <w:rPr>
          <w:spacing w:val="-2"/>
          <w:sz w:val="20"/>
        </w:rPr>
        <w:t>correspondiente;</w:t>
      </w:r>
    </w:p>
    <w:p>
      <w:pPr>
        <w:spacing w:after="0" w:line="237" w:lineRule="auto"/>
        <w:jc w:val="both"/>
        <w:rPr>
          <w:sz w:val="20"/>
        </w:rPr>
        <w:sectPr>
          <w:pgSz w:w="12240" w:h="15840"/>
          <w:pgMar w:header="720" w:footer="707" w:top="1880" w:bottom="900" w:left="1240" w:right="1240"/>
        </w:sectPr>
      </w:pPr>
    </w:p>
    <w:p>
      <w:pPr>
        <w:pStyle w:val="BodyText"/>
      </w:pPr>
    </w:p>
    <w:p>
      <w:pPr>
        <w:pStyle w:val="BodyText"/>
        <w:spacing w:before="64"/>
      </w:pPr>
    </w:p>
    <w:p>
      <w:pPr>
        <w:pStyle w:val="ListParagraph"/>
        <w:numPr>
          <w:ilvl w:val="1"/>
          <w:numId w:val="245"/>
        </w:numPr>
        <w:tabs>
          <w:tab w:pos="702" w:val="left" w:leader="none"/>
        </w:tabs>
        <w:spacing w:line="240" w:lineRule="auto" w:before="0" w:after="0"/>
        <w:ind w:left="176" w:right="178" w:firstLine="288"/>
        <w:jc w:val="both"/>
        <w:rPr>
          <w:sz w:val="20"/>
        </w:rPr>
      </w:pPr>
      <w:r>
        <w:rPr>
          <w:sz w:val="20"/>
        </w:rPr>
        <w:t>Acto seguido, se abrirán los paquetes en que se contengan los expedientes de las casillas especiales,</w:t>
      </w:r>
      <w:r>
        <w:rPr>
          <w:spacing w:val="1"/>
          <w:sz w:val="20"/>
        </w:rPr>
        <w:t> </w:t>
      </w:r>
      <w:r>
        <w:rPr>
          <w:sz w:val="20"/>
        </w:rPr>
        <w:t>para</w:t>
      </w:r>
      <w:r>
        <w:rPr>
          <w:spacing w:val="1"/>
          <w:sz w:val="20"/>
        </w:rPr>
        <w:t> </w:t>
      </w:r>
      <w:r>
        <w:rPr>
          <w:sz w:val="20"/>
        </w:rPr>
        <w:t>extraer</w:t>
      </w:r>
      <w:r>
        <w:rPr>
          <w:spacing w:val="1"/>
          <w:sz w:val="20"/>
        </w:rPr>
        <w:t> </w:t>
      </w:r>
      <w:r>
        <w:rPr>
          <w:sz w:val="20"/>
        </w:rPr>
        <w:t>el</w:t>
      </w:r>
      <w:r>
        <w:rPr>
          <w:spacing w:val="1"/>
          <w:sz w:val="20"/>
        </w:rPr>
        <w:t> </w:t>
      </w:r>
      <w:r>
        <w:rPr>
          <w:sz w:val="20"/>
        </w:rPr>
        <w:t>de</w:t>
      </w:r>
      <w:r>
        <w:rPr>
          <w:spacing w:val="-4"/>
          <w:sz w:val="20"/>
        </w:rPr>
        <w:t> </w:t>
      </w:r>
      <w:r>
        <w:rPr>
          <w:sz w:val="20"/>
        </w:rPr>
        <w:t>la elección</w:t>
      </w:r>
      <w:r>
        <w:rPr>
          <w:spacing w:val="-4"/>
          <w:sz w:val="20"/>
        </w:rPr>
        <w:t> </w:t>
      </w:r>
      <w:r>
        <w:rPr>
          <w:sz w:val="20"/>
        </w:rPr>
        <w:t>de</w:t>
      </w:r>
      <w:r>
        <w:rPr>
          <w:spacing w:val="1"/>
          <w:sz w:val="20"/>
        </w:rPr>
        <w:t> </w:t>
      </w:r>
      <w:r>
        <w:rPr>
          <w:sz w:val="20"/>
        </w:rPr>
        <w:t>diputados</w:t>
      </w:r>
      <w:r>
        <w:rPr>
          <w:spacing w:val="-3"/>
          <w:sz w:val="20"/>
        </w:rPr>
        <w:t> </w:t>
      </w:r>
      <w:r>
        <w:rPr>
          <w:sz w:val="20"/>
        </w:rPr>
        <w:t>y</w:t>
      </w:r>
      <w:r>
        <w:rPr>
          <w:spacing w:val="2"/>
          <w:sz w:val="20"/>
        </w:rPr>
        <w:t> </w:t>
      </w:r>
      <w:r>
        <w:rPr>
          <w:sz w:val="20"/>
        </w:rPr>
        <w:t>se procederá</w:t>
      </w:r>
      <w:r>
        <w:rPr>
          <w:spacing w:val="1"/>
          <w:sz w:val="20"/>
        </w:rPr>
        <w:t> </w:t>
      </w:r>
      <w:r>
        <w:rPr>
          <w:sz w:val="20"/>
        </w:rPr>
        <w:t>en</w:t>
      </w:r>
      <w:r>
        <w:rPr>
          <w:spacing w:val="1"/>
          <w:sz w:val="20"/>
        </w:rPr>
        <w:t> </w:t>
      </w:r>
      <w:r>
        <w:rPr>
          <w:sz w:val="20"/>
        </w:rPr>
        <w:t>los</w:t>
      </w:r>
      <w:r>
        <w:rPr>
          <w:spacing w:val="-4"/>
          <w:sz w:val="20"/>
        </w:rPr>
        <w:t> </w:t>
      </w:r>
      <w:r>
        <w:rPr>
          <w:sz w:val="20"/>
        </w:rPr>
        <w:t>términos</w:t>
      </w:r>
      <w:r>
        <w:rPr>
          <w:spacing w:val="-3"/>
          <w:sz w:val="20"/>
        </w:rPr>
        <w:t> </w:t>
      </w:r>
      <w:r>
        <w:rPr>
          <w:sz w:val="20"/>
        </w:rPr>
        <w:t>de</w:t>
      </w:r>
      <w:r>
        <w:rPr>
          <w:spacing w:val="1"/>
          <w:sz w:val="20"/>
        </w:rPr>
        <w:t> </w:t>
      </w:r>
      <w:r>
        <w:rPr>
          <w:sz w:val="20"/>
        </w:rPr>
        <w:t>los</w:t>
      </w:r>
      <w:r>
        <w:rPr>
          <w:spacing w:val="-3"/>
          <w:sz w:val="20"/>
        </w:rPr>
        <w:t> </w:t>
      </w:r>
      <w:r>
        <w:rPr>
          <w:sz w:val="20"/>
        </w:rPr>
        <w:t>incisos</w:t>
      </w:r>
      <w:r>
        <w:rPr>
          <w:spacing w:val="-3"/>
          <w:sz w:val="20"/>
        </w:rPr>
        <w:t> </w:t>
      </w:r>
      <w:r>
        <w:rPr>
          <w:sz w:val="20"/>
        </w:rPr>
        <w:t>a)</w:t>
      </w:r>
      <w:r>
        <w:rPr>
          <w:spacing w:val="2"/>
          <w:sz w:val="20"/>
        </w:rPr>
        <w:t> </w:t>
      </w:r>
      <w:r>
        <w:rPr>
          <w:spacing w:val="-5"/>
          <w:sz w:val="20"/>
        </w:rPr>
        <w:t>al</w:t>
      </w:r>
    </w:p>
    <w:p>
      <w:pPr>
        <w:pStyle w:val="BodyText"/>
        <w:spacing w:before="1"/>
        <w:ind w:left="176"/>
      </w:pPr>
      <w:r>
        <w:rPr/>
        <w:t>d)</w:t>
      </w:r>
      <w:r>
        <w:rPr>
          <w:spacing w:val="-3"/>
        </w:rPr>
        <w:t> </w:t>
      </w:r>
      <w:r>
        <w:rPr/>
        <w:t>de</w:t>
      </w:r>
      <w:r>
        <w:rPr>
          <w:spacing w:val="-3"/>
        </w:rPr>
        <w:t> </w:t>
      </w:r>
      <w:r>
        <w:rPr/>
        <w:t>éste</w:t>
      </w:r>
      <w:r>
        <w:rPr>
          <w:spacing w:val="-3"/>
        </w:rPr>
        <w:t> </w:t>
      </w:r>
      <w:r>
        <w:rPr>
          <w:spacing w:val="-2"/>
        </w:rPr>
        <w:t>artículo;</w:t>
      </w:r>
    </w:p>
    <w:p>
      <w:pPr>
        <w:pStyle w:val="BodyText"/>
        <w:spacing w:before="2"/>
      </w:pPr>
    </w:p>
    <w:p>
      <w:pPr>
        <w:pStyle w:val="ListParagraph"/>
        <w:numPr>
          <w:ilvl w:val="1"/>
          <w:numId w:val="245"/>
        </w:numPr>
        <w:tabs>
          <w:tab w:pos="697" w:val="left" w:leader="none"/>
        </w:tabs>
        <w:spacing w:line="237" w:lineRule="auto" w:before="0" w:after="0"/>
        <w:ind w:left="176" w:right="174" w:firstLine="288"/>
        <w:jc w:val="both"/>
        <w:rPr>
          <w:sz w:val="20"/>
        </w:rPr>
      </w:pPr>
      <w:r>
        <w:rPr>
          <w:sz w:val="20"/>
        </w:rPr>
        <w:t>El cómputo</w:t>
      </w:r>
      <w:r>
        <w:rPr>
          <w:spacing w:val="-1"/>
          <w:sz w:val="20"/>
        </w:rPr>
        <w:t> </w:t>
      </w:r>
      <w:r>
        <w:rPr>
          <w:sz w:val="20"/>
        </w:rPr>
        <w:t>distrital de</w:t>
      </w:r>
      <w:r>
        <w:rPr>
          <w:spacing w:val="-1"/>
          <w:sz w:val="20"/>
        </w:rPr>
        <w:t> </w:t>
      </w:r>
      <w:r>
        <w:rPr>
          <w:sz w:val="20"/>
        </w:rPr>
        <w:t>la</w:t>
      </w:r>
      <w:r>
        <w:rPr>
          <w:spacing w:val="-1"/>
          <w:sz w:val="20"/>
        </w:rPr>
        <w:t> </w:t>
      </w:r>
      <w:r>
        <w:rPr>
          <w:sz w:val="20"/>
        </w:rPr>
        <w:t>elección</w:t>
      </w:r>
      <w:r>
        <w:rPr>
          <w:spacing w:val="-1"/>
          <w:sz w:val="20"/>
        </w:rPr>
        <w:t> </w:t>
      </w:r>
      <w:r>
        <w:rPr>
          <w:sz w:val="20"/>
        </w:rPr>
        <w:t>de</w:t>
      </w:r>
      <w:r>
        <w:rPr>
          <w:spacing w:val="-1"/>
          <w:sz w:val="20"/>
        </w:rPr>
        <w:t> </w:t>
      </w:r>
      <w:r>
        <w:rPr>
          <w:sz w:val="20"/>
        </w:rPr>
        <w:t>diputados</w:t>
      </w:r>
      <w:r>
        <w:rPr>
          <w:spacing w:val="-4"/>
          <w:sz w:val="20"/>
        </w:rPr>
        <w:t> </w:t>
      </w:r>
      <w:r>
        <w:rPr>
          <w:sz w:val="20"/>
        </w:rPr>
        <w:t>por el principio</w:t>
      </w:r>
      <w:r>
        <w:rPr>
          <w:spacing w:val="-1"/>
          <w:sz w:val="20"/>
        </w:rPr>
        <w:t> </w:t>
      </w:r>
      <w:r>
        <w:rPr>
          <w:sz w:val="20"/>
        </w:rPr>
        <w:t>de</w:t>
      </w:r>
      <w:r>
        <w:rPr>
          <w:spacing w:val="-1"/>
          <w:sz w:val="20"/>
        </w:rPr>
        <w:t> </w:t>
      </w:r>
      <w:r>
        <w:rPr>
          <w:sz w:val="20"/>
        </w:rPr>
        <w:t>representación</w:t>
      </w:r>
      <w:r>
        <w:rPr>
          <w:spacing w:val="-1"/>
          <w:sz w:val="20"/>
        </w:rPr>
        <w:t> </w:t>
      </w:r>
      <w:r>
        <w:rPr>
          <w:sz w:val="20"/>
        </w:rPr>
        <w:t>proporcional, será el resultado de sumar las cifras obtenidas según los dos incisos anteriores, y se asentará en el acta correspondiente a la elección de representación proporcional;</w:t>
      </w:r>
    </w:p>
    <w:p>
      <w:pPr>
        <w:pStyle w:val="BodyText"/>
        <w:spacing w:before="3"/>
      </w:pPr>
    </w:p>
    <w:p>
      <w:pPr>
        <w:pStyle w:val="ListParagraph"/>
        <w:numPr>
          <w:ilvl w:val="1"/>
          <w:numId w:val="245"/>
        </w:numPr>
        <w:tabs>
          <w:tab w:pos="707" w:val="left" w:leader="none"/>
        </w:tabs>
        <w:spacing w:line="240" w:lineRule="auto" w:before="0" w:after="0"/>
        <w:ind w:left="176" w:right="180" w:firstLine="288"/>
        <w:jc w:val="both"/>
        <w:rPr>
          <w:sz w:val="20"/>
        </w:rPr>
      </w:pPr>
      <w:r>
        <w:rPr>
          <w:sz w:val="20"/>
        </w:rPr>
        <w:t>El Consejo Distrital verificará el cumplimiento de los requisitos formales de la elección y asimismo, que los candidatos de la fórmula que haya obtenido la mayoría de votos cumplan con los requisitos de elegibilidad previstos en el artículo 7 de este Código; e</w:t>
      </w:r>
    </w:p>
    <w:p>
      <w:pPr>
        <w:pStyle w:val="BodyText"/>
        <w:spacing w:before="2"/>
      </w:pPr>
    </w:p>
    <w:p>
      <w:pPr>
        <w:pStyle w:val="ListParagraph"/>
        <w:numPr>
          <w:ilvl w:val="1"/>
          <w:numId w:val="245"/>
        </w:numPr>
        <w:tabs>
          <w:tab w:pos="645" w:val="left" w:leader="none"/>
        </w:tabs>
        <w:spacing w:line="240" w:lineRule="auto" w:before="0" w:after="0"/>
        <w:ind w:left="176" w:right="177" w:firstLine="288"/>
        <w:jc w:val="both"/>
        <w:rPr>
          <w:sz w:val="20"/>
        </w:rPr>
      </w:pPr>
      <w:r>
        <w:rPr>
          <w:sz w:val="20"/>
        </w:rPr>
        <w:t>Se harán constar en el acta circunstanciada de la sesión los resultados del cómputo, los incidentes que ocurrieren durante la misma y la declaración de validez de la elección y de elegibilidad de los candidatos de la fórmula que hubiese obtenido la mayoría de los votos.</w:t>
      </w:r>
    </w:p>
    <w:p>
      <w:pPr>
        <w:pStyle w:val="Heading4"/>
        <w:spacing w:before="227"/>
      </w:pPr>
      <w:r>
        <w:rPr/>
        <w:t>Artículo</w:t>
      </w:r>
      <w:r>
        <w:rPr>
          <w:spacing w:val="-5"/>
        </w:rPr>
        <w:t> 248</w:t>
      </w:r>
    </w:p>
    <w:p>
      <w:pPr>
        <w:pStyle w:val="ListParagraph"/>
        <w:numPr>
          <w:ilvl w:val="0"/>
          <w:numId w:val="246"/>
        </w:numPr>
        <w:tabs>
          <w:tab w:pos="751" w:val="left" w:leader="none"/>
        </w:tabs>
        <w:spacing w:line="240" w:lineRule="auto" w:before="0" w:after="0"/>
        <w:ind w:left="176" w:right="173" w:firstLine="288"/>
        <w:jc w:val="both"/>
        <w:rPr>
          <w:sz w:val="20"/>
        </w:rPr>
      </w:pPr>
      <w:r>
        <w:rPr>
          <w:sz w:val="20"/>
        </w:rPr>
        <w:t>Concluido el cómputo y emitida la declaración de validez para la elección de diputados, el Presidente del Consejo Distrital expedirá</w:t>
      </w:r>
      <w:r>
        <w:rPr>
          <w:spacing w:val="-1"/>
          <w:sz w:val="20"/>
        </w:rPr>
        <w:t> </w:t>
      </w:r>
      <w:r>
        <w:rPr>
          <w:sz w:val="20"/>
        </w:rPr>
        <w:t>la Constancia de Mayoría y Validez a quien hubiese obtenido el triunfo, salvo el caso de que los integrantes de la fórmula, fueren inelegibles.</w:t>
      </w:r>
    </w:p>
    <w:p>
      <w:pPr>
        <w:pStyle w:val="Heading4"/>
        <w:spacing w:before="228"/>
      </w:pPr>
      <w:r>
        <w:rPr/>
        <w:t>Artículo</w:t>
      </w:r>
      <w:r>
        <w:rPr>
          <w:spacing w:val="-5"/>
        </w:rPr>
        <w:t> 249</w:t>
      </w:r>
    </w:p>
    <w:p>
      <w:pPr>
        <w:pStyle w:val="ListParagraph"/>
        <w:numPr>
          <w:ilvl w:val="0"/>
          <w:numId w:val="247"/>
        </w:numPr>
        <w:tabs>
          <w:tab w:pos="688" w:val="left" w:leader="none"/>
        </w:tabs>
        <w:spacing w:line="240" w:lineRule="auto" w:before="5" w:after="0"/>
        <w:ind w:left="688" w:right="0" w:hanging="224"/>
        <w:jc w:val="left"/>
        <w:rPr>
          <w:sz w:val="20"/>
        </w:rPr>
      </w:pPr>
      <w:r>
        <w:rPr>
          <w:sz w:val="20"/>
        </w:rPr>
        <w:t>El</w:t>
      </w:r>
      <w:r>
        <w:rPr>
          <w:spacing w:val="-5"/>
          <w:sz w:val="20"/>
        </w:rPr>
        <w:t> </w:t>
      </w:r>
      <w:r>
        <w:rPr>
          <w:sz w:val="20"/>
        </w:rPr>
        <w:t>cómputo</w:t>
      </w:r>
      <w:r>
        <w:rPr>
          <w:spacing w:val="-11"/>
          <w:sz w:val="20"/>
        </w:rPr>
        <w:t> </w:t>
      </w:r>
      <w:r>
        <w:rPr>
          <w:sz w:val="20"/>
        </w:rPr>
        <w:t>distrital</w:t>
      </w:r>
      <w:r>
        <w:rPr>
          <w:spacing w:val="-2"/>
          <w:sz w:val="20"/>
        </w:rPr>
        <w:t> </w:t>
      </w:r>
      <w:r>
        <w:rPr>
          <w:sz w:val="20"/>
        </w:rPr>
        <w:t>de</w:t>
      </w:r>
      <w:r>
        <w:rPr>
          <w:spacing w:val="-11"/>
          <w:sz w:val="20"/>
        </w:rPr>
        <w:t> </w:t>
      </w:r>
      <w:r>
        <w:rPr>
          <w:sz w:val="20"/>
        </w:rPr>
        <w:t>la</w:t>
      </w:r>
      <w:r>
        <w:rPr>
          <w:spacing w:val="-10"/>
          <w:sz w:val="20"/>
        </w:rPr>
        <w:t> </w:t>
      </w:r>
      <w:r>
        <w:rPr>
          <w:sz w:val="20"/>
        </w:rPr>
        <w:t>votación</w:t>
      </w:r>
      <w:r>
        <w:rPr>
          <w:spacing w:val="-11"/>
          <w:sz w:val="20"/>
        </w:rPr>
        <w:t> </w:t>
      </w:r>
      <w:r>
        <w:rPr>
          <w:sz w:val="20"/>
        </w:rPr>
        <w:t>para</w:t>
      </w:r>
      <w:r>
        <w:rPr>
          <w:spacing w:val="-6"/>
          <w:sz w:val="20"/>
        </w:rPr>
        <w:t> </w:t>
      </w:r>
      <w:r>
        <w:rPr>
          <w:sz w:val="20"/>
        </w:rPr>
        <w:t>senador</w:t>
      </w:r>
      <w:r>
        <w:rPr>
          <w:spacing w:val="-5"/>
          <w:sz w:val="20"/>
        </w:rPr>
        <w:t> </w:t>
      </w:r>
      <w:r>
        <w:rPr>
          <w:sz w:val="20"/>
        </w:rPr>
        <w:t>se</w:t>
      </w:r>
      <w:r>
        <w:rPr>
          <w:spacing w:val="-6"/>
          <w:sz w:val="20"/>
        </w:rPr>
        <w:t> </w:t>
      </w:r>
      <w:r>
        <w:rPr>
          <w:sz w:val="20"/>
        </w:rPr>
        <w:t>sujetará</w:t>
      </w:r>
      <w:r>
        <w:rPr>
          <w:spacing w:val="-6"/>
          <w:sz w:val="20"/>
        </w:rPr>
        <w:t> </w:t>
      </w:r>
      <w:r>
        <w:rPr>
          <w:sz w:val="20"/>
        </w:rPr>
        <w:t>al</w:t>
      </w:r>
      <w:r>
        <w:rPr>
          <w:spacing w:val="-2"/>
          <w:sz w:val="20"/>
        </w:rPr>
        <w:t> </w:t>
      </w:r>
      <w:r>
        <w:rPr>
          <w:sz w:val="20"/>
        </w:rPr>
        <w:t>procedimiento</w:t>
      </w:r>
      <w:r>
        <w:rPr>
          <w:spacing w:val="-6"/>
          <w:sz w:val="20"/>
        </w:rPr>
        <w:t> </w:t>
      </w:r>
      <w:r>
        <w:rPr>
          <w:spacing w:val="-2"/>
          <w:sz w:val="20"/>
        </w:rPr>
        <w:t>siguiente:</w:t>
      </w:r>
    </w:p>
    <w:p>
      <w:pPr>
        <w:pStyle w:val="BodyText"/>
      </w:pPr>
    </w:p>
    <w:p>
      <w:pPr>
        <w:pStyle w:val="ListParagraph"/>
        <w:numPr>
          <w:ilvl w:val="1"/>
          <w:numId w:val="247"/>
        </w:numPr>
        <w:tabs>
          <w:tab w:pos="697" w:val="left" w:leader="none"/>
        </w:tabs>
        <w:spacing w:line="240" w:lineRule="auto" w:before="1" w:after="0"/>
        <w:ind w:left="697" w:right="0" w:hanging="233"/>
        <w:jc w:val="left"/>
        <w:rPr>
          <w:sz w:val="20"/>
        </w:rPr>
      </w:pPr>
      <w:r>
        <w:rPr>
          <w:sz w:val="20"/>
        </w:rPr>
        <w:t>Se</w:t>
      </w:r>
      <w:r>
        <w:rPr>
          <w:spacing w:val="-6"/>
          <w:sz w:val="20"/>
        </w:rPr>
        <w:t> </w:t>
      </w:r>
      <w:r>
        <w:rPr>
          <w:sz w:val="20"/>
        </w:rPr>
        <w:t>harán</w:t>
      </w:r>
      <w:r>
        <w:rPr>
          <w:spacing w:val="-4"/>
          <w:sz w:val="20"/>
        </w:rPr>
        <w:t> </w:t>
      </w:r>
      <w:r>
        <w:rPr>
          <w:sz w:val="20"/>
        </w:rPr>
        <w:t>las</w:t>
      </w:r>
      <w:r>
        <w:rPr>
          <w:spacing w:val="-7"/>
          <w:sz w:val="20"/>
        </w:rPr>
        <w:t> </w:t>
      </w:r>
      <w:r>
        <w:rPr>
          <w:sz w:val="20"/>
        </w:rPr>
        <w:t>operaciones</w:t>
      </w:r>
      <w:r>
        <w:rPr>
          <w:spacing w:val="-7"/>
          <w:sz w:val="20"/>
        </w:rPr>
        <w:t> </w:t>
      </w:r>
      <w:r>
        <w:rPr>
          <w:sz w:val="20"/>
        </w:rPr>
        <w:t>señaladas</w:t>
      </w:r>
      <w:r>
        <w:rPr>
          <w:spacing w:val="-7"/>
          <w:sz w:val="20"/>
        </w:rPr>
        <w:t> </w:t>
      </w:r>
      <w:r>
        <w:rPr>
          <w:sz w:val="20"/>
        </w:rPr>
        <w:t>en</w:t>
      </w:r>
      <w:r>
        <w:rPr>
          <w:spacing w:val="-4"/>
          <w:sz w:val="20"/>
        </w:rPr>
        <w:t> </w:t>
      </w:r>
      <w:r>
        <w:rPr>
          <w:sz w:val="20"/>
        </w:rPr>
        <w:t>los</w:t>
      </w:r>
      <w:r>
        <w:rPr>
          <w:spacing w:val="-6"/>
          <w:sz w:val="20"/>
        </w:rPr>
        <w:t> </w:t>
      </w:r>
      <w:r>
        <w:rPr>
          <w:sz w:val="20"/>
        </w:rPr>
        <w:t>incisos</w:t>
      </w:r>
      <w:r>
        <w:rPr>
          <w:spacing w:val="-7"/>
          <w:sz w:val="20"/>
        </w:rPr>
        <w:t> </w:t>
      </w:r>
      <w:r>
        <w:rPr>
          <w:sz w:val="20"/>
        </w:rPr>
        <w:t>a)</w:t>
      </w:r>
      <w:r>
        <w:rPr>
          <w:spacing w:val="-3"/>
          <w:sz w:val="20"/>
        </w:rPr>
        <w:t> </w:t>
      </w:r>
      <w:r>
        <w:rPr>
          <w:sz w:val="20"/>
        </w:rPr>
        <w:t>al</w:t>
      </w:r>
      <w:r>
        <w:rPr>
          <w:spacing w:val="-4"/>
          <w:sz w:val="20"/>
        </w:rPr>
        <w:t> </w:t>
      </w:r>
      <w:r>
        <w:rPr>
          <w:sz w:val="20"/>
        </w:rPr>
        <w:t>d)</w:t>
      </w:r>
      <w:r>
        <w:rPr>
          <w:spacing w:val="-3"/>
          <w:sz w:val="20"/>
        </w:rPr>
        <w:t> </w:t>
      </w:r>
      <w:r>
        <w:rPr>
          <w:sz w:val="20"/>
        </w:rPr>
        <w:t>del</w:t>
      </w:r>
      <w:r>
        <w:rPr>
          <w:spacing w:val="-4"/>
          <w:sz w:val="20"/>
        </w:rPr>
        <w:t> </w:t>
      </w:r>
      <w:r>
        <w:rPr>
          <w:sz w:val="20"/>
        </w:rPr>
        <w:t>artículo</w:t>
      </w:r>
      <w:r>
        <w:rPr>
          <w:spacing w:val="-9"/>
          <w:sz w:val="20"/>
        </w:rPr>
        <w:t> </w:t>
      </w:r>
      <w:r>
        <w:rPr>
          <w:sz w:val="20"/>
        </w:rPr>
        <w:t>247</w:t>
      </w:r>
      <w:r>
        <w:rPr>
          <w:spacing w:val="-4"/>
          <w:sz w:val="20"/>
        </w:rPr>
        <w:t> </w:t>
      </w:r>
      <w:r>
        <w:rPr>
          <w:sz w:val="20"/>
        </w:rPr>
        <w:t>de</w:t>
      </w:r>
      <w:r>
        <w:rPr>
          <w:spacing w:val="-4"/>
          <w:sz w:val="20"/>
        </w:rPr>
        <w:t> </w:t>
      </w:r>
      <w:r>
        <w:rPr>
          <w:sz w:val="20"/>
        </w:rPr>
        <w:t>este</w:t>
      </w:r>
      <w:r>
        <w:rPr>
          <w:spacing w:val="-3"/>
          <w:sz w:val="20"/>
        </w:rPr>
        <w:t> </w:t>
      </w:r>
      <w:r>
        <w:rPr>
          <w:spacing w:val="-2"/>
          <w:sz w:val="20"/>
        </w:rPr>
        <w:t>Código;</w:t>
      </w:r>
    </w:p>
    <w:p>
      <w:pPr>
        <w:pStyle w:val="BodyText"/>
        <w:spacing w:before="1"/>
      </w:pPr>
    </w:p>
    <w:p>
      <w:pPr>
        <w:pStyle w:val="ListParagraph"/>
        <w:numPr>
          <w:ilvl w:val="1"/>
          <w:numId w:val="247"/>
        </w:numPr>
        <w:tabs>
          <w:tab w:pos="741" w:val="left" w:leader="none"/>
        </w:tabs>
        <w:spacing w:line="240" w:lineRule="auto" w:before="0" w:after="0"/>
        <w:ind w:left="176" w:right="181" w:firstLine="288"/>
        <w:jc w:val="both"/>
        <w:rPr>
          <w:sz w:val="20"/>
        </w:rPr>
      </w:pPr>
      <w:r>
        <w:rPr>
          <w:sz w:val="20"/>
        </w:rPr>
        <w:t>Acto seguido, se procederá a extraer los expedientes de las casillas especiales relativos a la elección de senador y se realizarán las operaciones referidas en el inciso anterior;</w:t>
      </w:r>
    </w:p>
    <w:p>
      <w:pPr>
        <w:pStyle w:val="ListParagraph"/>
        <w:numPr>
          <w:ilvl w:val="1"/>
          <w:numId w:val="247"/>
        </w:numPr>
        <w:tabs>
          <w:tab w:pos="688" w:val="left" w:leader="none"/>
        </w:tabs>
        <w:spacing w:line="240" w:lineRule="auto" w:before="226" w:after="0"/>
        <w:ind w:left="176" w:right="174" w:firstLine="288"/>
        <w:jc w:val="both"/>
        <w:rPr>
          <w:sz w:val="20"/>
        </w:rPr>
      </w:pPr>
      <w:r>
        <w:rPr>
          <w:sz w:val="20"/>
        </w:rPr>
        <w:t>El cómputo</w:t>
      </w:r>
      <w:r>
        <w:rPr>
          <w:spacing w:val="-2"/>
          <w:sz w:val="20"/>
        </w:rPr>
        <w:t> </w:t>
      </w:r>
      <w:r>
        <w:rPr>
          <w:sz w:val="20"/>
        </w:rPr>
        <w:t>distrital</w:t>
      </w:r>
      <w:r>
        <w:rPr>
          <w:spacing w:val="-2"/>
          <w:sz w:val="20"/>
        </w:rPr>
        <w:t> </w:t>
      </w:r>
      <w:r>
        <w:rPr>
          <w:sz w:val="20"/>
        </w:rPr>
        <w:t>de</w:t>
      </w:r>
      <w:r>
        <w:rPr>
          <w:spacing w:val="-2"/>
          <w:sz w:val="20"/>
        </w:rPr>
        <w:t> </w:t>
      </w:r>
      <w:r>
        <w:rPr>
          <w:sz w:val="20"/>
        </w:rPr>
        <w:t>la</w:t>
      </w:r>
      <w:r>
        <w:rPr>
          <w:spacing w:val="-2"/>
          <w:sz w:val="20"/>
        </w:rPr>
        <w:t> </w:t>
      </w:r>
      <w:r>
        <w:rPr>
          <w:sz w:val="20"/>
        </w:rPr>
        <w:t>elección</w:t>
      </w:r>
      <w:r>
        <w:rPr>
          <w:spacing w:val="-2"/>
          <w:sz w:val="20"/>
        </w:rPr>
        <w:t> </w:t>
      </w:r>
      <w:r>
        <w:rPr>
          <w:sz w:val="20"/>
        </w:rPr>
        <w:t>de</w:t>
      </w:r>
      <w:r>
        <w:rPr>
          <w:spacing w:val="-2"/>
          <w:sz w:val="20"/>
        </w:rPr>
        <w:t> </w:t>
      </w:r>
      <w:r>
        <w:rPr>
          <w:sz w:val="20"/>
        </w:rPr>
        <w:t>senadores</w:t>
      </w:r>
      <w:r>
        <w:rPr>
          <w:spacing w:val="-5"/>
          <w:sz w:val="20"/>
        </w:rPr>
        <w:t> </w:t>
      </w:r>
      <w:r>
        <w:rPr>
          <w:sz w:val="20"/>
        </w:rPr>
        <w:t>por</w:t>
      </w:r>
      <w:r>
        <w:rPr>
          <w:spacing w:val="-1"/>
          <w:sz w:val="20"/>
        </w:rPr>
        <w:t> </w:t>
      </w:r>
      <w:r>
        <w:rPr>
          <w:sz w:val="20"/>
        </w:rPr>
        <w:t>el principio</w:t>
      </w:r>
      <w:r>
        <w:rPr>
          <w:spacing w:val="-2"/>
          <w:sz w:val="20"/>
        </w:rPr>
        <w:t> </w:t>
      </w:r>
      <w:r>
        <w:rPr>
          <w:sz w:val="20"/>
        </w:rPr>
        <w:t>de</w:t>
      </w:r>
      <w:r>
        <w:rPr>
          <w:spacing w:val="-7"/>
          <w:sz w:val="20"/>
        </w:rPr>
        <w:t> </w:t>
      </w:r>
      <w:r>
        <w:rPr>
          <w:sz w:val="20"/>
        </w:rPr>
        <w:t>mayoría</w:t>
      </w:r>
      <w:r>
        <w:rPr>
          <w:spacing w:val="-2"/>
          <w:sz w:val="20"/>
        </w:rPr>
        <w:t> </w:t>
      </w:r>
      <w:r>
        <w:rPr>
          <w:sz w:val="20"/>
        </w:rPr>
        <w:t>relativa</w:t>
      </w:r>
      <w:r>
        <w:rPr>
          <w:spacing w:val="-7"/>
          <w:sz w:val="20"/>
        </w:rPr>
        <w:t> </w:t>
      </w:r>
      <w:r>
        <w:rPr>
          <w:sz w:val="20"/>
        </w:rPr>
        <w:t>será</w:t>
      </w:r>
      <w:r>
        <w:rPr>
          <w:spacing w:val="-2"/>
          <w:sz w:val="20"/>
        </w:rPr>
        <w:t> </w:t>
      </w:r>
      <w:r>
        <w:rPr>
          <w:sz w:val="20"/>
        </w:rPr>
        <w:t>el resultado de sumar las</w:t>
      </w:r>
      <w:r>
        <w:rPr>
          <w:spacing w:val="-2"/>
          <w:sz w:val="20"/>
        </w:rPr>
        <w:t> </w:t>
      </w:r>
      <w:r>
        <w:rPr>
          <w:sz w:val="20"/>
        </w:rPr>
        <w:t>cifras</w:t>
      </w:r>
      <w:r>
        <w:rPr>
          <w:spacing w:val="-2"/>
          <w:sz w:val="20"/>
        </w:rPr>
        <w:t> </w:t>
      </w:r>
      <w:r>
        <w:rPr>
          <w:sz w:val="20"/>
        </w:rPr>
        <w:t>obtenidas según los</w:t>
      </w:r>
      <w:r>
        <w:rPr>
          <w:spacing w:val="-2"/>
          <w:sz w:val="20"/>
        </w:rPr>
        <w:t> </w:t>
      </w:r>
      <w:r>
        <w:rPr>
          <w:sz w:val="20"/>
        </w:rPr>
        <w:t>dos incisos anteriores</w:t>
      </w:r>
      <w:r>
        <w:rPr>
          <w:spacing w:val="-2"/>
          <w:sz w:val="20"/>
        </w:rPr>
        <w:t> </w:t>
      </w:r>
      <w:r>
        <w:rPr>
          <w:sz w:val="20"/>
        </w:rPr>
        <w:t>y se asentará en el acta correspondiente a esta elección;</w:t>
      </w:r>
    </w:p>
    <w:p>
      <w:pPr>
        <w:pStyle w:val="BodyText"/>
        <w:spacing w:before="2"/>
      </w:pPr>
    </w:p>
    <w:p>
      <w:pPr>
        <w:pStyle w:val="ListParagraph"/>
        <w:numPr>
          <w:ilvl w:val="1"/>
          <w:numId w:val="247"/>
        </w:numPr>
        <w:tabs>
          <w:tab w:pos="727" w:val="left" w:leader="none"/>
        </w:tabs>
        <w:spacing w:line="240" w:lineRule="auto" w:before="1" w:after="0"/>
        <w:ind w:left="176" w:right="178" w:firstLine="288"/>
        <w:jc w:val="both"/>
        <w:rPr>
          <w:sz w:val="20"/>
        </w:rPr>
      </w:pPr>
      <w:r>
        <w:rPr>
          <w:sz w:val="20"/>
        </w:rPr>
        <w:t>El cómputo distrital de la elección de senadores por el principio de representación proporcional, será el resultado de sumar las cifras obtenidas según los incisos a) y b) anteriores, y se asentará en el acta correspondiente a la elección de representación proporcional; y</w:t>
      </w:r>
    </w:p>
    <w:p>
      <w:pPr>
        <w:pStyle w:val="BodyText"/>
        <w:spacing w:before="1"/>
      </w:pPr>
    </w:p>
    <w:p>
      <w:pPr>
        <w:pStyle w:val="ListParagraph"/>
        <w:numPr>
          <w:ilvl w:val="1"/>
          <w:numId w:val="247"/>
        </w:numPr>
        <w:tabs>
          <w:tab w:pos="697" w:val="left" w:leader="none"/>
        </w:tabs>
        <w:spacing w:line="240" w:lineRule="auto" w:before="0" w:after="0"/>
        <w:ind w:left="176" w:right="177" w:firstLine="288"/>
        <w:jc w:val="both"/>
        <w:rPr>
          <w:sz w:val="20"/>
        </w:rPr>
      </w:pPr>
      <w:r>
        <w:rPr>
          <w:sz w:val="20"/>
        </w:rPr>
        <w:t>En</w:t>
      </w:r>
      <w:r>
        <w:rPr>
          <w:spacing w:val="-1"/>
          <w:sz w:val="20"/>
        </w:rPr>
        <w:t> </w:t>
      </w:r>
      <w:r>
        <w:rPr>
          <w:sz w:val="20"/>
        </w:rPr>
        <w:t>el acta</w:t>
      </w:r>
      <w:r>
        <w:rPr>
          <w:spacing w:val="-6"/>
          <w:sz w:val="20"/>
        </w:rPr>
        <w:t> </w:t>
      </w:r>
      <w:r>
        <w:rPr>
          <w:sz w:val="20"/>
        </w:rPr>
        <w:t>circunstanciada</w:t>
      </w:r>
      <w:r>
        <w:rPr>
          <w:spacing w:val="-1"/>
          <w:sz w:val="20"/>
        </w:rPr>
        <w:t> </w:t>
      </w:r>
      <w:r>
        <w:rPr>
          <w:sz w:val="20"/>
        </w:rPr>
        <w:t>de</w:t>
      </w:r>
      <w:r>
        <w:rPr>
          <w:spacing w:val="-1"/>
          <w:sz w:val="20"/>
        </w:rPr>
        <w:t> </w:t>
      </w:r>
      <w:r>
        <w:rPr>
          <w:sz w:val="20"/>
        </w:rPr>
        <w:t>la</w:t>
      </w:r>
      <w:r>
        <w:rPr>
          <w:spacing w:val="-1"/>
          <w:sz w:val="20"/>
        </w:rPr>
        <w:t> </w:t>
      </w:r>
      <w:r>
        <w:rPr>
          <w:sz w:val="20"/>
        </w:rPr>
        <w:t>sesión se</w:t>
      </w:r>
      <w:r>
        <w:rPr>
          <w:spacing w:val="-1"/>
          <w:sz w:val="20"/>
        </w:rPr>
        <w:t> </w:t>
      </w:r>
      <w:r>
        <w:rPr>
          <w:sz w:val="20"/>
        </w:rPr>
        <w:t>harán</w:t>
      </w:r>
      <w:r>
        <w:rPr>
          <w:spacing w:val="-1"/>
          <w:sz w:val="20"/>
        </w:rPr>
        <w:t> </w:t>
      </w:r>
      <w:r>
        <w:rPr>
          <w:sz w:val="20"/>
        </w:rPr>
        <w:t>constar los</w:t>
      </w:r>
      <w:r>
        <w:rPr>
          <w:spacing w:val="-4"/>
          <w:sz w:val="20"/>
        </w:rPr>
        <w:t> </w:t>
      </w:r>
      <w:r>
        <w:rPr>
          <w:sz w:val="20"/>
        </w:rPr>
        <w:t>resultados</w:t>
      </w:r>
      <w:r>
        <w:rPr>
          <w:spacing w:val="-4"/>
          <w:sz w:val="20"/>
        </w:rPr>
        <w:t> </w:t>
      </w:r>
      <w:r>
        <w:rPr>
          <w:sz w:val="20"/>
        </w:rPr>
        <w:t>del cómputo</w:t>
      </w:r>
      <w:r>
        <w:rPr>
          <w:spacing w:val="-1"/>
          <w:sz w:val="20"/>
        </w:rPr>
        <w:t> </w:t>
      </w:r>
      <w:r>
        <w:rPr>
          <w:sz w:val="20"/>
        </w:rPr>
        <w:t>y</w:t>
      </w:r>
      <w:r>
        <w:rPr>
          <w:spacing w:val="-4"/>
          <w:sz w:val="20"/>
        </w:rPr>
        <w:t> </w:t>
      </w:r>
      <w:r>
        <w:rPr>
          <w:sz w:val="20"/>
        </w:rPr>
        <w:t>los</w:t>
      </w:r>
      <w:r>
        <w:rPr>
          <w:spacing w:val="-4"/>
          <w:sz w:val="20"/>
        </w:rPr>
        <w:t> </w:t>
      </w:r>
      <w:r>
        <w:rPr>
          <w:sz w:val="20"/>
        </w:rPr>
        <w:t>incidentes que ocurrieren durante la misma.</w:t>
      </w:r>
    </w:p>
    <w:p>
      <w:pPr>
        <w:pStyle w:val="Heading4"/>
        <w:spacing w:before="222"/>
      </w:pPr>
      <w:r>
        <w:rPr/>
        <w:t>Artículo</w:t>
      </w:r>
      <w:r>
        <w:rPr>
          <w:spacing w:val="-5"/>
        </w:rPr>
        <w:t> 250</w:t>
      </w:r>
    </w:p>
    <w:p>
      <w:pPr>
        <w:pStyle w:val="ListParagraph"/>
        <w:numPr>
          <w:ilvl w:val="0"/>
          <w:numId w:val="248"/>
        </w:numPr>
        <w:tabs>
          <w:tab w:pos="693" w:val="left" w:leader="none"/>
        </w:tabs>
        <w:spacing w:line="240" w:lineRule="auto" w:before="6" w:after="0"/>
        <w:ind w:left="176" w:right="182" w:firstLine="288"/>
        <w:jc w:val="both"/>
        <w:rPr>
          <w:sz w:val="20"/>
        </w:rPr>
      </w:pPr>
      <w:r>
        <w:rPr>
          <w:sz w:val="20"/>
        </w:rPr>
        <w:t>El cómputo distrital de la votación para Presidente de los Estados Unidos Mexicanos se sujetará al procedimiento siguiente:</w:t>
      </w:r>
    </w:p>
    <w:p>
      <w:pPr>
        <w:pStyle w:val="BodyText"/>
        <w:spacing w:before="1"/>
      </w:pPr>
    </w:p>
    <w:p>
      <w:pPr>
        <w:pStyle w:val="ListParagraph"/>
        <w:numPr>
          <w:ilvl w:val="1"/>
          <w:numId w:val="248"/>
        </w:numPr>
        <w:tabs>
          <w:tab w:pos="697" w:val="left" w:leader="none"/>
        </w:tabs>
        <w:spacing w:line="240" w:lineRule="auto" w:before="0" w:after="0"/>
        <w:ind w:left="697" w:right="0" w:hanging="233"/>
        <w:jc w:val="left"/>
        <w:rPr>
          <w:sz w:val="20"/>
        </w:rPr>
      </w:pPr>
      <w:r>
        <w:rPr>
          <w:sz w:val="20"/>
        </w:rPr>
        <w:t>Se</w:t>
      </w:r>
      <w:r>
        <w:rPr>
          <w:spacing w:val="-6"/>
          <w:sz w:val="20"/>
        </w:rPr>
        <w:t> </w:t>
      </w:r>
      <w:r>
        <w:rPr>
          <w:sz w:val="20"/>
        </w:rPr>
        <w:t>harán</w:t>
      </w:r>
      <w:r>
        <w:rPr>
          <w:spacing w:val="-4"/>
          <w:sz w:val="20"/>
        </w:rPr>
        <w:t> </w:t>
      </w:r>
      <w:r>
        <w:rPr>
          <w:sz w:val="20"/>
        </w:rPr>
        <w:t>las</w:t>
      </w:r>
      <w:r>
        <w:rPr>
          <w:spacing w:val="-7"/>
          <w:sz w:val="20"/>
        </w:rPr>
        <w:t> </w:t>
      </w:r>
      <w:r>
        <w:rPr>
          <w:sz w:val="20"/>
        </w:rPr>
        <w:t>operaciones</w:t>
      </w:r>
      <w:r>
        <w:rPr>
          <w:spacing w:val="-7"/>
          <w:sz w:val="20"/>
        </w:rPr>
        <w:t> </w:t>
      </w:r>
      <w:r>
        <w:rPr>
          <w:sz w:val="20"/>
        </w:rPr>
        <w:t>señaladas</w:t>
      </w:r>
      <w:r>
        <w:rPr>
          <w:spacing w:val="-7"/>
          <w:sz w:val="20"/>
        </w:rPr>
        <w:t> </w:t>
      </w:r>
      <w:r>
        <w:rPr>
          <w:sz w:val="20"/>
        </w:rPr>
        <w:t>en</w:t>
      </w:r>
      <w:r>
        <w:rPr>
          <w:spacing w:val="-4"/>
          <w:sz w:val="20"/>
        </w:rPr>
        <w:t> </w:t>
      </w:r>
      <w:r>
        <w:rPr>
          <w:sz w:val="20"/>
        </w:rPr>
        <w:t>los</w:t>
      </w:r>
      <w:r>
        <w:rPr>
          <w:spacing w:val="-6"/>
          <w:sz w:val="20"/>
        </w:rPr>
        <w:t> </w:t>
      </w:r>
      <w:r>
        <w:rPr>
          <w:sz w:val="20"/>
        </w:rPr>
        <w:t>incisos</w:t>
      </w:r>
      <w:r>
        <w:rPr>
          <w:spacing w:val="-7"/>
          <w:sz w:val="20"/>
        </w:rPr>
        <w:t> </w:t>
      </w:r>
      <w:r>
        <w:rPr>
          <w:sz w:val="20"/>
        </w:rPr>
        <w:t>a)</w:t>
      </w:r>
      <w:r>
        <w:rPr>
          <w:spacing w:val="-3"/>
          <w:sz w:val="20"/>
        </w:rPr>
        <w:t> </w:t>
      </w:r>
      <w:r>
        <w:rPr>
          <w:sz w:val="20"/>
        </w:rPr>
        <w:t>al</w:t>
      </w:r>
      <w:r>
        <w:rPr>
          <w:spacing w:val="-4"/>
          <w:sz w:val="20"/>
        </w:rPr>
        <w:t> </w:t>
      </w:r>
      <w:r>
        <w:rPr>
          <w:sz w:val="20"/>
        </w:rPr>
        <w:t>d)</w:t>
      </w:r>
      <w:r>
        <w:rPr>
          <w:spacing w:val="-3"/>
          <w:sz w:val="20"/>
        </w:rPr>
        <w:t> </w:t>
      </w:r>
      <w:r>
        <w:rPr>
          <w:sz w:val="20"/>
        </w:rPr>
        <w:t>del</w:t>
      </w:r>
      <w:r>
        <w:rPr>
          <w:spacing w:val="-4"/>
          <w:sz w:val="20"/>
        </w:rPr>
        <w:t> </w:t>
      </w:r>
      <w:r>
        <w:rPr>
          <w:sz w:val="20"/>
        </w:rPr>
        <w:t>artículo</w:t>
      </w:r>
      <w:r>
        <w:rPr>
          <w:spacing w:val="-9"/>
          <w:sz w:val="20"/>
        </w:rPr>
        <w:t> </w:t>
      </w:r>
      <w:r>
        <w:rPr>
          <w:sz w:val="20"/>
        </w:rPr>
        <w:t>247</w:t>
      </w:r>
      <w:r>
        <w:rPr>
          <w:spacing w:val="-4"/>
          <w:sz w:val="20"/>
        </w:rPr>
        <w:t> </w:t>
      </w:r>
      <w:r>
        <w:rPr>
          <w:sz w:val="20"/>
        </w:rPr>
        <w:t>de</w:t>
      </w:r>
      <w:r>
        <w:rPr>
          <w:spacing w:val="-4"/>
          <w:sz w:val="20"/>
        </w:rPr>
        <w:t> </w:t>
      </w:r>
      <w:r>
        <w:rPr>
          <w:sz w:val="20"/>
        </w:rPr>
        <w:t>este</w:t>
      </w:r>
      <w:r>
        <w:rPr>
          <w:spacing w:val="-3"/>
          <w:sz w:val="20"/>
        </w:rPr>
        <w:t> </w:t>
      </w:r>
      <w:r>
        <w:rPr>
          <w:spacing w:val="-2"/>
          <w:sz w:val="20"/>
        </w:rPr>
        <w:t>Código;</w:t>
      </w:r>
    </w:p>
    <w:p>
      <w:pPr>
        <w:pStyle w:val="BodyText"/>
        <w:spacing w:before="1"/>
      </w:pPr>
    </w:p>
    <w:p>
      <w:pPr>
        <w:pStyle w:val="ListParagraph"/>
        <w:numPr>
          <w:ilvl w:val="1"/>
          <w:numId w:val="248"/>
        </w:numPr>
        <w:tabs>
          <w:tab w:pos="741" w:val="left" w:leader="none"/>
        </w:tabs>
        <w:spacing w:line="240" w:lineRule="auto" w:before="0" w:after="0"/>
        <w:ind w:left="176" w:right="175" w:firstLine="288"/>
        <w:jc w:val="both"/>
        <w:rPr>
          <w:sz w:val="20"/>
        </w:rPr>
      </w:pPr>
      <w:r>
        <w:rPr>
          <w:sz w:val="20"/>
        </w:rPr>
        <w:t>Acto seguido, se procederá a extraer los expedientes de las casillas especiales relativos a la elección de Presidente y se realizarán las operaciones referidas en el inciso anterior;</w:t>
      </w:r>
    </w:p>
    <w:p>
      <w:pPr>
        <w:pStyle w:val="BodyText"/>
        <w:spacing w:before="1"/>
      </w:pPr>
    </w:p>
    <w:p>
      <w:pPr>
        <w:pStyle w:val="ListParagraph"/>
        <w:numPr>
          <w:ilvl w:val="1"/>
          <w:numId w:val="248"/>
        </w:numPr>
        <w:tabs>
          <w:tab w:pos="688" w:val="left" w:leader="none"/>
        </w:tabs>
        <w:spacing w:line="240" w:lineRule="auto" w:before="0" w:after="0"/>
        <w:ind w:left="688" w:right="0" w:hanging="224"/>
        <w:jc w:val="left"/>
        <w:rPr>
          <w:sz w:val="20"/>
        </w:rPr>
      </w:pPr>
      <w:r>
        <w:rPr>
          <w:sz w:val="20"/>
        </w:rPr>
        <w:t>Se</w:t>
      </w:r>
      <w:r>
        <w:rPr>
          <w:spacing w:val="-7"/>
          <w:sz w:val="20"/>
        </w:rPr>
        <w:t> </w:t>
      </w:r>
      <w:r>
        <w:rPr>
          <w:sz w:val="20"/>
        </w:rPr>
        <w:t>sumarán</w:t>
      </w:r>
      <w:r>
        <w:rPr>
          <w:spacing w:val="-10"/>
          <w:sz w:val="20"/>
        </w:rPr>
        <w:t> </w:t>
      </w:r>
      <w:r>
        <w:rPr>
          <w:sz w:val="20"/>
        </w:rPr>
        <w:t>los</w:t>
      </w:r>
      <w:r>
        <w:rPr>
          <w:spacing w:val="-7"/>
          <w:sz w:val="20"/>
        </w:rPr>
        <w:t> </w:t>
      </w:r>
      <w:r>
        <w:rPr>
          <w:sz w:val="20"/>
        </w:rPr>
        <w:t>resultados</w:t>
      </w:r>
      <w:r>
        <w:rPr>
          <w:spacing w:val="-8"/>
          <w:sz w:val="20"/>
        </w:rPr>
        <w:t> </w:t>
      </w:r>
      <w:r>
        <w:rPr>
          <w:sz w:val="20"/>
        </w:rPr>
        <w:t>obtenidos</w:t>
      </w:r>
      <w:r>
        <w:rPr>
          <w:spacing w:val="-8"/>
          <w:sz w:val="20"/>
        </w:rPr>
        <w:t> </w:t>
      </w:r>
      <w:r>
        <w:rPr>
          <w:sz w:val="20"/>
        </w:rPr>
        <w:t>según</w:t>
      </w:r>
      <w:r>
        <w:rPr>
          <w:spacing w:val="-5"/>
          <w:sz w:val="20"/>
        </w:rPr>
        <w:t> </w:t>
      </w:r>
      <w:r>
        <w:rPr>
          <w:sz w:val="20"/>
        </w:rPr>
        <w:t>los</w:t>
      </w:r>
      <w:r>
        <w:rPr>
          <w:spacing w:val="-7"/>
          <w:sz w:val="20"/>
        </w:rPr>
        <w:t> </w:t>
      </w:r>
      <w:r>
        <w:rPr>
          <w:sz w:val="20"/>
        </w:rPr>
        <w:t>dos</w:t>
      </w:r>
      <w:r>
        <w:rPr>
          <w:spacing w:val="-8"/>
          <w:sz w:val="20"/>
        </w:rPr>
        <w:t> </w:t>
      </w:r>
      <w:r>
        <w:rPr>
          <w:sz w:val="20"/>
        </w:rPr>
        <w:t>incisos</w:t>
      </w:r>
      <w:r>
        <w:rPr>
          <w:spacing w:val="-7"/>
          <w:sz w:val="20"/>
        </w:rPr>
        <w:t> </w:t>
      </w:r>
      <w:r>
        <w:rPr>
          <w:spacing w:val="-2"/>
          <w:sz w:val="20"/>
        </w:rPr>
        <w:t>anteriores;</w:t>
      </w:r>
    </w:p>
    <w:p>
      <w:pPr>
        <w:spacing w:after="0" w:line="240" w:lineRule="auto"/>
        <w:jc w:val="left"/>
        <w:rPr>
          <w:sz w:val="20"/>
        </w:rPr>
        <w:sectPr>
          <w:pgSz w:w="12240" w:h="15840"/>
          <w:pgMar w:header="720" w:footer="707" w:top="1880" w:bottom="900" w:left="1240" w:right="1240"/>
        </w:sectPr>
      </w:pPr>
    </w:p>
    <w:p>
      <w:pPr>
        <w:pStyle w:val="BodyText"/>
        <w:spacing w:before="63"/>
      </w:pPr>
    </w:p>
    <w:p>
      <w:pPr>
        <w:pStyle w:val="ListParagraph"/>
        <w:numPr>
          <w:ilvl w:val="1"/>
          <w:numId w:val="248"/>
        </w:numPr>
        <w:tabs>
          <w:tab w:pos="751" w:val="left" w:leader="none"/>
        </w:tabs>
        <w:spacing w:line="240" w:lineRule="auto" w:before="1" w:after="0"/>
        <w:ind w:left="176" w:right="177" w:firstLine="288"/>
        <w:jc w:val="both"/>
        <w:rPr>
          <w:sz w:val="20"/>
        </w:rPr>
      </w:pPr>
      <w:r>
        <w:rPr>
          <w:sz w:val="20"/>
        </w:rPr>
        <w:t>El cómputo distrital de la elección de Presidente de los Estados Unidos Mexicanos, será el resultado</w:t>
      </w:r>
      <w:r>
        <w:rPr>
          <w:spacing w:val="-1"/>
          <w:sz w:val="20"/>
        </w:rPr>
        <w:t> </w:t>
      </w:r>
      <w:r>
        <w:rPr>
          <w:sz w:val="20"/>
        </w:rPr>
        <w:t>de sumar a</w:t>
      </w:r>
      <w:r>
        <w:rPr>
          <w:spacing w:val="-1"/>
          <w:sz w:val="20"/>
        </w:rPr>
        <w:t> </w:t>
      </w:r>
      <w:r>
        <w:rPr>
          <w:sz w:val="20"/>
        </w:rPr>
        <w:t>los</w:t>
      </w:r>
      <w:r>
        <w:rPr>
          <w:spacing w:val="-4"/>
          <w:sz w:val="20"/>
        </w:rPr>
        <w:t> </w:t>
      </w:r>
      <w:r>
        <w:rPr>
          <w:sz w:val="20"/>
        </w:rPr>
        <w:t>resultados</w:t>
      </w:r>
      <w:r>
        <w:rPr>
          <w:spacing w:val="-4"/>
          <w:sz w:val="20"/>
        </w:rPr>
        <w:t> </w:t>
      </w:r>
      <w:r>
        <w:rPr>
          <w:sz w:val="20"/>
        </w:rPr>
        <w:t>obtenidos según el inciso</w:t>
      </w:r>
      <w:r>
        <w:rPr>
          <w:spacing w:val="-1"/>
          <w:sz w:val="20"/>
        </w:rPr>
        <w:t> </w:t>
      </w:r>
      <w:r>
        <w:rPr>
          <w:sz w:val="20"/>
        </w:rPr>
        <w:t>anterior,</w:t>
      </w:r>
      <w:r>
        <w:rPr>
          <w:spacing w:val="-3"/>
          <w:sz w:val="20"/>
        </w:rPr>
        <w:t> </w:t>
      </w:r>
      <w:r>
        <w:rPr>
          <w:sz w:val="20"/>
        </w:rPr>
        <w:t>los</w:t>
      </w:r>
      <w:r>
        <w:rPr>
          <w:spacing w:val="-4"/>
          <w:sz w:val="20"/>
        </w:rPr>
        <w:t> </w:t>
      </w:r>
      <w:r>
        <w:rPr>
          <w:sz w:val="20"/>
        </w:rPr>
        <w:t>consignados en</w:t>
      </w:r>
      <w:r>
        <w:rPr>
          <w:spacing w:val="-1"/>
          <w:sz w:val="20"/>
        </w:rPr>
        <w:t> </w:t>
      </w:r>
      <w:r>
        <w:rPr>
          <w:sz w:val="20"/>
        </w:rPr>
        <w:t>el acta</w:t>
      </w:r>
      <w:r>
        <w:rPr>
          <w:spacing w:val="-1"/>
          <w:sz w:val="20"/>
        </w:rPr>
        <w:t> </w:t>
      </w:r>
      <w:r>
        <w:rPr>
          <w:sz w:val="20"/>
        </w:rPr>
        <w:t>distrital de cómputo de los votos emitidos en el extranjero, a que se refieren los Artículos 294 y 295 de este Código. El resultado así obtenido se asentará en el acta correspondiente a esta elección, y</w:t>
      </w:r>
    </w:p>
    <w:p>
      <w:pPr>
        <w:pStyle w:val="BodyText"/>
        <w:spacing w:before="1"/>
      </w:pPr>
    </w:p>
    <w:p>
      <w:pPr>
        <w:pStyle w:val="ListParagraph"/>
        <w:numPr>
          <w:ilvl w:val="1"/>
          <w:numId w:val="248"/>
        </w:numPr>
        <w:tabs>
          <w:tab w:pos="697" w:val="left" w:leader="none"/>
        </w:tabs>
        <w:spacing w:line="240" w:lineRule="auto" w:before="1" w:after="0"/>
        <w:ind w:left="176" w:right="176" w:firstLine="288"/>
        <w:jc w:val="both"/>
        <w:rPr>
          <w:sz w:val="20"/>
        </w:rPr>
      </w:pPr>
      <w:r>
        <w:rPr>
          <w:sz w:val="20"/>
        </w:rPr>
        <w:t>Se</w:t>
      </w:r>
      <w:r>
        <w:rPr>
          <w:spacing w:val="-2"/>
          <w:sz w:val="20"/>
        </w:rPr>
        <w:t> </w:t>
      </w:r>
      <w:r>
        <w:rPr>
          <w:sz w:val="20"/>
        </w:rPr>
        <w:t>harán</w:t>
      </w:r>
      <w:r>
        <w:rPr>
          <w:spacing w:val="-2"/>
          <w:sz w:val="20"/>
        </w:rPr>
        <w:t> </w:t>
      </w:r>
      <w:r>
        <w:rPr>
          <w:sz w:val="20"/>
        </w:rPr>
        <w:t>constar</w:t>
      </w:r>
      <w:r>
        <w:rPr>
          <w:spacing w:val="-1"/>
          <w:sz w:val="20"/>
        </w:rPr>
        <w:t> </w:t>
      </w:r>
      <w:r>
        <w:rPr>
          <w:sz w:val="20"/>
        </w:rPr>
        <w:t>en</w:t>
      </w:r>
      <w:r>
        <w:rPr>
          <w:spacing w:val="-2"/>
          <w:sz w:val="20"/>
        </w:rPr>
        <w:t> </w:t>
      </w:r>
      <w:r>
        <w:rPr>
          <w:sz w:val="20"/>
        </w:rPr>
        <w:t>el acta</w:t>
      </w:r>
      <w:r>
        <w:rPr>
          <w:spacing w:val="-2"/>
          <w:sz w:val="20"/>
        </w:rPr>
        <w:t> </w:t>
      </w:r>
      <w:r>
        <w:rPr>
          <w:sz w:val="20"/>
        </w:rPr>
        <w:t>circunstanciada</w:t>
      </w:r>
      <w:r>
        <w:rPr>
          <w:spacing w:val="-2"/>
          <w:sz w:val="20"/>
        </w:rPr>
        <w:t> </w:t>
      </w:r>
      <w:r>
        <w:rPr>
          <w:sz w:val="20"/>
        </w:rPr>
        <w:t>de</w:t>
      </w:r>
      <w:r>
        <w:rPr>
          <w:spacing w:val="-6"/>
          <w:sz w:val="20"/>
        </w:rPr>
        <w:t> </w:t>
      </w:r>
      <w:r>
        <w:rPr>
          <w:sz w:val="20"/>
        </w:rPr>
        <w:t>la</w:t>
      </w:r>
      <w:r>
        <w:rPr>
          <w:spacing w:val="-2"/>
          <w:sz w:val="20"/>
        </w:rPr>
        <w:t> </w:t>
      </w:r>
      <w:r>
        <w:rPr>
          <w:sz w:val="20"/>
        </w:rPr>
        <w:t>sesión</w:t>
      </w:r>
      <w:r>
        <w:rPr>
          <w:spacing w:val="-2"/>
          <w:sz w:val="20"/>
        </w:rPr>
        <w:t> </w:t>
      </w:r>
      <w:r>
        <w:rPr>
          <w:sz w:val="20"/>
        </w:rPr>
        <w:t>los</w:t>
      </w:r>
      <w:r>
        <w:rPr>
          <w:spacing w:val="-5"/>
          <w:sz w:val="20"/>
        </w:rPr>
        <w:t> </w:t>
      </w:r>
      <w:r>
        <w:rPr>
          <w:sz w:val="20"/>
        </w:rPr>
        <w:t>resultados</w:t>
      </w:r>
      <w:r>
        <w:rPr>
          <w:spacing w:val="-5"/>
          <w:sz w:val="20"/>
        </w:rPr>
        <w:t> </w:t>
      </w:r>
      <w:r>
        <w:rPr>
          <w:sz w:val="20"/>
        </w:rPr>
        <w:t>del cómputo</w:t>
      </w:r>
      <w:r>
        <w:rPr>
          <w:spacing w:val="-2"/>
          <w:sz w:val="20"/>
        </w:rPr>
        <w:t> </w:t>
      </w:r>
      <w:r>
        <w:rPr>
          <w:sz w:val="20"/>
        </w:rPr>
        <w:t>y</w:t>
      </w:r>
      <w:r>
        <w:rPr>
          <w:spacing w:val="-5"/>
          <w:sz w:val="20"/>
        </w:rPr>
        <w:t> </w:t>
      </w:r>
      <w:r>
        <w:rPr>
          <w:sz w:val="20"/>
        </w:rPr>
        <w:t>los</w:t>
      </w:r>
      <w:r>
        <w:rPr>
          <w:spacing w:val="-5"/>
          <w:sz w:val="20"/>
        </w:rPr>
        <w:t> </w:t>
      </w:r>
      <w:r>
        <w:rPr>
          <w:sz w:val="20"/>
        </w:rPr>
        <w:t>incidentes que ocurrieren durante la misma.</w:t>
      </w:r>
    </w:p>
    <w:p>
      <w:pPr>
        <w:pStyle w:val="Heading4"/>
        <w:spacing w:before="222"/>
        <w:jc w:val="left"/>
      </w:pPr>
      <w:r>
        <w:rPr/>
        <w:t>Artículo</w:t>
      </w:r>
      <w:r>
        <w:rPr>
          <w:spacing w:val="-5"/>
        </w:rPr>
        <w:t> 251</w:t>
      </w:r>
    </w:p>
    <w:p>
      <w:pPr>
        <w:pStyle w:val="ListParagraph"/>
        <w:numPr>
          <w:ilvl w:val="0"/>
          <w:numId w:val="249"/>
        </w:numPr>
        <w:tabs>
          <w:tab w:pos="712" w:val="left" w:leader="none"/>
        </w:tabs>
        <w:spacing w:line="240" w:lineRule="auto" w:before="5" w:after="0"/>
        <w:ind w:left="176" w:right="174" w:firstLine="288"/>
        <w:jc w:val="both"/>
        <w:rPr>
          <w:sz w:val="20"/>
        </w:rPr>
      </w:pPr>
      <w:r>
        <w:rPr>
          <w:sz w:val="20"/>
        </w:rPr>
        <w:t>Los Presidentes de los Consejos Distritales fijarán en el exterior de sus locales, al término de la sesión de cómputo distrital, los resultados de cada una de las elecciones.</w:t>
      </w:r>
    </w:p>
    <w:p>
      <w:pPr>
        <w:pStyle w:val="Heading4"/>
        <w:jc w:val="left"/>
      </w:pPr>
      <w:r>
        <w:rPr/>
        <w:t>Artículo</w:t>
      </w:r>
      <w:r>
        <w:rPr>
          <w:spacing w:val="-5"/>
        </w:rPr>
        <w:t> 252</w:t>
      </w:r>
    </w:p>
    <w:p>
      <w:pPr>
        <w:pStyle w:val="ListParagraph"/>
        <w:numPr>
          <w:ilvl w:val="0"/>
          <w:numId w:val="250"/>
        </w:numPr>
        <w:tabs>
          <w:tab w:pos="688" w:val="left" w:leader="none"/>
        </w:tabs>
        <w:spacing w:line="240" w:lineRule="auto" w:before="6" w:after="0"/>
        <w:ind w:left="688" w:right="0" w:hanging="224"/>
        <w:jc w:val="left"/>
        <w:rPr>
          <w:sz w:val="20"/>
        </w:rPr>
      </w:pPr>
      <w:r>
        <w:rPr>
          <w:sz w:val="20"/>
        </w:rPr>
        <w:t>El</w:t>
      </w:r>
      <w:r>
        <w:rPr>
          <w:spacing w:val="-6"/>
          <w:sz w:val="20"/>
        </w:rPr>
        <w:t> </w:t>
      </w:r>
      <w:r>
        <w:rPr>
          <w:sz w:val="20"/>
        </w:rPr>
        <w:t>Presidente</w:t>
      </w:r>
      <w:r>
        <w:rPr>
          <w:spacing w:val="-9"/>
          <w:sz w:val="20"/>
        </w:rPr>
        <w:t> </w:t>
      </w:r>
      <w:r>
        <w:rPr>
          <w:sz w:val="20"/>
        </w:rPr>
        <w:t>del</w:t>
      </w:r>
      <w:r>
        <w:rPr>
          <w:spacing w:val="-5"/>
          <w:sz w:val="20"/>
        </w:rPr>
        <w:t> </w:t>
      </w:r>
      <w:r>
        <w:rPr>
          <w:sz w:val="20"/>
        </w:rPr>
        <w:t>Consejo</w:t>
      </w:r>
      <w:r>
        <w:rPr>
          <w:spacing w:val="-9"/>
          <w:sz w:val="20"/>
        </w:rPr>
        <w:t> </w:t>
      </w:r>
      <w:r>
        <w:rPr>
          <w:sz w:val="20"/>
        </w:rPr>
        <w:t>Distrital</w:t>
      </w:r>
      <w:r>
        <w:rPr>
          <w:spacing w:val="-5"/>
          <w:sz w:val="20"/>
        </w:rPr>
        <w:t> </w:t>
      </w:r>
      <w:r>
        <w:rPr>
          <w:spacing w:val="-2"/>
          <w:sz w:val="20"/>
        </w:rPr>
        <w:t>deberá:</w:t>
      </w:r>
    </w:p>
    <w:p>
      <w:pPr>
        <w:pStyle w:val="BodyText"/>
        <w:spacing w:before="1"/>
      </w:pPr>
    </w:p>
    <w:p>
      <w:pPr>
        <w:pStyle w:val="ListParagraph"/>
        <w:numPr>
          <w:ilvl w:val="1"/>
          <w:numId w:val="250"/>
        </w:numPr>
        <w:tabs>
          <w:tab w:pos="707" w:val="left" w:leader="none"/>
        </w:tabs>
        <w:spacing w:line="240" w:lineRule="auto" w:before="0" w:after="0"/>
        <w:ind w:left="176" w:right="174" w:firstLine="288"/>
        <w:jc w:val="both"/>
        <w:rPr>
          <w:sz w:val="20"/>
        </w:rPr>
      </w:pPr>
      <w:r>
        <w:rPr>
          <w:sz w:val="20"/>
        </w:rPr>
        <w:t>Integrar el expediente del cómputo distrital de la elección de diputados de mayoría relativa con las actas de las casillas, el original del acta de cómputo distrital, el acta circunstanciada de la sesión de cómputo y el informe del propio Presidente sobre el desarrollo del proceso electoral;</w:t>
      </w:r>
    </w:p>
    <w:p>
      <w:pPr>
        <w:pStyle w:val="ListParagraph"/>
        <w:numPr>
          <w:ilvl w:val="1"/>
          <w:numId w:val="250"/>
        </w:numPr>
        <w:tabs>
          <w:tab w:pos="760" w:val="left" w:leader="none"/>
        </w:tabs>
        <w:spacing w:line="240" w:lineRule="auto" w:before="227" w:after="0"/>
        <w:ind w:left="176" w:right="176" w:firstLine="288"/>
        <w:jc w:val="both"/>
        <w:rPr>
          <w:sz w:val="20"/>
        </w:rPr>
      </w:pPr>
      <w:r>
        <w:rPr>
          <w:sz w:val="20"/>
        </w:rPr>
        <w:t>Integrar el expediente del cómputo distrital de la elección de diputados por el principio de representación proporcional con una copia certificada de las actas de las casillas, el original del acta del cómputo distrital de representación proporcional, copia certificada del acta circunstanciada de la sesión del cómputo y copia del informe del propio Presidente sobre el desarrollo del proceso electoral;</w:t>
      </w:r>
    </w:p>
    <w:p>
      <w:pPr>
        <w:pStyle w:val="BodyText"/>
        <w:spacing w:before="2"/>
      </w:pPr>
    </w:p>
    <w:p>
      <w:pPr>
        <w:pStyle w:val="ListParagraph"/>
        <w:numPr>
          <w:ilvl w:val="1"/>
          <w:numId w:val="250"/>
        </w:numPr>
        <w:tabs>
          <w:tab w:pos="698" w:val="left" w:leader="none"/>
        </w:tabs>
        <w:spacing w:line="240" w:lineRule="auto" w:before="0" w:after="0"/>
        <w:ind w:left="176" w:right="175" w:firstLine="288"/>
        <w:jc w:val="both"/>
        <w:rPr>
          <w:sz w:val="20"/>
        </w:rPr>
      </w:pPr>
      <w:r>
        <w:rPr>
          <w:sz w:val="20"/>
        </w:rPr>
        <w:t>Integrar el expediente del cómputo distrital de la elección de senadores por el principio de mayoría relativa con las correspondientes actas de las casillas, el original del acta de cómputo distrital, copia certificada del acta circunstanciada de la sesión de cómputo y copia del informe del propio Presidente sobre el desarrollo del proceso electoral;</w:t>
      </w:r>
    </w:p>
    <w:p>
      <w:pPr>
        <w:pStyle w:val="ListParagraph"/>
        <w:numPr>
          <w:ilvl w:val="1"/>
          <w:numId w:val="250"/>
        </w:numPr>
        <w:tabs>
          <w:tab w:pos="760" w:val="left" w:leader="none"/>
        </w:tabs>
        <w:spacing w:line="240" w:lineRule="auto" w:before="228" w:after="0"/>
        <w:ind w:left="176" w:right="172" w:firstLine="288"/>
        <w:jc w:val="both"/>
        <w:rPr>
          <w:sz w:val="20"/>
        </w:rPr>
      </w:pPr>
      <w:r>
        <w:rPr>
          <w:sz w:val="20"/>
        </w:rPr>
        <w:t>Integrar el expediente del cómputo distrital de la elección de senadores por el principio de representación proporcional con una copia certificada de las actas de las casillas, el original del acta del cómputo distrital, copia certificada del acta circunstanciada de la sesión de cómputo y copia del informe del propio Presidente sobre el desarrollo del proceso electoral; y</w:t>
      </w:r>
    </w:p>
    <w:p>
      <w:pPr>
        <w:pStyle w:val="BodyText"/>
        <w:spacing w:before="3"/>
      </w:pPr>
    </w:p>
    <w:p>
      <w:pPr>
        <w:pStyle w:val="ListParagraph"/>
        <w:numPr>
          <w:ilvl w:val="1"/>
          <w:numId w:val="250"/>
        </w:numPr>
        <w:tabs>
          <w:tab w:pos="732" w:val="left" w:leader="none"/>
        </w:tabs>
        <w:spacing w:line="240" w:lineRule="auto" w:before="0" w:after="0"/>
        <w:ind w:left="176" w:right="174" w:firstLine="288"/>
        <w:jc w:val="both"/>
        <w:rPr>
          <w:sz w:val="20"/>
        </w:rPr>
      </w:pPr>
      <w:r>
        <w:rPr>
          <w:sz w:val="20"/>
        </w:rPr>
        <w:t>Integrar el expediente del cómputo distrital de la elección de Presidente de los Estados Unidos Mexicanos con las correspondientes actas de las casillas, el original del acta de cómputo distrital, copia certificada del acta circunstanciada de la sesión de cómputo y copia del informe del propio Presidente sobre el desarrollo del proceso electoral.</w:t>
      </w:r>
    </w:p>
    <w:p>
      <w:pPr>
        <w:pStyle w:val="Heading4"/>
        <w:spacing w:before="227"/>
        <w:jc w:val="left"/>
      </w:pPr>
      <w:r>
        <w:rPr/>
        <w:t>Artículo</w:t>
      </w:r>
      <w:r>
        <w:rPr>
          <w:spacing w:val="-5"/>
        </w:rPr>
        <w:t> 253</w:t>
      </w:r>
    </w:p>
    <w:p>
      <w:pPr>
        <w:pStyle w:val="ListParagraph"/>
        <w:numPr>
          <w:ilvl w:val="0"/>
          <w:numId w:val="251"/>
        </w:numPr>
        <w:tabs>
          <w:tab w:pos="688" w:val="left" w:leader="none"/>
        </w:tabs>
        <w:spacing w:line="240" w:lineRule="auto" w:before="6" w:after="0"/>
        <w:ind w:left="688" w:right="0" w:hanging="224"/>
        <w:jc w:val="left"/>
        <w:rPr>
          <w:sz w:val="20"/>
        </w:rPr>
      </w:pPr>
      <w:r>
        <w:rPr>
          <w:sz w:val="20"/>
        </w:rPr>
        <w:t>El</w:t>
      </w:r>
      <w:r>
        <w:rPr>
          <w:spacing w:val="-4"/>
          <w:sz w:val="20"/>
        </w:rPr>
        <w:t> </w:t>
      </w:r>
      <w:r>
        <w:rPr>
          <w:sz w:val="20"/>
        </w:rPr>
        <w:t>Presidente</w:t>
      </w:r>
      <w:r>
        <w:rPr>
          <w:spacing w:val="-7"/>
          <w:sz w:val="20"/>
        </w:rPr>
        <w:t> </w:t>
      </w:r>
      <w:r>
        <w:rPr>
          <w:sz w:val="20"/>
        </w:rPr>
        <w:t>del</w:t>
      </w:r>
      <w:r>
        <w:rPr>
          <w:spacing w:val="-3"/>
          <w:sz w:val="20"/>
        </w:rPr>
        <w:t> </w:t>
      </w:r>
      <w:r>
        <w:rPr>
          <w:sz w:val="20"/>
        </w:rPr>
        <w:t>Consejo</w:t>
      </w:r>
      <w:r>
        <w:rPr>
          <w:spacing w:val="-7"/>
          <w:sz w:val="20"/>
        </w:rPr>
        <w:t> </w:t>
      </w:r>
      <w:r>
        <w:rPr>
          <w:sz w:val="20"/>
        </w:rPr>
        <w:t>Distrital,</w:t>
      </w:r>
      <w:r>
        <w:rPr>
          <w:spacing w:val="-8"/>
          <w:sz w:val="20"/>
        </w:rPr>
        <w:t> </w:t>
      </w:r>
      <w:r>
        <w:rPr>
          <w:sz w:val="20"/>
        </w:rPr>
        <w:t>una</w:t>
      </w:r>
      <w:r>
        <w:rPr>
          <w:spacing w:val="-12"/>
          <w:sz w:val="20"/>
        </w:rPr>
        <w:t> </w:t>
      </w:r>
      <w:r>
        <w:rPr>
          <w:sz w:val="20"/>
        </w:rPr>
        <w:t>vez</w:t>
      </w:r>
      <w:r>
        <w:rPr>
          <w:spacing w:val="-9"/>
          <w:sz w:val="20"/>
        </w:rPr>
        <w:t> </w:t>
      </w:r>
      <w:r>
        <w:rPr>
          <w:sz w:val="20"/>
        </w:rPr>
        <w:t>integrados</w:t>
      </w:r>
      <w:r>
        <w:rPr>
          <w:spacing w:val="-10"/>
          <w:sz w:val="20"/>
        </w:rPr>
        <w:t> </w:t>
      </w:r>
      <w:r>
        <w:rPr>
          <w:sz w:val="20"/>
        </w:rPr>
        <w:t>los</w:t>
      </w:r>
      <w:r>
        <w:rPr>
          <w:spacing w:val="-9"/>
          <w:sz w:val="20"/>
        </w:rPr>
        <w:t> </w:t>
      </w:r>
      <w:r>
        <w:rPr>
          <w:sz w:val="20"/>
        </w:rPr>
        <w:t>expedientes</w:t>
      </w:r>
      <w:r>
        <w:rPr>
          <w:spacing w:val="-10"/>
          <w:sz w:val="20"/>
        </w:rPr>
        <w:t> </w:t>
      </w:r>
      <w:r>
        <w:rPr>
          <w:sz w:val="20"/>
        </w:rPr>
        <w:t>procederá</w:t>
      </w:r>
      <w:r>
        <w:rPr>
          <w:spacing w:val="-6"/>
          <w:sz w:val="20"/>
        </w:rPr>
        <w:t> </w:t>
      </w:r>
      <w:r>
        <w:rPr>
          <w:spacing w:val="-5"/>
          <w:sz w:val="20"/>
        </w:rPr>
        <w:t>a:</w:t>
      </w:r>
    </w:p>
    <w:p>
      <w:pPr>
        <w:pStyle w:val="ListParagraph"/>
        <w:numPr>
          <w:ilvl w:val="1"/>
          <w:numId w:val="251"/>
        </w:numPr>
        <w:tabs>
          <w:tab w:pos="727" w:val="left" w:leader="none"/>
        </w:tabs>
        <w:spacing w:line="240" w:lineRule="auto" w:before="226" w:after="0"/>
        <w:ind w:left="176" w:right="168" w:firstLine="288"/>
        <w:jc w:val="both"/>
        <w:rPr>
          <w:sz w:val="20"/>
        </w:rPr>
      </w:pPr>
      <w:r>
        <w:rPr>
          <w:sz w:val="20"/>
        </w:rPr>
        <w:t>Remitir a la Sala competente del Tribunal Electoral, cuando se hubiere interpuesto el medio de impugnación correspondiente, junto con éste, los escritos de protesta y el informe respectivo, así como copia certificada del expediente del cómputo distrital y, en su caso, la declaración de validez de la</w:t>
      </w:r>
      <w:r>
        <w:rPr>
          <w:spacing w:val="40"/>
          <w:sz w:val="20"/>
        </w:rPr>
        <w:t> </w:t>
      </w:r>
      <w:r>
        <w:rPr>
          <w:sz w:val="20"/>
        </w:rPr>
        <w:t>elección de diputados de mayoría relativa;</w:t>
      </w:r>
    </w:p>
    <w:p>
      <w:pPr>
        <w:pStyle w:val="BodyText"/>
        <w:spacing w:before="2"/>
      </w:pPr>
    </w:p>
    <w:p>
      <w:pPr>
        <w:pStyle w:val="ListParagraph"/>
        <w:numPr>
          <w:ilvl w:val="1"/>
          <w:numId w:val="251"/>
        </w:numPr>
        <w:tabs>
          <w:tab w:pos="721" w:val="left" w:leader="none"/>
        </w:tabs>
        <w:spacing w:line="240" w:lineRule="auto" w:before="0" w:after="0"/>
        <w:ind w:left="176" w:right="175" w:firstLine="288"/>
        <w:jc w:val="both"/>
        <w:rPr>
          <w:sz w:val="20"/>
        </w:rPr>
      </w:pPr>
      <w:r>
        <w:rPr>
          <w:sz w:val="20"/>
        </w:rPr>
        <w:t>Remitir, una vez cumplido el plazo para la interposición del medio de impugnación respectivo al Tribunal Electoral, el expediente del cómputo distrital que contenga las actas originales y cualquier otra documentación de la elección de Presidente de los Estados Unidos Mexicanos. De la documentación contenida en el expediente de cómputo distrital enviará copia certificada al Secretario Ejecutivo del Instituto Federal Electoral. Cuando se interponga el medio de impugnación correspondiente se enviará copia del mismo;</w:t>
      </w:r>
    </w:p>
    <w:p>
      <w:pPr>
        <w:spacing w:after="0" w:line="240" w:lineRule="auto"/>
        <w:jc w:val="both"/>
        <w:rPr>
          <w:sz w:val="20"/>
        </w:rPr>
        <w:sectPr>
          <w:pgSz w:w="12240" w:h="15840"/>
          <w:pgMar w:header="720" w:footer="707" w:top="1880" w:bottom="900" w:left="1240" w:right="1240"/>
        </w:sectPr>
      </w:pPr>
    </w:p>
    <w:p>
      <w:pPr>
        <w:pStyle w:val="BodyText"/>
      </w:pPr>
    </w:p>
    <w:p>
      <w:pPr>
        <w:pStyle w:val="BodyText"/>
        <w:spacing w:before="64"/>
      </w:pPr>
    </w:p>
    <w:p>
      <w:pPr>
        <w:pStyle w:val="ListParagraph"/>
        <w:numPr>
          <w:ilvl w:val="1"/>
          <w:numId w:val="251"/>
        </w:numPr>
        <w:tabs>
          <w:tab w:pos="712" w:val="left" w:leader="none"/>
        </w:tabs>
        <w:spacing w:line="240" w:lineRule="auto" w:before="0" w:after="0"/>
        <w:ind w:left="176" w:right="168" w:firstLine="288"/>
        <w:jc w:val="both"/>
        <w:rPr>
          <w:sz w:val="20"/>
        </w:rPr>
      </w:pPr>
      <w:r>
        <w:rPr>
          <w:sz w:val="20"/>
        </w:rPr>
        <w:t>Remitir, una vez cumplido el plazo para la interposición del medio de impugnación, a la Oficialía Mayor de la Cámara de Diputados, copia certificada de la Constancia de Mayoría y Validez de la fórmula de candidatos</w:t>
      </w:r>
      <w:r>
        <w:rPr>
          <w:spacing w:val="-3"/>
          <w:sz w:val="20"/>
        </w:rPr>
        <w:t> </w:t>
      </w:r>
      <w:r>
        <w:rPr>
          <w:sz w:val="20"/>
        </w:rPr>
        <w:t>a diputado de mayoría relativa que la hubiese obtenido; así como un</w:t>
      </w:r>
      <w:r>
        <w:rPr>
          <w:spacing w:val="-5"/>
          <w:sz w:val="20"/>
        </w:rPr>
        <w:t> </w:t>
      </w:r>
      <w:r>
        <w:rPr>
          <w:sz w:val="20"/>
        </w:rPr>
        <w:t>informe de</w:t>
      </w:r>
      <w:r>
        <w:rPr>
          <w:spacing w:val="-5"/>
          <w:sz w:val="20"/>
        </w:rPr>
        <w:t> </w:t>
      </w:r>
      <w:r>
        <w:rPr>
          <w:sz w:val="20"/>
        </w:rPr>
        <w:t>los</w:t>
      </w:r>
      <w:r>
        <w:rPr>
          <w:spacing w:val="-3"/>
          <w:sz w:val="20"/>
        </w:rPr>
        <w:t> </w:t>
      </w:r>
      <w:r>
        <w:rPr>
          <w:sz w:val="20"/>
        </w:rPr>
        <w:t>medios de impugnación que se hubieren interpuesto. De la documentación contenida en el expediente de cómputo distrital, enviará copia certificada al Secretario Ejecutivo del Instituto Federal Electoral. Cuando se interponga el medio de impugnación se enviará copia del mismo a sendas instancias;</w:t>
      </w:r>
    </w:p>
    <w:p>
      <w:pPr>
        <w:pStyle w:val="ListParagraph"/>
        <w:numPr>
          <w:ilvl w:val="1"/>
          <w:numId w:val="251"/>
        </w:numPr>
        <w:tabs>
          <w:tab w:pos="721" w:val="left" w:leader="none"/>
        </w:tabs>
        <w:spacing w:line="240" w:lineRule="auto" w:before="228" w:after="0"/>
        <w:ind w:left="176" w:right="169" w:firstLine="288"/>
        <w:jc w:val="both"/>
        <w:rPr>
          <w:sz w:val="20"/>
        </w:rPr>
      </w:pPr>
      <w:r>
        <w:rPr>
          <w:sz w:val="20"/>
        </w:rPr>
        <w:t>Remitir al Consejo Local de la entidad el expediente de cómputo distrital que contiene las actas originales y documentación de la elección de senador por ambos principios. De las actas y</w:t>
      </w:r>
      <w:r>
        <w:rPr>
          <w:spacing w:val="40"/>
          <w:sz w:val="20"/>
        </w:rPr>
        <w:t> </w:t>
      </w:r>
      <w:r>
        <w:rPr>
          <w:sz w:val="20"/>
        </w:rPr>
        <w:t>documentación contenida en dicho expediente enviará copia certificada al Secretario Ejecutivo del Instituto Federal Electoral; y</w:t>
      </w:r>
    </w:p>
    <w:p>
      <w:pPr>
        <w:pStyle w:val="BodyText"/>
        <w:spacing w:before="3"/>
      </w:pPr>
    </w:p>
    <w:p>
      <w:pPr>
        <w:pStyle w:val="ListParagraph"/>
        <w:numPr>
          <w:ilvl w:val="1"/>
          <w:numId w:val="251"/>
        </w:numPr>
        <w:tabs>
          <w:tab w:pos="746" w:val="left" w:leader="none"/>
        </w:tabs>
        <w:spacing w:line="240" w:lineRule="auto" w:before="0" w:after="0"/>
        <w:ind w:left="176" w:right="173" w:firstLine="288"/>
        <w:jc w:val="both"/>
        <w:rPr>
          <w:sz w:val="20"/>
        </w:rPr>
      </w:pPr>
      <w:r>
        <w:rPr>
          <w:sz w:val="20"/>
        </w:rPr>
        <w:t>Remitir al correspondiente Consejo Local con residencia en la cabecera de circunscripción el expediente del cómputo distrital que contiene las actas originales y copias certificadas, y demás documentos de la elección de diputados por el principio de representación proporcional. De las actas y documentación contenidas en dicho expediente enviará copia certificada al Secretario Ejecutivo del Instituto Federal Electoral.</w:t>
      </w:r>
    </w:p>
    <w:p>
      <w:pPr>
        <w:pStyle w:val="Heading4"/>
        <w:spacing w:before="223"/>
        <w:jc w:val="left"/>
      </w:pPr>
      <w:r>
        <w:rPr/>
        <w:t>Artículo</w:t>
      </w:r>
      <w:r>
        <w:rPr>
          <w:spacing w:val="-5"/>
        </w:rPr>
        <w:t> 254</w:t>
      </w:r>
    </w:p>
    <w:p>
      <w:pPr>
        <w:pStyle w:val="ListParagraph"/>
        <w:numPr>
          <w:ilvl w:val="0"/>
          <w:numId w:val="252"/>
        </w:numPr>
        <w:tabs>
          <w:tab w:pos="693" w:val="left" w:leader="none"/>
        </w:tabs>
        <w:spacing w:line="240" w:lineRule="auto" w:before="6" w:after="0"/>
        <w:ind w:left="176" w:right="174" w:firstLine="288"/>
        <w:jc w:val="both"/>
        <w:rPr>
          <w:sz w:val="20"/>
        </w:rPr>
      </w:pPr>
      <w:r>
        <w:rPr>
          <w:sz w:val="20"/>
        </w:rPr>
        <w:t>Los</w:t>
      </w:r>
      <w:r>
        <w:rPr>
          <w:spacing w:val="-1"/>
          <w:sz w:val="20"/>
        </w:rPr>
        <w:t> </w:t>
      </w:r>
      <w:r>
        <w:rPr>
          <w:sz w:val="20"/>
        </w:rPr>
        <w:t>Presidentes de los</w:t>
      </w:r>
      <w:r>
        <w:rPr>
          <w:spacing w:val="-1"/>
          <w:sz w:val="20"/>
        </w:rPr>
        <w:t> </w:t>
      </w:r>
      <w:r>
        <w:rPr>
          <w:sz w:val="20"/>
        </w:rPr>
        <w:t>Consejos</w:t>
      </w:r>
      <w:r>
        <w:rPr>
          <w:spacing w:val="-1"/>
          <w:sz w:val="20"/>
        </w:rPr>
        <w:t> </w:t>
      </w:r>
      <w:r>
        <w:rPr>
          <w:sz w:val="20"/>
        </w:rPr>
        <w:t>Distritales</w:t>
      </w:r>
      <w:r>
        <w:rPr>
          <w:spacing w:val="-1"/>
          <w:sz w:val="20"/>
        </w:rPr>
        <w:t> </w:t>
      </w:r>
      <w:r>
        <w:rPr>
          <w:sz w:val="20"/>
        </w:rPr>
        <w:t>conservarán en su poder una copia certificada de</w:t>
      </w:r>
      <w:r>
        <w:rPr>
          <w:spacing w:val="-2"/>
          <w:sz w:val="20"/>
        </w:rPr>
        <w:t> </w:t>
      </w:r>
      <w:r>
        <w:rPr>
          <w:sz w:val="20"/>
        </w:rPr>
        <w:t>todas las actas y documentación de cada uno de los expedientes de los cómputos distritales.</w:t>
      </w:r>
    </w:p>
    <w:p>
      <w:pPr>
        <w:pStyle w:val="BodyText"/>
        <w:spacing w:before="1"/>
      </w:pPr>
    </w:p>
    <w:p>
      <w:pPr>
        <w:pStyle w:val="ListParagraph"/>
        <w:numPr>
          <w:ilvl w:val="0"/>
          <w:numId w:val="252"/>
        </w:numPr>
        <w:tabs>
          <w:tab w:pos="707" w:val="left" w:leader="none"/>
        </w:tabs>
        <w:spacing w:line="240" w:lineRule="auto" w:before="0" w:after="0"/>
        <w:ind w:left="176" w:right="173" w:firstLine="288"/>
        <w:jc w:val="both"/>
        <w:rPr>
          <w:sz w:val="20"/>
        </w:rPr>
      </w:pPr>
      <w:r>
        <w:rPr>
          <w:sz w:val="20"/>
        </w:rPr>
        <w:t>Asimismo, los Presidentes tomarán las medidas necesarias para el depósito en el lugar señalado para tal efecto, de los sobres que contengan la documentación a que se refiere el artículo 234 de este Código hasta la conclusión del proceso electoral. Una vez concluido el proceso electoral, se procederá a su destrucción.</w:t>
      </w:r>
    </w:p>
    <w:p>
      <w:pPr>
        <w:pStyle w:val="Heading2"/>
        <w:spacing w:line="251" w:lineRule="exact" w:before="228"/>
      </w:pPr>
      <w:r>
        <w:rPr/>
        <w:t>CAPITULO</w:t>
      </w:r>
      <w:r>
        <w:rPr>
          <w:spacing w:val="-8"/>
        </w:rPr>
        <w:t> </w:t>
      </w:r>
      <w:r>
        <w:rPr>
          <w:spacing w:val="-2"/>
        </w:rPr>
        <w:t>CUARTO</w:t>
      </w:r>
    </w:p>
    <w:p>
      <w:pPr>
        <w:pStyle w:val="Heading3"/>
        <w:ind w:left="248" w:right="255" w:firstLine="3"/>
      </w:pPr>
      <w:r>
        <w:rPr/>
        <w:t>De los Cómputos de Entidad Federativa de la Elección de Senadores por Ambos Principios</w:t>
      </w:r>
      <w:r>
        <w:rPr>
          <w:spacing w:val="-5"/>
        </w:rPr>
        <w:t> </w:t>
      </w:r>
      <w:r>
        <w:rPr/>
        <w:t>y</w:t>
      </w:r>
      <w:r>
        <w:rPr>
          <w:spacing w:val="-5"/>
        </w:rPr>
        <w:t> </w:t>
      </w:r>
      <w:r>
        <w:rPr/>
        <w:t>de</w:t>
      </w:r>
      <w:r>
        <w:rPr>
          <w:spacing w:val="-1"/>
        </w:rPr>
        <w:t> </w:t>
      </w:r>
      <w:r>
        <w:rPr/>
        <w:t>la</w:t>
      </w:r>
      <w:r>
        <w:rPr>
          <w:spacing w:val="-1"/>
        </w:rPr>
        <w:t> </w:t>
      </w:r>
      <w:r>
        <w:rPr/>
        <w:t>Declaración</w:t>
      </w:r>
      <w:r>
        <w:rPr>
          <w:spacing w:val="-3"/>
        </w:rPr>
        <w:t> </w:t>
      </w:r>
      <w:r>
        <w:rPr/>
        <w:t>de</w:t>
      </w:r>
      <w:r>
        <w:rPr>
          <w:spacing w:val="-6"/>
        </w:rPr>
        <w:t> </w:t>
      </w:r>
      <w:r>
        <w:rPr/>
        <w:t>Validez</w:t>
      </w:r>
      <w:r>
        <w:rPr>
          <w:spacing w:val="-2"/>
        </w:rPr>
        <w:t> </w:t>
      </w:r>
      <w:r>
        <w:rPr/>
        <w:t>de</w:t>
      </w:r>
      <w:r>
        <w:rPr>
          <w:spacing w:val="-1"/>
        </w:rPr>
        <w:t> </w:t>
      </w:r>
      <w:r>
        <w:rPr/>
        <w:t>la</w:t>
      </w:r>
      <w:r>
        <w:rPr>
          <w:spacing w:val="-5"/>
        </w:rPr>
        <w:t> </w:t>
      </w:r>
      <w:r>
        <w:rPr/>
        <w:t>Elección</w:t>
      </w:r>
      <w:r>
        <w:rPr>
          <w:spacing w:val="-3"/>
        </w:rPr>
        <w:t> </w:t>
      </w:r>
      <w:r>
        <w:rPr/>
        <w:t>de</w:t>
      </w:r>
      <w:r>
        <w:rPr>
          <w:spacing w:val="-6"/>
        </w:rPr>
        <w:t> </w:t>
      </w:r>
      <w:r>
        <w:rPr/>
        <w:t>Senadores</w:t>
      </w:r>
      <w:r>
        <w:rPr>
          <w:spacing w:val="-5"/>
        </w:rPr>
        <w:t> </w:t>
      </w:r>
      <w:r>
        <w:rPr/>
        <w:t>por</w:t>
      </w:r>
      <w:r>
        <w:rPr>
          <w:spacing w:val="-2"/>
        </w:rPr>
        <w:t> </w:t>
      </w:r>
      <w:r>
        <w:rPr/>
        <w:t>el</w:t>
      </w:r>
      <w:r>
        <w:rPr>
          <w:spacing w:val="-6"/>
        </w:rPr>
        <w:t> </w:t>
      </w:r>
      <w:r>
        <w:rPr/>
        <w:t>Principio</w:t>
      </w:r>
      <w:r>
        <w:rPr>
          <w:spacing w:val="-3"/>
        </w:rPr>
        <w:t> </w:t>
      </w:r>
      <w:r>
        <w:rPr/>
        <w:t>de Mayoría Relativa</w:t>
      </w:r>
    </w:p>
    <w:p>
      <w:pPr>
        <w:pStyle w:val="Heading4"/>
        <w:spacing w:before="228"/>
      </w:pPr>
      <w:r>
        <w:rPr/>
        <w:t>Artículo</w:t>
      </w:r>
      <w:r>
        <w:rPr>
          <w:spacing w:val="-5"/>
        </w:rPr>
        <w:t> 255</w:t>
      </w:r>
    </w:p>
    <w:p>
      <w:pPr>
        <w:pStyle w:val="ListParagraph"/>
        <w:numPr>
          <w:ilvl w:val="0"/>
          <w:numId w:val="253"/>
        </w:numPr>
        <w:tabs>
          <w:tab w:pos="707" w:val="left" w:leader="none"/>
        </w:tabs>
        <w:spacing w:line="240" w:lineRule="auto" w:before="6" w:after="0"/>
        <w:ind w:left="176" w:right="171" w:firstLine="288"/>
        <w:jc w:val="both"/>
        <w:rPr>
          <w:sz w:val="20"/>
        </w:rPr>
      </w:pPr>
      <w:r>
        <w:rPr>
          <w:sz w:val="20"/>
        </w:rPr>
        <w:t>Los Consejos Locales celebrarán sesión el domingo siguiente al día de la jornada electoral, para efectuar el cómputo de entidad federativa correspondiente a la elección de senadores por el principio de mayoría relativa y la declaratoria de validez de la propia elección.</w:t>
      </w:r>
    </w:p>
    <w:p>
      <w:pPr>
        <w:pStyle w:val="BodyText"/>
        <w:spacing w:before="1"/>
      </w:pPr>
    </w:p>
    <w:p>
      <w:pPr>
        <w:pStyle w:val="ListParagraph"/>
        <w:numPr>
          <w:ilvl w:val="0"/>
          <w:numId w:val="253"/>
        </w:numPr>
        <w:tabs>
          <w:tab w:pos="693" w:val="left" w:leader="none"/>
        </w:tabs>
        <w:spacing w:line="240" w:lineRule="auto" w:before="0" w:after="0"/>
        <w:ind w:left="176" w:right="172" w:firstLine="288"/>
        <w:jc w:val="both"/>
        <w:rPr>
          <w:sz w:val="20"/>
        </w:rPr>
      </w:pPr>
      <w:r>
        <w:rPr>
          <w:sz w:val="20"/>
        </w:rPr>
        <w:t>Asimismo, efectuarán el cómputo de entidad federativa correspondiente a la elección de senadores por el principio de representación proporcional, asentando los resultados en el acta correspondiente.</w:t>
      </w:r>
    </w:p>
    <w:p>
      <w:pPr>
        <w:pStyle w:val="Heading4"/>
        <w:spacing w:before="227"/>
      </w:pPr>
      <w:r>
        <w:rPr/>
        <w:t>Artículo</w:t>
      </w:r>
      <w:r>
        <w:rPr>
          <w:spacing w:val="-5"/>
        </w:rPr>
        <w:t> 256</w:t>
      </w:r>
    </w:p>
    <w:p>
      <w:pPr>
        <w:pStyle w:val="ListParagraph"/>
        <w:numPr>
          <w:ilvl w:val="0"/>
          <w:numId w:val="254"/>
        </w:numPr>
        <w:tabs>
          <w:tab w:pos="693" w:val="left" w:leader="none"/>
        </w:tabs>
        <w:spacing w:line="237" w:lineRule="auto" w:before="7" w:after="0"/>
        <w:ind w:left="176" w:right="171" w:firstLine="288"/>
        <w:jc w:val="both"/>
        <w:rPr>
          <w:sz w:val="20"/>
        </w:rPr>
      </w:pPr>
      <w:r>
        <w:rPr>
          <w:sz w:val="20"/>
        </w:rPr>
        <w:t>El cómputo de entidad</w:t>
      </w:r>
      <w:r>
        <w:rPr>
          <w:spacing w:val="-1"/>
          <w:sz w:val="20"/>
        </w:rPr>
        <w:t> </w:t>
      </w:r>
      <w:r>
        <w:rPr>
          <w:sz w:val="20"/>
        </w:rPr>
        <w:t>federativa</w:t>
      </w:r>
      <w:r>
        <w:rPr>
          <w:spacing w:val="-1"/>
          <w:sz w:val="20"/>
        </w:rPr>
        <w:t> </w:t>
      </w:r>
      <w:r>
        <w:rPr>
          <w:sz w:val="20"/>
        </w:rPr>
        <w:t>es el procedimiento por el cual cada uno de los Consejos Locales determina, mediante la suma de los resultados anotados en las actas de cómputo distrital de la elección de senadores por el principio de mayoría relativa, la votación obtenida en esta elección en la entidad federativa. Este cómputo se sujetará a las reglas siguientes:</w:t>
      </w:r>
    </w:p>
    <w:p>
      <w:pPr>
        <w:pStyle w:val="BodyText"/>
        <w:spacing w:before="5"/>
      </w:pPr>
    </w:p>
    <w:p>
      <w:pPr>
        <w:pStyle w:val="ListParagraph"/>
        <w:numPr>
          <w:ilvl w:val="1"/>
          <w:numId w:val="254"/>
        </w:numPr>
        <w:tabs>
          <w:tab w:pos="697" w:val="left" w:leader="none"/>
        </w:tabs>
        <w:spacing w:line="240" w:lineRule="auto" w:before="0" w:after="0"/>
        <w:ind w:left="697" w:right="0" w:hanging="233"/>
        <w:jc w:val="left"/>
        <w:rPr>
          <w:sz w:val="20"/>
        </w:rPr>
      </w:pPr>
      <w:r>
        <w:rPr>
          <w:sz w:val="20"/>
        </w:rPr>
        <w:t>Se</w:t>
      </w:r>
      <w:r>
        <w:rPr>
          <w:spacing w:val="-6"/>
          <w:sz w:val="20"/>
        </w:rPr>
        <w:t> </w:t>
      </w:r>
      <w:r>
        <w:rPr>
          <w:sz w:val="20"/>
        </w:rPr>
        <w:t>tomará</w:t>
      </w:r>
      <w:r>
        <w:rPr>
          <w:spacing w:val="-8"/>
          <w:sz w:val="20"/>
        </w:rPr>
        <w:t> </w:t>
      </w:r>
      <w:r>
        <w:rPr>
          <w:sz w:val="20"/>
        </w:rPr>
        <w:t>nota</w:t>
      </w:r>
      <w:r>
        <w:rPr>
          <w:spacing w:val="-4"/>
          <w:sz w:val="20"/>
        </w:rPr>
        <w:t> </w:t>
      </w:r>
      <w:r>
        <w:rPr>
          <w:sz w:val="20"/>
        </w:rPr>
        <w:t>de</w:t>
      </w:r>
      <w:r>
        <w:rPr>
          <w:spacing w:val="-8"/>
          <w:sz w:val="20"/>
        </w:rPr>
        <w:t> </w:t>
      </w:r>
      <w:r>
        <w:rPr>
          <w:sz w:val="20"/>
        </w:rPr>
        <w:t>los</w:t>
      </w:r>
      <w:r>
        <w:rPr>
          <w:spacing w:val="-7"/>
          <w:sz w:val="20"/>
        </w:rPr>
        <w:t> </w:t>
      </w:r>
      <w:r>
        <w:rPr>
          <w:sz w:val="20"/>
        </w:rPr>
        <w:t>resultados</w:t>
      </w:r>
      <w:r>
        <w:rPr>
          <w:spacing w:val="-6"/>
          <w:sz w:val="20"/>
        </w:rPr>
        <w:t> </w:t>
      </w:r>
      <w:r>
        <w:rPr>
          <w:sz w:val="20"/>
        </w:rPr>
        <w:t>que</w:t>
      </w:r>
      <w:r>
        <w:rPr>
          <w:spacing w:val="-4"/>
          <w:sz w:val="20"/>
        </w:rPr>
        <w:t> </w:t>
      </w:r>
      <w:r>
        <w:rPr>
          <w:sz w:val="20"/>
        </w:rPr>
        <w:t>consten</w:t>
      </w:r>
      <w:r>
        <w:rPr>
          <w:spacing w:val="-4"/>
          <w:sz w:val="20"/>
        </w:rPr>
        <w:t> </w:t>
      </w:r>
      <w:r>
        <w:rPr>
          <w:sz w:val="20"/>
        </w:rPr>
        <w:t>en</w:t>
      </w:r>
      <w:r>
        <w:rPr>
          <w:spacing w:val="-3"/>
          <w:sz w:val="20"/>
        </w:rPr>
        <w:t> </w:t>
      </w:r>
      <w:r>
        <w:rPr>
          <w:sz w:val="20"/>
        </w:rPr>
        <w:t>cada</w:t>
      </w:r>
      <w:r>
        <w:rPr>
          <w:spacing w:val="-4"/>
          <w:sz w:val="20"/>
        </w:rPr>
        <w:t> </w:t>
      </w:r>
      <w:r>
        <w:rPr>
          <w:sz w:val="20"/>
        </w:rPr>
        <w:t>una</w:t>
      </w:r>
      <w:r>
        <w:rPr>
          <w:spacing w:val="-4"/>
          <w:sz w:val="20"/>
        </w:rPr>
        <w:t> </w:t>
      </w:r>
      <w:r>
        <w:rPr>
          <w:sz w:val="20"/>
        </w:rPr>
        <w:t>de</w:t>
      </w:r>
      <w:r>
        <w:rPr>
          <w:spacing w:val="-3"/>
          <w:sz w:val="20"/>
        </w:rPr>
        <w:t> </w:t>
      </w:r>
      <w:r>
        <w:rPr>
          <w:sz w:val="20"/>
        </w:rPr>
        <w:t>las</w:t>
      </w:r>
      <w:r>
        <w:rPr>
          <w:spacing w:val="-7"/>
          <w:sz w:val="20"/>
        </w:rPr>
        <w:t> </w:t>
      </w:r>
      <w:r>
        <w:rPr>
          <w:sz w:val="20"/>
        </w:rPr>
        <w:t>actas</w:t>
      </w:r>
      <w:r>
        <w:rPr>
          <w:spacing w:val="-6"/>
          <w:sz w:val="20"/>
        </w:rPr>
        <w:t> </w:t>
      </w:r>
      <w:r>
        <w:rPr>
          <w:sz w:val="20"/>
        </w:rPr>
        <w:t>de</w:t>
      </w:r>
      <w:r>
        <w:rPr>
          <w:spacing w:val="-4"/>
          <w:sz w:val="20"/>
        </w:rPr>
        <w:t> </w:t>
      </w:r>
      <w:r>
        <w:rPr>
          <w:sz w:val="20"/>
        </w:rPr>
        <w:t>cómputo</w:t>
      </w:r>
      <w:r>
        <w:rPr>
          <w:spacing w:val="-3"/>
          <w:sz w:val="20"/>
        </w:rPr>
        <w:t> </w:t>
      </w:r>
      <w:r>
        <w:rPr>
          <w:spacing w:val="-2"/>
          <w:sz w:val="20"/>
        </w:rPr>
        <w:t>distrital;</w:t>
      </w:r>
    </w:p>
    <w:p>
      <w:pPr>
        <w:pStyle w:val="BodyText"/>
        <w:spacing w:before="1"/>
      </w:pPr>
    </w:p>
    <w:p>
      <w:pPr>
        <w:pStyle w:val="ListParagraph"/>
        <w:numPr>
          <w:ilvl w:val="1"/>
          <w:numId w:val="254"/>
        </w:numPr>
        <w:tabs>
          <w:tab w:pos="697" w:val="left" w:leader="none"/>
        </w:tabs>
        <w:spacing w:line="240" w:lineRule="auto" w:before="0" w:after="0"/>
        <w:ind w:left="697" w:right="0" w:hanging="233"/>
        <w:jc w:val="left"/>
        <w:rPr>
          <w:sz w:val="20"/>
        </w:rPr>
      </w:pPr>
      <w:r>
        <w:rPr>
          <w:sz w:val="20"/>
        </w:rPr>
        <w:t>La suma</w:t>
      </w:r>
      <w:r>
        <w:rPr>
          <w:spacing w:val="-3"/>
          <w:sz w:val="20"/>
        </w:rPr>
        <w:t> </w:t>
      </w:r>
      <w:r>
        <w:rPr>
          <w:sz w:val="20"/>
        </w:rPr>
        <w:t>de</w:t>
      </w:r>
      <w:r>
        <w:rPr>
          <w:spacing w:val="2"/>
          <w:sz w:val="20"/>
        </w:rPr>
        <w:t> </w:t>
      </w:r>
      <w:r>
        <w:rPr>
          <w:sz w:val="20"/>
        </w:rPr>
        <w:t>esos</w:t>
      </w:r>
      <w:r>
        <w:rPr>
          <w:spacing w:val="-2"/>
          <w:sz w:val="20"/>
        </w:rPr>
        <w:t> </w:t>
      </w:r>
      <w:r>
        <w:rPr>
          <w:sz w:val="20"/>
        </w:rPr>
        <w:t>resultados</w:t>
      </w:r>
      <w:r>
        <w:rPr>
          <w:spacing w:val="-5"/>
          <w:sz w:val="20"/>
        </w:rPr>
        <w:t> </w:t>
      </w:r>
      <w:r>
        <w:rPr>
          <w:sz w:val="20"/>
        </w:rPr>
        <w:t>constituirá</w:t>
      </w:r>
      <w:r>
        <w:rPr>
          <w:spacing w:val="-3"/>
          <w:sz w:val="20"/>
        </w:rPr>
        <w:t> </w:t>
      </w:r>
      <w:r>
        <w:rPr>
          <w:sz w:val="20"/>
        </w:rPr>
        <w:t>el</w:t>
      </w:r>
      <w:r>
        <w:rPr>
          <w:spacing w:val="1"/>
          <w:sz w:val="20"/>
        </w:rPr>
        <w:t> </w:t>
      </w:r>
      <w:r>
        <w:rPr>
          <w:sz w:val="20"/>
        </w:rPr>
        <w:t>cómputo</w:t>
      </w:r>
      <w:r>
        <w:rPr>
          <w:spacing w:val="-2"/>
          <w:sz w:val="20"/>
        </w:rPr>
        <w:t> </w:t>
      </w:r>
      <w:r>
        <w:rPr>
          <w:sz w:val="20"/>
        </w:rPr>
        <w:t>de</w:t>
      </w:r>
      <w:r>
        <w:rPr>
          <w:spacing w:val="-3"/>
          <w:sz w:val="20"/>
        </w:rPr>
        <w:t> </w:t>
      </w:r>
      <w:r>
        <w:rPr>
          <w:sz w:val="20"/>
        </w:rPr>
        <w:t>entidad</w:t>
      </w:r>
      <w:r>
        <w:rPr>
          <w:spacing w:val="-3"/>
          <w:sz w:val="20"/>
        </w:rPr>
        <w:t> </w:t>
      </w:r>
      <w:r>
        <w:rPr>
          <w:sz w:val="20"/>
        </w:rPr>
        <w:t>federativa</w:t>
      </w:r>
      <w:r>
        <w:rPr>
          <w:spacing w:val="-3"/>
          <w:sz w:val="20"/>
        </w:rPr>
        <w:t> </w:t>
      </w:r>
      <w:r>
        <w:rPr>
          <w:sz w:val="20"/>
        </w:rPr>
        <w:t>de</w:t>
      </w:r>
      <w:r>
        <w:rPr>
          <w:spacing w:val="-2"/>
          <w:sz w:val="20"/>
        </w:rPr>
        <w:t> </w:t>
      </w:r>
      <w:r>
        <w:rPr>
          <w:sz w:val="20"/>
        </w:rPr>
        <w:t>la</w:t>
      </w:r>
      <w:r>
        <w:rPr>
          <w:spacing w:val="-3"/>
          <w:sz w:val="20"/>
        </w:rPr>
        <w:t> </w:t>
      </w:r>
      <w:r>
        <w:rPr>
          <w:sz w:val="20"/>
        </w:rPr>
        <w:t>elección</w:t>
      </w:r>
      <w:r>
        <w:rPr>
          <w:spacing w:val="-3"/>
          <w:sz w:val="20"/>
        </w:rPr>
        <w:t> </w:t>
      </w:r>
      <w:r>
        <w:rPr>
          <w:sz w:val="20"/>
        </w:rPr>
        <w:t>de</w:t>
      </w:r>
      <w:r>
        <w:rPr>
          <w:spacing w:val="3"/>
          <w:sz w:val="20"/>
        </w:rPr>
        <w:t> </w:t>
      </w:r>
      <w:r>
        <w:rPr>
          <w:spacing w:val="-2"/>
          <w:sz w:val="20"/>
        </w:rPr>
        <w:t>senador;</w:t>
      </w:r>
    </w:p>
    <w:p>
      <w:pPr>
        <w:pStyle w:val="BodyText"/>
        <w:spacing w:before="1"/>
        <w:ind w:left="176"/>
      </w:pPr>
      <w:r>
        <w:rPr>
          <w:spacing w:val="-10"/>
        </w:rPr>
        <w:t>y</w:t>
      </w:r>
    </w:p>
    <w:p>
      <w:pPr>
        <w:spacing w:after="0"/>
        <w:sectPr>
          <w:pgSz w:w="12240" w:h="15840"/>
          <w:pgMar w:header="720" w:footer="707" w:top="1880" w:bottom="900" w:left="1240" w:right="1240"/>
        </w:sectPr>
      </w:pPr>
    </w:p>
    <w:p>
      <w:pPr>
        <w:pStyle w:val="BodyText"/>
        <w:spacing w:before="63"/>
      </w:pPr>
    </w:p>
    <w:p>
      <w:pPr>
        <w:pStyle w:val="ListParagraph"/>
        <w:numPr>
          <w:ilvl w:val="1"/>
          <w:numId w:val="254"/>
        </w:numPr>
        <w:tabs>
          <w:tab w:pos="712" w:val="left" w:leader="none"/>
        </w:tabs>
        <w:spacing w:line="240" w:lineRule="auto" w:before="1" w:after="0"/>
        <w:ind w:left="176" w:right="174" w:firstLine="288"/>
        <w:jc w:val="both"/>
        <w:rPr>
          <w:sz w:val="20"/>
        </w:rPr>
      </w:pPr>
      <w:r>
        <w:rPr>
          <w:sz w:val="20"/>
        </w:rPr>
        <w:t>El Consejo Local verificará el cumplimiento de los requisitos formales de la elección y asimismo, que los candidatos de las fórmulas para senador que hubiesen obtenido el triunfo por el principio de mayoría relativa y de la fórmula registrada en primer lugar por el partido que por sí mismo hubiese</w:t>
      </w:r>
      <w:r>
        <w:rPr>
          <w:spacing w:val="40"/>
          <w:sz w:val="20"/>
        </w:rPr>
        <w:t> </w:t>
      </w:r>
      <w:r>
        <w:rPr>
          <w:sz w:val="20"/>
        </w:rPr>
        <w:t>logrado</w:t>
      </w:r>
      <w:r>
        <w:rPr>
          <w:spacing w:val="-1"/>
          <w:sz w:val="20"/>
        </w:rPr>
        <w:t> </w:t>
      </w:r>
      <w:r>
        <w:rPr>
          <w:sz w:val="20"/>
        </w:rPr>
        <w:t>obtener el segundo</w:t>
      </w:r>
      <w:r>
        <w:rPr>
          <w:spacing w:val="-1"/>
          <w:sz w:val="20"/>
        </w:rPr>
        <w:t> </w:t>
      </w:r>
      <w:r>
        <w:rPr>
          <w:sz w:val="20"/>
        </w:rPr>
        <w:t>lugar en</w:t>
      </w:r>
      <w:r>
        <w:rPr>
          <w:spacing w:val="-1"/>
          <w:sz w:val="20"/>
        </w:rPr>
        <w:t> </w:t>
      </w:r>
      <w:r>
        <w:rPr>
          <w:sz w:val="20"/>
        </w:rPr>
        <w:t>la</w:t>
      </w:r>
      <w:r>
        <w:rPr>
          <w:spacing w:val="-6"/>
          <w:sz w:val="20"/>
        </w:rPr>
        <w:t> </w:t>
      </w:r>
      <w:r>
        <w:rPr>
          <w:sz w:val="20"/>
        </w:rPr>
        <w:t>votación, cumplan</w:t>
      </w:r>
      <w:r>
        <w:rPr>
          <w:spacing w:val="-1"/>
          <w:sz w:val="20"/>
        </w:rPr>
        <w:t> </w:t>
      </w:r>
      <w:r>
        <w:rPr>
          <w:sz w:val="20"/>
        </w:rPr>
        <w:t>con</w:t>
      </w:r>
      <w:r>
        <w:rPr>
          <w:spacing w:val="-1"/>
          <w:sz w:val="20"/>
        </w:rPr>
        <w:t> </w:t>
      </w:r>
      <w:r>
        <w:rPr>
          <w:sz w:val="20"/>
        </w:rPr>
        <w:t>los</w:t>
      </w:r>
      <w:r>
        <w:rPr>
          <w:spacing w:val="-4"/>
          <w:sz w:val="20"/>
        </w:rPr>
        <w:t> </w:t>
      </w:r>
      <w:r>
        <w:rPr>
          <w:sz w:val="20"/>
        </w:rPr>
        <w:t>requisitos</w:t>
      </w:r>
      <w:r>
        <w:rPr>
          <w:spacing w:val="-4"/>
          <w:sz w:val="20"/>
        </w:rPr>
        <w:t> </w:t>
      </w:r>
      <w:r>
        <w:rPr>
          <w:sz w:val="20"/>
        </w:rPr>
        <w:t>de elegibilidad</w:t>
      </w:r>
      <w:r>
        <w:rPr>
          <w:spacing w:val="-1"/>
          <w:sz w:val="20"/>
        </w:rPr>
        <w:t> </w:t>
      </w:r>
      <w:r>
        <w:rPr>
          <w:sz w:val="20"/>
        </w:rPr>
        <w:t>previstos</w:t>
      </w:r>
      <w:r>
        <w:rPr>
          <w:spacing w:val="-4"/>
          <w:sz w:val="20"/>
        </w:rPr>
        <w:t> </w:t>
      </w:r>
      <w:r>
        <w:rPr>
          <w:sz w:val="20"/>
        </w:rPr>
        <w:t>en</w:t>
      </w:r>
      <w:r>
        <w:rPr>
          <w:spacing w:val="-1"/>
          <w:sz w:val="20"/>
        </w:rPr>
        <w:t> </w:t>
      </w:r>
      <w:r>
        <w:rPr>
          <w:sz w:val="20"/>
        </w:rPr>
        <w:t>el artículo 7 de este Código; y</w:t>
      </w:r>
    </w:p>
    <w:p>
      <w:pPr>
        <w:pStyle w:val="BodyText"/>
        <w:spacing w:before="2"/>
      </w:pPr>
    </w:p>
    <w:p>
      <w:pPr>
        <w:pStyle w:val="ListParagraph"/>
        <w:numPr>
          <w:ilvl w:val="1"/>
          <w:numId w:val="254"/>
        </w:numPr>
        <w:tabs>
          <w:tab w:pos="702" w:val="left" w:leader="none"/>
        </w:tabs>
        <w:spacing w:line="240" w:lineRule="auto" w:before="0" w:after="0"/>
        <w:ind w:left="176" w:right="170" w:firstLine="288"/>
        <w:jc w:val="both"/>
        <w:rPr>
          <w:sz w:val="20"/>
        </w:rPr>
      </w:pPr>
      <w:r>
        <w:rPr>
          <w:sz w:val="20"/>
        </w:rPr>
        <w:t>Se harán constar en el acta circunstanciada de la sesión los resultados del cómputo, los incidentes que ocurrieren durante la misma y la declaración de validez de la elección y de la elegibilidad de los candidatos de las fórmulas para senador que hubiesen obtenido el triunfo y de la fórmula registrada en primer lugar por el partido que por sí mismo hubiese obtenido el segundo lugar en la votación.</w:t>
      </w:r>
    </w:p>
    <w:p>
      <w:pPr>
        <w:pStyle w:val="ListParagraph"/>
        <w:numPr>
          <w:ilvl w:val="0"/>
          <w:numId w:val="254"/>
        </w:numPr>
        <w:tabs>
          <w:tab w:pos="702" w:val="left" w:leader="none"/>
        </w:tabs>
        <w:spacing w:line="240" w:lineRule="auto" w:before="228" w:after="0"/>
        <w:ind w:left="176" w:right="175" w:firstLine="288"/>
        <w:jc w:val="both"/>
        <w:rPr>
          <w:sz w:val="20"/>
        </w:rPr>
      </w:pPr>
      <w:r>
        <w:rPr>
          <w:sz w:val="20"/>
        </w:rPr>
        <w:t>El cómputo de entidad federativa para la elección de senadores por el principio de representación proporcional se determinará mediante la suma de los resultados anotados en las actas de cómputo distrital</w:t>
      </w:r>
      <w:r>
        <w:rPr>
          <w:spacing w:val="14"/>
          <w:sz w:val="20"/>
        </w:rPr>
        <w:t> </w:t>
      </w:r>
      <w:r>
        <w:rPr>
          <w:sz w:val="20"/>
        </w:rPr>
        <w:t>de esta elección, sujetándose, en lo conducente, a las reglas establecidas en los incisos a), b)</w:t>
      </w:r>
      <w:r>
        <w:rPr>
          <w:spacing w:val="16"/>
          <w:sz w:val="20"/>
        </w:rPr>
        <w:t> </w:t>
      </w:r>
      <w:r>
        <w:rPr>
          <w:sz w:val="20"/>
        </w:rPr>
        <w:t>y</w:t>
      </w:r>
    </w:p>
    <w:p>
      <w:pPr>
        <w:pStyle w:val="ListParagraph"/>
        <w:numPr>
          <w:ilvl w:val="0"/>
          <w:numId w:val="255"/>
        </w:numPr>
        <w:tabs>
          <w:tab w:pos="409" w:val="left" w:leader="none"/>
        </w:tabs>
        <w:spacing w:line="240" w:lineRule="auto" w:before="2" w:after="0"/>
        <w:ind w:left="409" w:right="0" w:hanging="233"/>
        <w:jc w:val="both"/>
        <w:rPr>
          <w:sz w:val="20"/>
        </w:rPr>
      </w:pPr>
      <w:r>
        <w:rPr>
          <w:sz w:val="20"/>
        </w:rPr>
        <w:t>del</w:t>
      </w:r>
      <w:r>
        <w:rPr>
          <w:spacing w:val="-2"/>
          <w:sz w:val="20"/>
        </w:rPr>
        <w:t> </w:t>
      </w:r>
      <w:r>
        <w:rPr>
          <w:sz w:val="20"/>
        </w:rPr>
        <w:t>párrafo</w:t>
      </w:r>
      <w:r>
        <w:rPr>
          <w:spacing w:val="-10"/>
          <w:sz w:val="20"/>
        </w:rPr>
        <w:t> </w:t>
      </w:r>
      <w:r>
        <w:rPr>
          <w:spacing w:val="-2"/>
          <w:sz w:val="20"/>
        </w:rPr>
        <w:t>anterior.</w:t>
      </w:r>
    </w:p>
    <w:p>
      <w:pPr>
        <w:pStyle w:val="Heading4"/>
        <w:jc w:val="left"/>
      </w:pPr>
      <w:r>
        <w:rPr/>
        <w:t>Artículo</w:t>
      </w:r>
      <w:r>
        <w:rPr>
          <w:spacing w:val="-5"/>
        </w:rPr>
        <w:t> 257</w:t>
      </w:r>
    </w:p>
    <w:p>
      <w:pPr>
        <w:pStyle w:val="ListParagraph"/>
        <w:numPr>
          <w:ilvl w:val="1"/>
          <w:numId w:val="255"/>
        </w:numPr>
        <w:tabs>
          <w:tab w:pos="688" w:val="left" w:leader="none"/>
        </w:tabs>
        <w:spacing w:line="240" w:lineRule="auto" w:before="5" w:after="0"/>
        <w:ind w:left="688" w:right="0" w:hanging="224"/>
        <w:jc w:val="left"/>
        <w:rPr>
          <w:sz w:val="20"/>
        </w:rPr>
      </w:pPr>
      <w:r>
        <w:rPr>
          <w:sz w:val="20"/>
        </w:rPr>
        <w:t>El</w:t>
      </w:r>
      <w:r>
        <w:rPr>
          <w:spacing w:val="-5"/>
          <w:sz w:val="20"/>
        </w:rPr>
        <w:t> </w:t>
      </w:r>
      <w:r>
        <w:rPr>
          <w:sz w:val="20"/>
        </w:rPr>
        <w:t>Presidente</w:t>
      </w:r>
      <w:r>
        <w:rPr>
          <w:spacing w:val="-8"/>
          <w:sz w:val="20"/>
        </w:rPr>
        <w:t> </w:t>
      </w:r>
      <w:r>
        <w:rPr>
          <w:sz w:val="20"/>
        </w:rPr>
        <w:t>del</w:t>
      </w:r>
      <w:r>
        <w:rPr>
          <w:spacing w:val="-5"/>
          <w:sz w:val="20"/>
        </w:rPr>
        <w:t> </w:t>
      </w:r>
      <w:r>
        <w:rPr>
          <w:sz w:val="20"/>
        </w:rPr>
        <w:t>Consejo</w:t>
      </w:r>
      <w:r>
        <w:rPr>
          <w:spacing w:val="-8"/>
          <w:sz w:val="20"/>
        </w:rPr>
        <w:t> </w:t>
      </w:r>
      <w:r>
        <w:rPr>
          <w:sz w:val="20"/>
        </w:rPr>
        <w:t>Local</w:t>
      </w:r>
      <w:r>
        <w:rPr>
          <w:spacing w:val="-8"/>
          <w:sz w:val="20"/>
        </w:rPr>
        <w:t> </w:t>
      </w:r>
      <w:r>
        <w:rPr>
          <w:spacing w:val="-2"/>
          <w:sz w:val="20"/>
        </w:rPr>
        <w:t>deberá:</w:t>
      </w:r>
    </w:p>
    <w:p>
      <w:pPr>
        <w:pStyle w:val="ListParagraph"/>
        <w:numPr>
          <w:ilvl w:val="2"/>
          <w:numId w:val="255"/>
        </w:numPr>
        <w:tabs>
          <w:tab w:pos="717" w:val="left" w:leader="none"/>
        </w:tabs>
        <w:spacing w:line="240" w:lineRule="auto" w:before="226" w:after="0"/>
        <w:ind w:left="176" w:right="170" w:firstLine="288"/>
        <w:jc w:val="both"/>
        <w:rPr>
          <w:sz w:val="20"/>
        </w:rPr>
      </w:pPr>
      <w:r>
        <w:rPr>
          <w:sz w:val="20"/>
        </w:rPr>
        <w:t>Expedir, al concluir la sesión de cómputo de entidad federativa y de declaración de validez de la elección de senadores de mayoría relativa, las Constancias de Mayoría y Validez a las fórmulas para senador que hubiesen obtenido el triunfo, y</w:t>
      </w:r>
      <w:r>
        <w:rPr>
          <w:spacing w:val="-3"/>
          <w:sz w:val="20"/>
        </w:rPr>
        <w:t> </w:t>
      </w:r>
      <w:r>
        <w:rPr>
          <w:sz w:val="20"/>
        </w:rPr>
        <w:t>la Constancia de Asignación a la</w:t>
      </w:r>
      <w:r>
        <w:rPr>
          <w:spacing w:val="-5"/>
          <w:sz w:val="20"/>
        </w:rPr>
        <w:t> </w:t>
      </w:r>
      <w:r>
        <w:rPr>
          <w:sz w:val="20"/>
        </w:rPr>
        <w:t>fórmula registrada en primer lugar por el partido que por sí mismo hubiese logrado obtener el segundo lugar en la votación de la entidad. En el supuesto de que los integrantes</w:t>
      </w:r>
      <w:r>
        <w:rPr>
          <w:spacing w:val="-3"/>
          <w:sz w:val="20"/>
        </w:rPr>
        <w:t> </w:t>
      </w:r>
      <w:r>
        <w:rPr>
          <w:sz w:val="20"/>
        </w:rPr>
        <w:t>de alguna de las</w:t>
      </w:r>
      <w:r>
        <w:rPr>
          <w:spacing w:val="-3"/>
          <w:sz w:val="20"/>
        </w:rPr>
        <w:t> </w:t>
      </w:r>
      <w:r>
        <w:rPr>
          <w:sz w:val="20"/>
        </w:rPr>
        <w:t>fórmulas</w:t>
      </w:r>
      <w:r>
        <w:rPr>
          <w:spacing w:val="-3"/>
          <w:sz w:val="20"/>
        </w:rPr>
        <w:t> </w:t>
      </w:r>
      <w:r>
        <w:rPr>
          <w:sz w:val="20"/>
        </w:rPr>
        <w:t>que hubiesen obtenido el triunfo fueren inelegibles, no se expedirá la Constancia de que se trate,</w:t>
      </w:r>
      <w:r>
        <w:rPr>
          <w:spacing w:val="40"/>
          <w:sz w:val="20"/>
        </w:rPr>
        <w:t> </w:t>
      </w:r>
      <w:r>
        <w:rPr>
          <w:sz w:val="20"/>
        </w:rPr>
        <w:t>sin perjuicio de otorgarla a la otra fórmula registrada en la lista del partido que hubiera obtenido la mayoría de la votación. Si fueren inelegibles los integrantes de la fórmula registrada en primer lugar por el partido que por sí mismo</w:t>
      </w:r>
      <w:r>
        <w:rPr>
          <w:spacing w:val="40"/>
          <w:sz w:val="20"/>
        </w:rPr>
        <w:t> </w:t>
      </w:r>
      <w:r>
        <w:rPr>
          <w:sz w:val="20"/>
        </w:rPr>
        <w:t>hubiese obtenido el segundo lugar en la votación, la constancia se expedirá a la fórmula registrada en segundo término en la lista respectiva;</w:t>
      </w:r>
    </w:p>
    <w:p>
      <w:pPr>
        <w:pStyle w:val="BodyText"/>
      </w:pPr>
    </w:p>
    <w:p>
      <w:pPr>
        <w:pStyle w:val="ListParagraph"/>
        <w:numPr>
          <w:ilvl w:val="2"/>
          <w:numId w:val="255"/>
        </w:numPr>
        <w:tabs>
          <w:tab w:pos="712" w:val="left" w:leader="none"/>
        </w:tabs>
        <w:spacing w:line="240" w:lineRule="auto" w:before="0" w:after="0"/>
        <w:ind w:left="176" w:right="182" w:firstLine="288"/>
        <w:jc w:val="both"/>
        <w:rPr>
          <w:sz w:val="20"/>
        </w:rPr>
      </w:pPr>
      <w:r>
        <w:rPr>
          <w:sz w:val="20"/>
        </w:rPr>
        <w:t>Fijar en el exterior del local del Consejo los resultados del cómputo de entidad federativa de esta elección por ambos principios;</w:t>
      </w:r>
    </w:p>
    <w:p>
      <w:pPr>
        <w:pStyle w:val="BodyText"/>
        <w:spacing w:before="2"/>
      </w:pPr>
    </w:p>
    <w:p>
      <w:pPr>
        <w:pStyle w:val="ListParagraph"/>
        <w:numPr>
          <w:ilvl w:val="2"/>
          <w:numId w:val="255"/>
        </w:numPr>
        <w:tabs>
          <w:tab w:pos="732" w:val="left" w:leader="none"/>
        </w:tabs>
        <w:spacing w:line="240" w:lineRule="auto" w:before="0" w:after="0"/>
        <w:ind w:left="176" w:right="175" w:firstLine="288"/>
        <w:jc w:val="both"/>
        <w:rPr>
          <w:sz w:val="20"/>
        </w:rPr>
      </w:pPr>
      <w:r>
        <w:rPr>
          <w:sz w:val="20"/>
        </w:rPr>
        <w:t>Remitir a la Oficialía Mayor de la Cámara de Senadores, copia certificada de las constancias expedidas a las fórmulas para senador que hubiesen obtenido el triunfo de mayoría relativa; la de asignación expedida a la fórmula registrada en primer lugar por el partido que por sí mismo hubiese logrado obtener el segundo lugar en la votación de la entidad; así como un informe de los medios de impugnación interpuestos;</w:t>
      </w:r>
    </w:p>
    <w:p>
      <w:pPr>
        <w:pStyle w:val="BodyText"/>
        <w:spacing w:before="5"/>
      </w:pPr>
    </w:p>
    <w:p>
      <w:pPr>
        <w:pStyle w:val="ListParagraph"/>
        <w:numPr>
          <w:ilvl w:val="2"/>
          <w:numId w:val="255"/>
        </w:numPr>
        <w:tabs>
          <w:tab w:pos="808" w:val="left" w:leader="none"/>
        </w:tabs>
        <w:spacing w:line="237" w:lineRule="auto" w:before="0" w:after="0"/>
        <w:ind w:left="176" w:right="172" w:firstLine="288"/>
        <w:jc w:val="both"/>
        <w:rPr>
          <w:sz w:val="20"/>
        </w:rPr>
      </w:pPr>
      <w:r>
        <w:rPr>
          <w:sz w:val="20"/>
        </w:rPr>
        <w:t>Remitir al Tribunal Electoral, cuando se hubiere interpuesto el medio de impugnación correspondiente, junto con éste, los escritos de protesta y el informe respectivo, así como copia</w:t>
      </w:r>
      <w:r>
        <w:rPr>
          <w:spacing w:val="40"/>
          <w:sz w:val="20"/>
        </w:rPr>
        <w:t> </w:t>
      </w:r>
      <w:r>
        <w:rPr>
          <w:sz w:val="20"/>
        </w:rPr>
        <w:t>certificada de las actas cuyos resultados fueren impugnados y</w:t>
      </w:r>
      <w:r>
        <w:rPr>
          <w:spacing w:val="23"/>
          <w:sz w:val="20"/>
        </w:rPr>
        <w:t> </w:t>
      </w:r>
      <w:r>
        <w:rPr>
          <w:sz w:val="20"/>
        </w:rPr>
        <w:t>de las actas del</w:t>
      </w:r>
      <w:r>
        <w:rPr>
          <w:spacing w:val="21"/>
          <w:sz w:val="20"/>
        </w:rPr>
        <w:t> </w:t>
      </w:r>
      <w:r>
        <w:rPr>
          <w:sz w:val="20"/>
        </w:rPr>
        <w:t>cómputo de entidad, en los términos previstos en la ley de la materia; y</w:t>
      </w:r>
    </w:p>
    <w:p>
      <w:pPr>
        <w:pStyle w:val="BodyText"/>
        <w:spacing w:before="5"/>
      </w:pPr>
    </w:p>
    <w:p>
      <w:pPr>
        <w:pStyle w:val="ListParagraph"/>
        <w:numPr>
          <w:ilvl w:val="2"/>
          <w:numId w:val="255"/>
        </w:numPr>
        <w:tabs>
          <w:tab w:pos="799" w:val="left" w:leader="none"/>
        </w:tabs>
        <w:spacing w:line="240" w:lineRule="auto" w:before="0" w:after="0"/>
        <w:ind w:left="176" w:right="175" w:firstLine="288"/>
        <w:jc w:val="both"/>
        <w:rPr>
          <w:sz w:val="20"/>
        </w:rPr>
      </w:pPr>
      <w:r>
        <w:rPr>
          <w:sz w:val="20"/>
        </w:rPr>
        <w:t>Remitir, una vez transcurrido el plazo para la interposición del medio de impugnación correspondiente, al Secretario Ejecutivo del Instituto Federal Electoral, copia certificada del acta de cómputo de entidad por ambos principios, copia de los medios de impugnación interpuestos, del acta circunstanciada de la sesión y el informe del propio Presidente sobre el desarrollo del proceso electoral.</w:t>
      </w:r>
    </w:p>
    <w:p>
      <w:pPr>
        <w:pStyle w:val="Heading2"/>
        <w:spacing w:line="251" w:lineRule="exact" w:before="228"/>
      </w:pPr>
      <w:r>
        <w:rPr/>
        <w:t>CAPITULO</w:t>
      </w:r>
      <w:r>
        <w:rPr>
          <w:spacing w:val="-8"/>
        </w:rPr>
        <w:t> </w:t>
      </w:r>
      <w:r>
        <w:rPr>
          <w:spacing w:val="-2"/>
        </w:rPr>
        <w:t>QUINTO</w:t>
      </w:r>
    </w:p>
    <w:p>
      <w:pPr>
        <w:pStyle w:val="Heading3"/>
        <w:spacing w:line="251" w:lineRule="exact"/>
        <w:ind w:left="137" w:right="142"/>
      </w:pPr>
      <w:r>
        <w:rPr/>
        <w:t>De</w:t>
      </w:r>
      <w:r>
        <w:rPr>
          <w:spacing w:val="-5"/>
        </w:rPr>
        <w:t> </w:t>
      </w:r>
      <w:r>
        <w:rPr/>
        <w:t>los</w:t>
      </w:r>
      <w:r>
        <w:rPr>
          <w:spacing w:val="-7"/>
        </w:rPr>
        <w:t> </w:t>
      </w:r>
      <w:r>
        <w:rPr/>
        <w:t>cómputos</w:t>
      </w:r>
      <w:r>
        <w:rPr>
          <w:spacing w:val="-7"/>
        </w:rPr>
        <w:t> </w:t>
      </w:r>
      <w:r>
        <w:rPr/>
        <w:t>de</w:t>
      </w:r>
      <w:r>
        <w:rPr>
          <w:spacing w:val="-2"/>
        </w:rPr>
        <w:t> </w:t>
      </w:r>
      <w:r>
        <w:rPr/>
        <w:t>representación</w:t>
      </w:r>
      <w:r>
        <w:rPr>
          <w:spacing w:val="-4"/>
        </w:rPr>
        <w:t> </w:t>
      </w:r>
      <w:r>
        <w:rPr/>
        <w:t>proporcional</w:t>
      </w:r>
      <w:r>
        <w:rPr>
          <w:spacing w:val="-7"/>
        </w:rPr>
        <w:t> </w:t>
      </w:r>
      <w:r>
        <w:rPr/>
        <w:t>en</w:t>
      </w:r>
      <w:r>
        <w:rPr>
          <w:spacing w:val="-5"/>
        </w:rPr>
        <w:t> </w:t>
      </w:r>
      <w:r>
        <w:rPr/>
        <w:t>cada</w:t>
      </w:r>
      <w:r>
        <w:rPr>
          <w:spacing w:val="-6"/>
        </w:rPr>
        <w:t> </w:t>
      </w:r>
      <w:r>
        <w:rPr>
          <w:spacing w:val="-2"/>
        </w:rPr>
        <w:t>circunscripción</w:t>
      </w:r>
    </w:p>
    <w:p>
      <w:pPr>
        <w:pStyle w:val="Heading4"/>
        <w:spacing w:before="232"/>
        <w:jc w:val="left"/>
      </w:pPr>
      <w:r>
        <w:rPr/>
        <w:t>Artículo</w:t>
      </w:r>
      <w:r>
        <w:rPr>
          <w:spacing w:val="-5"/>
        </w:rPr>
        <w:t> 258</w:t>
      </w:r>
    </w:p>
    <w:p>
      <w:pPr>
        <w:spacing w:after="0"/>
        <w:jc w:val="left"/>
        <w:sectPr>
          <w:pgSz w:w="12240" w:h="15840"/>
          <w:pgMar w:header="720" w:footer="707" w:top="1880" w:bottom="900" w:left="1240" w:right="1240"/>
        </w:sectPr>
      </w:pPr>
    </w:p>
    <w:p>
      <w:pPr>
        <w:pStyle w:val="BodyText"/>
        <w:spacing w:before="63"/>
        <w:rPr>
          <w:b/>
        </w:rPr>
      </w:pPr>
    </w:p>
    <w:p>
      <w:pPr>
        <w:pStyle w:val="BodyText"/>
        <w:spacing w:before="1"/>
        <w:ind w:left="176" w:right="169" w:firstLine="288"/>
        <w:jc w:val="both"/>
      </w:pPr>
      <w:r>
        <w:rPr/>
        <w:t>1. El cómputo de circunscripción plurinominal es la suma que realiza cada uno de los Consejos Locales con residencia en las capitales designadas cabecera de circunscripción, de los resultados anotados en las actas de cómputo distrital respectivas, a fin de determinar la votación obtenida en la elección de diputados por el principio de representación proporcional en la propia circunscripción.</w:t>
      </w:r>
    </w:p>
    <w:p>
      <w:pPr>
        <w:pStyle w:val="Heading4"/>
        <w:spacing w:before="227"/>
      </w:pPr>
      <w:r>
        <w:rPr/>
        <w:t>Artículo</w:t>
      </w:r>
      <w:r>
        <w:rPr>
          <w:spacing w:val="-5"/>
        </w:rPr>
        <w:t> 259</w:t>
      </w:r>
    </w:p>
    <w:p>
      <w:pPr>
        <w:pStyle w:val="ListParagraph"/>
        <w:numPr>
          <w:ilvl w:val="0"/>
          <w:numId w:val="256"/>
        </w:numPr>
        <w:tabs>
          <w:tab w:pos="688" w:val="left" w:leader="none"/>
        </w:tabs>
        <w:spacing w:line="240" w:lineRule="auto" w:before="5" w:after="0"/>
        <w:ind w:left="176" w:right="178" w:firstLine="288"/>
        <w:jc w:val="both"/>
        <w:rPr>
          <w:sz w:val="20"/>
        </w:rPr>
      </w:pPr>
      <w:r>
        <w:rPr>
          <w:sz w:val="20"/>
        </w:rPr>
        <w:t>El Consejo</w:t>
      </w:r>
      <w:r>
        <w:rPr>
          <w:spacing w:val="-2"/>
          <w:sz w:val="20"/>
        </w:rPr>
        <w:t> </w:t>
      </w:r>
      <w:r>
        <w:rPr>
          <w:sz w:val="20"/>
        </w:rPr>
        <w:t>Local que</w:t>
      </w:r>
      <w:r>
        <w:rPr>
          <w:spacing w:val="-2"/>
          <w:sz w:val="20"/>
        </w:rPr>
        <w:t> </w:t>
      </w:r>
      <w:r>
        <w:rPr>
          <w:sz w:val="20"/>
        </w:rPr>
        <w:t>resida</w:t>
      </w:r>
      <w:r>
        <w:rPr>
          <w:spacing w:val="-2"/>
          <w:sz w:val="20"/>
        </w:rPr>
        <w:t> </w:t>
      </w:r>
      <w:r>
        <w:rPr>
          <w:sz w:val="20"/>
        </w:rPr>
        <w:t>en</w:t>
      </w:r>
      <w:r>
        <w:rPr>
          <w:spacing w:val="-2"/>
          <w:sz w:val="20"/>
        </w:rPr>
        <w:t> </w:t>
      </w:r>
      <w:r>
        <w:rPr>
          <w:sz w:val="20"/>
        </w:rPr>
        <w:t>la</w:t>
      </w:r>
      <w:r>
        <w:rPr>
          <w:spacing w:val="-2"/>
          <w:sz w:val="20"/>
        </w:rPr>
        <w:t> </w:t>
      </w:r>
      <w:r>
        <w:rPr>
          <w:sz w:val="20"/>
        </w:rPr>
        <w:t>capital cabecera</w:t>
      </w:r>
      <w:r>
        <w:rPr>
          <w:spacing w:val="-2"/>
          <w:sz w:val="20"/>
        </w:rPr>
        <w:t> </w:t>
      </w:r>
      <w:r>
        <w:rPr>
          <w:sz w:val="20"/>
        </w:rPr>
        <w:t>de</w:t>
      </w:r>
      <w:r>
        <w:rPr>
          <w:spacing w:val="-2"/>
          <w:sz w:val="20"/>
        </w:rPr>
        <w:t> </w:t>
      </w:r>
      <w:r>
        <w:rPr>
          <w:sz w:val="20"/>
        </w:rPr>
        <w:t>cada</w:t>
      </w:r>
      <w:r>
        <w:rPr>
          <w:spacing w:val="-2"/>
          <w:sz w:val="20"/>
        </w:rPr>
        <w:t> </w:t>
      </w:r>
      <w:r>
        <w:rPr>
          <w:sz w:val="20"/>
        </w:rPr>
        <w:t>circunscripción</w:t>
      </w:r>
      <w:r>
        <w:rPr>
          <w:spacing w:val="-2"/>
          <w:sz w:val="20"/>
        </w:rPr>
        <w:t> </w:t>
      </w:r>
      <w:r>
        <w:rPr>
          <w:sz w:val="20"/>
        </w:rPr>
        <w:t>plurinominal, el domingo siguiente a la</w:t>
      </w:r>
      <w:r>
        <w:rPr>
          <w:spacing w:val="-1"/>
          <w:sz w:val="20"/>
        </w:rPr>
        <w:t> </w:t>
      </w:r>
      <w:r>
        <w:rPr>
          <w:sz w:val="20"/>
        </w:rPr>
        <w:t>jornada electoral y una</w:t>
      </w:r>
      <w:r>
        <w:rPr>
          <w:spacing w:val="-1"/>
          <w:sz w:val="20"/>
        </w:rPr>
        <w:t> </w:t>
      </w:r>
      <w:r>
        <w:rPr>
          <w:sz w:val="20"/>
        </w:rPr>
        <w:t>vez realizados los cómputos a que se refiere el artículo 255 de este Código, procederá a realizar el cómputo de la votación para las listas regionales de diputados electos según el principio de representación proporcional.</w:t>
      </w:r>
    </w:p>
    <w:p>
      <w:pPr>
        <w:pStyle w:val="Heading4"/>
        <w:spacing w:before="223"/>
      </w:pPr>
      <w:r>
        <w:rPr/>
        <w:t>Artículo</w:t>
      </w:r>
      <w:r>
        <w:rPr>
          <w:spacing w:val="-4"/>
        </w:rPr>
        <w:t> </w:t>
      </w:r>
      <w:r>
        <w:rPr>
          <w:spacing w:val="-5"/>
        </w:rPr>
        <w:t>260</w:t>
      </w:r>
    </w:p>
    <w:p>
      <w:pPr>
        <w:pStyle w:val="ListParagraph"/>
        <w:numPr>
          <w:ilvl w:val="0"/>
          <w:numId w:val="257"/>
        </w:numPr>
        <w:tabs>
          <w:tab w:pos="688" w:val="left" w:leader="none"/>
        </w:tabs>
        <w:spacing w:line="240" w:lineRule="auto" w:before="5" w:after="0"/>
        <w:ind w:left="688" w:right="0" w:hanging="224"/>
        <w:jc w:val="left"/>
        <w:rPr>
          <w:sz w:val="20"/>
        </w:rPr>
      </w:pPr>
      <w:r>
        <w:rPr>
          <w:sz w:val="20"/>
        </w:rPr>
        <w:t>El</w:t>
      </w:r>
      <w:r>
        <w:rPr>
          <w:spacing w:val="-8"/>
          <w:sz w:val="20"/>
        </w:rPr>
        <w:t> </w:t>
      </w:r>
      <w:r>
        <w:rPr>
          <w:sz w:val="20"/>
        </w:rPr>
        <w:t>cómputo</w:t>
      </w:r>
      <w:r>
        <w:rPr>
          <w:spacing w:val="-13"/>
          <w:sz w:val="20"/>
        </w:rPr>
        <w:t> </w:t>
      </w:r>
      <w:r>
        <w:rPr>
          <w:sz w:val="20"/>
        </w:rPr>
        <w:t>de</w:t>
      </w:r>
      <w:r>
        <w:rPr>
          <w:spacing w:val="-9"/>
          <w:sz w:val="20"/>
        </w:rPr>
        <w:t> </w:t>
      </w:r>
      <w:r>
        <w:rPr>
          <w:sz w:val="20"/>
        </w:rPr>
        <w:t>circunscripción</w:t>
      </w:r>
      <w:r>
        <w:rPr>
          <w:spacing w:val="-8"/>
          <w:sz w:val="20"/>
        </w:rPr>
        <w:t> </w:t>
      </w:r>
      <w:r>
        <w:rPr>
          <w:sz w:val="20"/>
        </w:rPr>
        <w:t>plurinominal</w:t>
      </w:r>
      <w:r>
        <w:rPr>
          <w:spacing w:val="-9"/>
          <w:sz w:val="20"/>
        </w:rPr>
        <w:t> </w:t>
      </w:r>
      <w:r>
        <w:rPr>
          <w:sz w:val="20"/>
        </w:rPr>
        <w:t>se</w:t>
      </w:r>
      <w:r>
        <w:rPr>
          <w:spacing w:val="-9"/>
          <w:sz w:val="20"/>
        </w:rPr>
        <w:t> </w:t>
      </w:r>
      <w:r>
        <w:rPr>
          <w:sz w:val="20"/>
        </w:rPr>
        <w:t>sujetará</w:t>
      </w:r>
      <w:r>
        <w:rPr>
          <w:spacing w:val="-8"/>
          <w:sz w:val="20"/>
        </w:rPr>
        <w:t> </w:t>
      </w:r>
      <w:r>
        <w:rPr>
          <w:sz w:val="20"/>
        </w:rPr>
        <w:t>al</w:t>
      </w:r>
      <w:r>
        <w:rPr>
          <w:spacing w:val="-6"/>
          <w:sz w:val="20"/>
        </w:rPr>
        <w:t> </w:t>
      </w:r>
      <w:r>
        <w:rPr>
          <w:sz w:val="20"/>
        </w:rPr>
        <w:t>procedimiento</w:t>
      </w:r>
      <w:r>
        <w:rPr>
          <w:spacing w:val="-8"/>
          <w:sz w:val="20"/>
        </w:rPr>
        <w:t> </w:t>
      </w:r>
      <w:r>
        <w:rPr>
          <w:spacing w:val="-2"/>
          <w:sz w:val="20"/>
        </w:rPr>
        <w:t>siguiente:</w:t>
      </w:r>
    </w:p>
    <w:p>
      <w:pPr>
        <w:pStyle w:val="BodyText"/>
        <w:spacing w:before="1"/>
      </w:pPr>
    </w:p>
    <w:p>
      <w:pPr>
        <w:pStyle w:val="ListParagraph"/>
        <w:numPr>
          <w:ilvl w:val="1"/>
          <w:numId w:val="257"/>
        </w:numPr>
        <w:tabs>
          <w:tab w:pos="784" w:val="left" w:leader="none"/>
        </w:tabs>
        <w:spacing w:line="240" w:lineRule="auto" w:before="1" w:after="0"/>
        <w:ind w:left="176" w:right="177" w:firstLine="288"/>
        <w:jc w:val="both"/>
        <w:rPr>
          <w:sz w:val="20"/>
        </w:rPr>
      </w:pPr>
      <w:r>
        <w:rPr>
          <w:sz w:val="20"/>
        </w:rPr>
        <w:t>Se tomará nota de los resultados que consten en las actas de cómputo distrital de la </w:t>
      </w:r>
      <w:r>
        <w:rPr>
          <w:spacing w:val="-2"/>
          <w:sz w:val="20"/>
        </w:rPr>
        <w:t>circunscripción;</w:t>
      </w:r>
    </w:p>
    <w:p>
      <w:pPr>
        <w:pStyle w:val="BodyText"/>
        <w:spacing w:before="4"/>
      </w:pPr>
    </w:p>
    <w:p>
      <w:pPr>
        <w:pStyle w:val="ListParagraph"/>
        <w:numPr>
          <w:ilvl w:val="1"/>
          <w:numId w:val="257"/>
        </w:numPr>
        <w:tabs>
          <w:tab w:pos="702" w:val="left" w:leader="none"/>
        </w:tabs>
        <w:spacing w:line="235" w:lineRule="auto" w:before="1" w:after="0"/>
        <w:ind w:left="176" w:right="171" w:firstLine="288"/>
        <w:jc w:val="both"/>
        <w:rPr>
          <w:sz w:val="20"/>
        </w:rPr>
      </w:pPr>
      <w:r>
        <w:rPr>
          <w:sz w:val="20"/>
        </w:rPr>
        <w:t>La suma de esos resultados constituirá el cómputo</w:t>
      </w:r>
      <w:r>
        <w:rPr>
          <w:spacing w:val="-1"/>
          <w:sz w:val="20"/>
        </w:rPr>
        <w:t> </w:t>
      </w:r>
      <w:r>
        <w:rPr>
          <w:sz w:val="20"/>
        </w:rPr>
        <w:t>de la</w:t>
      </w:r>
      <w:r>
        <w:rPr>
          <w:spacing w:val="-1"/>
          <w:sz w:val="20"/>
        </w:rPr>
        <w:t> </w:t>
      </w:r>
      <w:r>
        <w:rPr>
          <w:sz w:val="20"/>
        </w:rPr>
        <w:t>votación total emitida en</w:t>
      </w:r>
      <w:r>
        <w:rPr>
          <w:spacing w:val="-1"/>
          <w:sz w:val="20"/>
        </w:rPr>
        <w:t> </w:t>
      </w:r>
      <w:r>
        <w:rPr>
          <w:sz w:val="20"/>
        </w:rPr>
        <w:t>la circunscripción plurinominal; y</w:t>
      </w:r>
    </w:p>
    <w:p>
      <w:pPr>
        <w:pStyle w:val="BodyText"/>
        <w:spacing w:before="2"/>
      </w:pPr>
    </w:p>
    <w:p>
      <w:pPr>
        <w:pStyle w:val="ListParagraph"/>
        <w:numPr>
          <w:ilvl w:val="1"/>
          <w:numId w:val="257"/>
        </w:numPr>
        <w:tabs>
          <w:tab w:pos="693" w:val="left" w:leader="none"/>
        </w:tabs>
        <w:spacing w:line="240" w:lineRule="auto" w:before="0" w:after="0"/>
        <w:ind w:left="176" w:right="177" w:firstLine="288"/>
        <w:jc w:val="both"/>
        <w:rPr>
          <w:sz w:val="20"/>
        </w:rPr>
      </w:pPr>
      <w:r>
        <w:rPr>
          <w:sz w:val="20"/>
        </w:rPr>
        <w:t>Se hará constar en el acta circunstanciada de la sesión los resultados del cómputo y los incidentes que ocurrieran.</w:t>
      </w:r>
    </w:p>
    <w:p>
      <w:pPr>
        <w:pStyle w:val="Heading4"/>
      </w:pPr>
      <w:r>
        <w:rPr/>
        <w:t>Artículo</w:t>
      </w:r>
      <w:r>
        <w:rPr>
          <w:spacing w:val="-5"/>
        </w:rPr>
        <w:t> 261</w:t>
      </w:r>
    </w:p>
    <w:p>
      <w:pPr>
        <w:pStyle w:val="ListParagraph"/>
        <w:numPr>
          <w:ilvl w:val="0"/>
          <w:numId w:val="258"/>
        </w:numPr>
        <w:tabs>
          <w:tab w:pos="693" w:val="left" w:leader="none"/>
        </w:tabs>
        <w:spacing w:line="240" w:lineRule="auto" w:before="6" w:after="0"/>
        <w:ind w:left="176" w:right="175" w:firstLine="288"/>
        <w:jc w:val="both"/>
        <w:rPr>
          <w:sz w:val="20"/>
        </w:rPr>
      </w:pPr>
      <w:r>
        <w:rPr>
          <w:sz w:val="20"/>
        </w:rPr>
        <w:t>El Presidente del Consejo Local que resida en</w:t>
      </w:r>
      <w:r>
        <w:rPr>
          <w:spacing w:val="-3"/>
          <w:sz w:val="20"/>
        </w:rPr>
        <w:t> </w:t>
      </w:r>
      <w:r>
        <w:rPr>
          <w:sz w:val="20"/>
        </w:rPr>
        <w:t>la capital cabecera de</w:t>
      </w:r>
      <w:r>
        <w:rPr>
          <w:spacing w:val="-3"/>
          <w:sz w:val="20"/>
        </w:rPr>
        <w:t> </w:t>
      </w:r>
      <w:r>
        <w:rPr>
          <w:sz w:val="20"/>
        </w:rPr>
        <w:t>la</w:t>
      </w:r>
      <w:r>
        <w:rPr>
          <w:spacing w:val="-3"/>
          <w:sz w:val="20"/>
        </w:rPr>
        <w:t> </w:t>
      </w:r>
      <w:r>
        <w:rPr>
          <w:sz w:val="20"/>
        </w:rPr>
        <w:t>circunscripción plurinominal </w:t>
      </w:r>
      <w:r>
        <w:rPr>
          <w:spacing w:val="-2"/>
          <w:sz w:val="20"/>
        </w:rPr>
        <w:t>deberá:</w:t>
      </w:r>
    </w:p>
    <w:p>
      <w:pPr>
        <w:pStyle w:val="BodyText"/>
        <w:spacing w:before="1"/>
      </w:pPr>
    </w:p>
    <w:p>
      <w:pPr>
        <w:pStyle w:val="ListParagraph"/>
        <w:numPr>
          <w:ilvl w:val="1"/>
          <w:numId w:val="258"/>
        </w:numPr>
        <w:tabs>
          <w:tab w:pos="788" w:val="left" w:leader="none"/>
        </w:tabs>
        <w:spacing w:line="240" w:lineRule="auto" w:before="0" w:after="0"/>
        <w:ind w:left="176" w:right="182" w:firstLine="288"/>
        <w:jc w:val="both"/>
        <w:rPr>
          <w:sz w:val="20"/>
        </w:rPr>
      </w:pPr>
      <w:r>
        <w:rPr>
          <w:sz w:val="20"/>
        </w:rPr>
        <w:t>Publicar en el exterior de las oficinas los resultados obtenidos en los cómputos de la </w:t>
      </w:r>
      <w:r>
        <w:rPr>
          <w:spacing w:val="-2"/>
          <w:sz w:val="20"/>
        </w:rPr>
        <w:t>circunscripción;</w:t>
      </w:r>
    </w:p>
    <w:p>
      <w:pPr>
        <w:pStyle w:val="ListParagraph"/>
        <w:numPr>
          <w:ilvl w:val="1"/>
          <w:numId w:val="258"/>
        </w:numPr>
        <w:tabs>
          <w:tab w:pos="760" w:val="left" w:leader="none"/>
        </w:tabs>
        <w:spacing w:line="240" w:lineRule="auto" w:before="227" w:after="0"/>
        <w:ind w:left="176" w:right="177" w:firstLine="288"/>
        <w:jc w:val="both"/>
        <w:rPr>
          <w:sz w:val="20"/>
        </w:rPr>
      </w:pPr>
      <w:r>
        <w:rPr>
          <w:sz w:val="20"/>
        </w:rPr>
        <w:t>Integrar el expediente del cómputo de circunscripción con los expedientes de los cómputos distritales que contienen las actas originales y certificadas, el original del acta de cómputo de circunscripción,</w:t>
      </w:r>
      <w:r>
        <w:rPr>
          <w:spacing w:val="-3"/>
          <w:sz w:val="20"/>
        </w:rPr>
        <w:t> </w:t>
      </w:r>
      <w:r>
        <w:rPr>
          <w:sz w:val="20"/>
        </w:rPr>
        <w:t>la</w:t>
      </w:r>
      <w:r>
        <w:rPr>
          <w:spacing w:val="-1"/>
          <w:sz w:val="20"/>
        </w:rPr>
        <w:t> </w:t>
      </w:r>
      <w:r>
        <w:rPr>
          <w:sz w:val="20"/>
        </w:rPr>
        <w:t>circunstanciada</w:t>
      </w:r>
      <w:r>
        <w:rPr>
          <w:spacing w:val="-1"/>
          <w:sz w:val="20"/>
        </w:rPr>
        <w:t> </w:t>
      </w:r>
      <w:r>
        <w:rPr>
          <w:sz w:val="20"/>
        </w:rPr>
        <w:t>de</w:t>
      </w:r>
      <w:r>
        <w:rPr>
          <w:spacing w:val="-1"/>
          <w:sz w:val="20"/>
        </w:rPr>
        <w:t> </w:t>
      </w:r>
      <w:r>
        <w:rPr>
          <w:sz w:val="20"/>
        </w:rPr>
        <w:t>la</w:t>
      </w:r>
      <w:r>
        <w:rPr>
          <w:spacing w:val="-1"/>
          <w:sz w:val="20"/>
        </w:rPr>
        <w:t> </w:t>
      </w:r>
      <w:r>
        <w:rPr>
          <w:sz w:val="20"/>
        </w:rPr>
        <w:t>sesión</w:t>
      </w:r>
      <w:r>
        <w:rPr>
          <w:spacing w:val="-2"/>
          <w:sz w:val="20"/>
        </w:rPr>
        <w:t> </w:t>
      </w:r>
      <w:r>
        <w:rPr>
          <w:sz w:val="20"/>
        </w:rPr>
        <w:t>de</w:t>
      </w:r>
      <w:r>
        <w:rPr>
          <w:spacing w:val="-1"/>
          <w:sz w:val="20"/>
        </w:rPr>
        <w:t> </w:t>
      </w:r>
      <w:r>
        <w:rPr>
          <w:sz w:val="20"/>
        </w:rPr>
        <w:t>dicho</w:t>
      </w:r>
      <w:r>
        <w:rPr>
          <w:spacing w:val="-1"/>
          <w:sz w:val="20"/>
        </w:rPr>
        <w:t> </w:t>
      </w:r>
      <w:r>
        <w:rPr>
          <w:sz w:val="20"/>
        </w:rPr>
        <w:t>cómputo</w:t>
      </w:r>
      <w:r>
        <w:rPr>
          <w:spacing w:val="-1"/>
          <w:sz w:val="20"/>
        </w:rPr>
        <w:t> </w:t>
      </w:r>
      <w:r>
        <w:rPr>
          <w:sz w:val="20"/>
        </w:rPr>
        <w:t>y</w:t>
      </w:r>
      <w:r>
        <w:rPr>
          <w:spacing w:val="-4"/>
          <w:sz w:val="20"/>
        </w:rPr>
        <w:t> </w:t>
      </w:r>
      <w:r>
        <w:rPr>
          <w:sz w:val="20"/>
        </w:rPr>
        <w:t>el</w:t>
      </w:r>
      <w:r>
        <w:rPr>
          <w:spacing w:val="-1"/>
          <w:sz w:val="20"/>
        </w:rPr>
        <w:t> </w:t>
      </w:r>
      <w:r>
        <w:rPr>
          <w:sz w:val="20"/>
        </w:rPr>
        <w:t>informe</w:t>
      </w:r>
      <w:r>
        <w:rPr>
          <w:spacing w:val="-1"/>
          <w:sz w:val="20"/>
        </w:rPr>
        <w:t> </w:t>
      </w:r>
      <w:r>
        <w:rPr>
          <w:sz w:val="20"/>
        </w:rPr>
        <w:t>del propio</w:t>
      </w:r>
      <w:r>
        <w:rPr>
          <w:spacing w:val="-1"/>
          <w:sz w:val="20"/>
        </w:rPr>
        <w:t> </w:t>
      </w:r>
      <w:r>
        <w:rPr>
          <w:sz w:val="20"/>
        </w:rPr>
        <w:t>Presidente</w:t>
      </w:r>
      <w:r>
        <w:rPr>
          <w:spacing w:val="-1"/>
          <w:sz w:val="20"/>
        </w:rPr>
        <w:t> </w:t>
      </w:r>
      <w:r>
        <w:rPr>
          <w:sz w:val="20"/>
        </w:rPr>
        <w:t>sobre el desarrollo del proceso electoral;</w:t>
      </w:r>
    </w:p>
    <w:p>
      <w:pPr>
        <w:pStyle w:val="BodyText"/>
        <w:spacing w:before="2"/>
      </w:pPr>
    </w:p>
    <w:p>
      <w:pPr>
        <w:pStyle w:val="ListParagraph"/>
        <w:numPr>
          <w:ilvl w:val="1"/>
          <w:numId w:val="258"/>
        </w:numPr>
        <w:tabs>
          <w:tab w:pos="727" w:val="left" w:leader="none"/>
        </w:tabs>
        <w:spacing w:line="240" w:lineRule="auto" w:before="0" w:after="0"/>
        <w:ind w:left="176" w:right="180" w:firstLine="288"/>
        <w:jc w:val="both"/>
        <w:rPr>
          <w:sz w:val="20"/>
        </w:rPr>
      </w:pPr>
      <w:r>
        <w:rPr>
          <w:sz w:val="20"/>
        </w:rPr>
        <w:t>Remitir al Secretario Ejecutivo del Instituto Federal Electoral, una copia certificada del acta de cómputo de circunscripción y del acta circunstanciada de la sesión del mismo, para que los presente al Consejo General del Instituto junto con las copias certificadas respectivas de los cómputos distritales.</w:t>
      </w:r>
    </w:p>
    <w:p>
      <w:pPr>
        <w:pStyle w:val="BodyText"/>
        <w:spacing w:before="2"/>
      </w:pPr>
    </w:p>
    <w:p>
      <w:pPr>
        <w:pStyle w:val="ListParagraph"/>
        <w:numPr>
          <w:ilvl w:val="1"/>
          <w:numId w:val="258"/>
        </w:numPr>
        <w:tabs>
          <w:tab w:pos="697" w:val="left" w:leader="none"/>
        </w:tabs>
        <w:spacing w:line="240" w:lineRule="auto" w:before="0" w:after="0"/>
        <w:ind w:left="697" w:right="0" w:hanging="233"/>
        <w:jc w:val="left"/>
        <w:rPr>
          <w:sz w:val="20"/>
        </w:rPr>
      </w:pPr>
      <w:r>
        <w:rPr>
          <w:sz w:val="20"/>
        </w:rPr>
        <w:t>(Se</w:t>
      </w:r>
      <w:r>
        <w:rPr>
          <w:spacing w:val="-2"/>
          <w:sz w:val="20"/>
        </w:rPr>
        <w:t> deroga).</w:t>
      </w:r>
    </w:p>
    <w:p>
      <w:pPr>
        <w:pStyle w:val="ListParagraph"/>
        <w:numPr>
          <w:ilvl w:val="1"/>
          <w:numId w:val="258"/>
        </w:numPr>
        <w:tabs>
          <w:tab w:pos="697" w:val="left" w:leader="none"/>
        </w:tabs>
        <w:spacing w:line="240" w:lineRule="auto" w:before="226" w:after="0"/>
        <w:ind w:left="697" w:right="0" w:hanging="233"/>
        <w:jc w:val="left"/>
        <w:rPr>
          <w:sz w:val="20"/>
        </w:rPr>
      </w:pPr>
      <w:r>
        <w:rPr>
          <w:sz w:val="20"/>
        </w:rPr>
        <w:t>(Se</w:t>
      </w:r>
      <w:r>
        <w:rPr>
          <w:spacing w:val="-2"/>
          <w:sz w:val="20"/>
        </w:rPr>
        <w:t> deroga).</w:t>
      </w:r>
    </w:p>
    <w:p>
      <w:pPr>
        <w:pStyle w:val="Heading2"/>
        <w:spacing w:before="227"/>
        <w:ind w:left="1464"/>
      </w:pPr>
      <w:r>
        <w:rPr/>
        <w:t>CAPITULO</w:t>
      </w:r>
      <w:r>
        <w:rPr>
          <w:spacing w:val="-8"/>
        </w:rPr>
        <w:t> </w:t>
      </w:r>
      <w:r>
        <w:rPr>
          <w:spacing w:val="-2"/>
        </w:rPr>
        <w:t>SEXTO</w:t>
      </w:r>
    </w:p>
    <w:p>
      <w:pPr>
        <w:pStyle w:val="Heading3"/>
        <w:spacing w:before="1"/>
      </w:pPr>
      <w:r>
        <w:rPr/>
        <w:t>De</w:t>
      </w:r>
      <w:r>
        <w:rPr>
          <w:spacing w:val="-3"/>
        </w:rPr>
        <w:t> </w:t>
      </w:r>
      <w:r>
        <w:rPr/>
        <w:t>las</w:t>
      </w:r>
      <w:r>
        <w:rPr>
          <w:spacing w:val="-6"/>
        </w:rPr>
        <w:t> </w:t>
      </w:r>
      <w:r>
        <w:rPr/>
        <w:t>constancias</w:t>
      </w:r>
      <w:r>
        <w:rPr>
          <w:spacing w:val="-7"/>
        </w:rPr>
        <w:t> </w:t>
      </w:r>
      <w:r>
        <w:rPr/>
        <w:t>de</w:t>
      </w:r>
      <w:r>
        <w:rPr>
          <w:spacing w:val="-7"/>
        </w:rPr>
        <w:t> </w:t>
      </w:r>
      <w:r>
        <w:rPr/>
        <w:t>asignación</w:t>
      </w:r>
      <w:r>
        <w:rPr>
          <w:spacing w:val="-4"/>
        </w:rPr>
        <w:t> </w:t>
      </w:r>
      <w:r>
        <w:rPr>
          <w:spacing w:val="-2"/>
        </w:rPr>
        <w:t>proporcional</w:t>
      </w:r>
    </w:p>
    <w:p>
      <w:pPr>
        <w:pStyle w:val="BodyText"/>
        <w:spacing w:before="2"/>
        <w:rPr>
          <w:b/>
        </w:rPr>
      </w:pPr>
    </w:p>
    <w:p>
      <w:pPr>
        <w:pStyle w:val="Heading4"/>
        <w:spacing w:before="0"/>
      </w:pPr>
      <w:r>
        <w:rPr/>
        <w:t>Artículo</w:t>
      </w:r>
      <w:r>
        <w:rPr>
          <w:spacing w:val="-5"/>
        </w:rPr>
        <w:t> 262</w:t>
      </w:r>
    </w:p>
    <w:p>
      <w:pPr>
        <w:pStyle w:val="ListParagraph"/>
        <w:numPr>
          <w:ilvl w:val="0"/>
          <w:numId w:val="259"/>
        </w:numPr>
        <w:tabs>
          <w:tab w:pos="746" w:val="left" w:leader="none"/>
        </w:tabs>
        <w:spacing w:line="237" w:lineRule="auto" w:before="7" w:after="0"/>
        <w:ind w:left="176" w:right="177" w:firstLine="288"/>
        <w:jc w:val="both"/>
        <w:rPr>
          <w:sz w:val="20"/>
        </w:rPr>
      </w:pPr>
      <w:r>
        <w:rPr>
          <w:sz w:val="20"/>
        </w:rPr>
        <w:t>En los términos de los artículos 54 y 56 de la Constitución Política de los Estados Unidos Mexicanos, el Consejo General del Instituto procederá a la asignación de diputados y senadores electos por el principio de representación proporcional conforme a los artículos 12 al 18 de este Código.</w:t>
      </w:r>
    </w:p>
    <w:p>
      <w:pPr>
        <w:spacing w:after="0" w:line="237" w:lineRule="auto"/>
        <w:jc w:val="both"/>
        <w:rPr>
          <w:sz w:val="20"/>
        </w:rPr>
        <w:sectPr>
          <w:pgSz w:w="12240" w:h="15840"/>
          <w:pgMar w:header="720" w:footer="707" w:top="1880" w:bottom="900" w:left="1240" w:right="1240"/>
        </w:sectPr>
      </w:pPr>
    </w:p>
    <w:p>
      <w:pPr>
        <w:pStyle w:val="BodyText"/>
        <w:spacing w:before="63"/>
      </w:pPr>
    </w:p>
    <w:p>
      <w:pPr>
        <w:pStyle w:val="ListParagraph"/>
        <w:numPr>
          <w:ilvl w:val="0"/>
          <w:numId w:val="259"/>
        </w:numPr>
        <w:tabs>
          <w:tab w:pos="697" w:val="left" w:leader="none"/>
        </w:tabs>
        <w:spacing w:line="240" w:lineRule="auto" w:before="1" w:after="0"/>
        <w:ind w:left="176" w:right="171" w:firstLine="288"/>
        <w:jc w:val="both"/>
        <w:rPr>
          <w:sz w:val="20"/>
        </w:rPr>
      </w:pPr>
      <w:r>
        <w:rPr>
          <w:sz w:val="20"/>
        </w:rPr>
        <w:t>El Consejo General hará la asignación a que se refiere el párrafo anterior, una</w:t>
      </w:r>
      <w:r>
        <w:rPr>
          <w:spacing w:val="-2"/>
          <w:sz w:val="20"/>
        </w:rPr>
        <w:t> </w:t>
      </w:r>
      <w:r>
        <w:rPr>
          <w:sz w:val="20"/>
        </w:rPr>
        <w:t>vez resueltas por el Tribunal Electoral las impugnaciones que se hayan interpuesto en los términos previstos en la ley de la materia y a más tardar el 23 de agosto del año de la elección.</w:t>
      </w:r>
    </w:p>
    <w:p>
      <w:pPr>
        <w:pStyle w:val="Heading4"/>
      </w:pPr>
      <w:r>
        <w:rPr/>
        <w:t>Artículo</w:t>
      </w:r>
      <w:r>
        <w:rPr>
          <w:spacing w:val="-5"/>
        </w:rPr>
        <w:t> 263</w:t>
      </w:r>
    </w:p>
    <w:p>
      <w:pPr>
        <w:pStyle w:val="ListParagraph"/>
        <w:numPr>
          <w:ilvl w:val="0"/>
          <w:numId w:val="260"/>
        </w:numPr>
        <w:tabs>
          <w:tab w:pos="707" w:val="left" w:leader="none"/>
        </w:tabs>
        <w:spacing w:line="237" w:lineRule="auto" w:before="7" w:after="0"/>
        <w:ind w:left="176" w:right="177" w:firstLine="288"/>
        <w:jc w:val="both"/>
        <w:rPr>
          <w:sz w:val="20"/>
        </w:rPr>
      </w:pPr>
      <w:r>
        <w:rPr>
          <w:sz w:val="20"/>
        </w:rPr>
        <w:t>El Presidente del Consejo General expedirá a cada partido político las constancias de asignación proporcional, de lo que informará a la Oficialía Mayor de las Cámaras de Diputados y de Senadores, </w:t>
      </w:r>
      <w:r>
        <w:rPr>
          <w:spacing w:val="-2"/>
          <w:sz w:val="20"/>
        </w:rPr>
        <w:t>respectivamente.</w:t>
      </w:r>
    </w:p>
    <w:p>
      <w:pPr>
        <w:pStyle w:val="BodyText"/>
        <w:spacing w:before="7"/>
        <w:rPr>
          <w:sz w:val="18"/>
        </w:rPr>
      </w:pPr>
      <w:r>
        <w:rPr/>
        <mc:AlternateContent>
          <mc:Choice Requires="wps">
            <w:drawing>
              <wp:anchor distT="0" distB="0" distL="0" distR="0" allowOverlap="1" layoutInCell="1" locked="0" behindDoc="1" simplePos="0" relativeHeight="487587840">
                <wp:simplePos x="0" y="0"/>
                <wp:positionH relativeFrom="page">
                  <wp:posOffset>853744</wp:posOffset>
                </wp:positionH>
                <wp:positionV relativeFrom="paragraph">
                  <wp:posOffset>154340</wp:posOffset>
                </wp:positionV>
                <wp:extent cx="6065520" cy="241300"/>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6065520" cy="241300"/>
                        </a:xfrm>
                        <a:prstGeom prst="rect">
                          <a:avLst/>
                        </a:prstGeom>
                        <a:ln w="6095">
                          <a:solidFill>
                            <a:srgbClr val="000000"/>
                          </a:solidFill>
                          <a:prstDash val="solid"/>
                        </a:ln>
                      </wps:spPr>
                      <wps:txbx>
                        <w:txbxContent>
                          <w:p>
                            <w:pPr>
                              <w:spacing w:line="244" w:lineRule="auto" w:before="0"/>
                              <w:ind w:left="67" w:right="0" w:firstLine="288"/>
                              <w:jc w:val="left"/>
                              <w:rPr>
                                <w:sz w:val="16"/>
                              </w:rPr>
                            </w:pPr>
                            <w:r>
                              <w:rPr>
                                <w:b/>
                                <w:sz w:val="16"/>
                              </w:rPr>
                              <w:t>Nota</w:t>
                            </w:r>
                            <w:r>
                              <w:rPr>
                                <w:sz w:val="16"/>
                              </w:rPr>
                              <w:t>:</w:t>
                            </w:r>
                            <w:r>
                              <w:rPr>
                                <w:spacing w:val="29"/>
                                <w:sz w:val="16"/>
                              </w:rPr>
                              <w:t> </w:t>
                            </w:r>
                            <w:r>
                              <w:rPr>
                                <w:color w:val="FF0000"/>
                                <w:sz w:val="16"/>
                              </w:rPr>
                              <w:t>El</w:t>
                            </w:r>
                            <w:r>
                              <w:rPr>
                                <w:color w:val="FF0000"/>
                                <w:spacing w:val="28"/>
                                <w:sz w:val="16"/>
                              </w:rPr>
                              <w:t> </w:t>
                            </w:r>
                            <w:r>
                              <w:rPr>
                                <w:color w:val="FF0000"/>
                                <w:sz w:val="16"/>
                              </w:rPr>
                              <w:t>siguiente</w:t>
                            </w:r>
                            <w:r>
                              <w:rPr>
                                <w:color w:val="FF0000"/>
                                <w:spacing w:val="28"/>
                                <w:sz w:val="16"/>
                              </w:rPr>
                              <w:t> </w:t>
                            </w:r>
                            <w:r>
                              <w:rPr>
                                <w:color w:val="FF0000"/>
                                <w:sz w:val="16"/>
                              </w:rPr>
                              <w:t>Título</w:t>
                            </w:r>
                            <w:r>
                              <w:rPr>
                                <w:color w:val="FF0000"/>
                                <w:spacing w:val="23"/>
                                <w:sz w:val="16"/>
                              </w:rPr>
                              <w:t> </w:t>
                            </w:r>
                            <w:r>
                              <w:rPr>
                                <w:color w:val="FF0000"/>
                                <w:sz w:val="16"/>
                              </w:rPr>
                              <w:t>Quinto,</w:t>
                            </w:r>
                            <w:r>
                              <w:rPr>
                                <w:color w:val="FF0000"/>
                                <w:spacing w:val="28"/>
                                <w:sz w:val="16"/>
                              </w:rPr>
                              <w:t> </w:t>
                            </w:r>
                            <w:r>
                              <w:rPr>
                                <w:color w:val="FF0000"/>
                                <w:sz w:val="16"/>
                              </w:rPr>
                              <w:t>Capítulo</w:t>
                            </w:r>
                            <w:r>
                              <w:rPr>
                                <w:color w:val="FF0000"/>
                                <w:spacing w:val="23"/>
                                <w:sz w:val="16"/>
                              </w:rPr>
                              <w:t> </w:t>
                            </w:r>
                            <w:r>
                              <w:rPr>
                                <w:color w:val="FF0000"/>
                                <w:sz w:val="16"/>
                              </w:rPr>
                              <w:t>Único,</w:t>
                            </w:r>
                            <w:r>
                              <w:rPr>
                                <w:color w:val="FF0000"/>
                                <w:spacing w:val="28"/>
                                <w:sz w:val="16"/>
                              </w:rPr>
                              <w:t> </w:t>
                            </w:r>
                            <w:r>
                              <w:rPr>
                                <w:color w:val="FF0000"/>
                                <w:sz w:val="16"/>
                              </w:rPr>
                              <w:t>con</w:t>
                            </w:r>
                            <w:r>
                              <w:rPr>
                                <w:color w:val="FF0000"/>
                                <w:spacing w:val="28"/>
                                <w:sz w:val="16"/>
                              </w:rPr>
                              <w:t> </w:t>
                            </w:r>
                            <w:r>
                              <w:rPr>
                                <w:color w:val="FF0000"/>
                                <w:sz w:val="16"/>
                              </w:rPr>
                              <w:t>sus</w:t>
                            </w:r>
                            <w:r>
                              <w:rPr>
                                <w:color w:val="FF0000"/>
                                <w:spacing w:val="36"/>
                                <w:sz w:val="16"/>
                              </w:rPr>
                              <w:t> </w:t>
                            </w:r>
                            <w:r>
                              <w:rPr>
                                <w:color w:val="FF0000"/>
                                <w:sz w:val="16"/>
                              </w:rPr>
                              <w:t>artículos</w:t>
                            </w:r>
                            <w:r>
                              <w:rPr>
                                <w:color w:val="FF0000"/>
                                <w:spacing w:val="31"/>
                                <w:sz w:val="16"/>
                              </w:rPr>
                              <w:t> </w:t>
                            </w:r>
                            <w:r>
                              <w:rPr>
                                <w:color w:val="FF0000"/>
                                <w:sz w:val="16"/>
                              </w:rPr>
                              <w:t>264</w:t>
                            </w:r>
                            <w:r>
                              <w:rPr>
                                <w:color w:val="FF0000"/>
                                <w:spacing w:val="32"/>
                                <w:sz w:val="16"/>
                              </w:rPr>
                              <w:t> </w:t>
                            </w:r>
                            <w:r>
                              <w:rPr>
                                <w:color w:val="FF0000"/>
                                <w:sz w:val="16"/>
                              </w:rPr>
                              <w:t>al</w:t>
                            </w:r>
                            <w:r>
                              <w:rPr>
                                <w:color w:val="FF0000"/>
                                <w:spacing w:val="36"/>
                                <w:sz w:val="16"/>
                              </w:rPr>
                              <w:t> </w:t>
                            </w:r>
                            <w:r>
                              <w:rPr>
                                <w:color w:val="FF0000"/>
                                <w:sz w:val="16"/>
                              </w:rPr>
                              <w:t>272,</w:t>
                            </w:r>
                            <w:r>
                              <w:rPr>
                                <w:color w:val="FF0000"/>
                                <w:spacing w:val="28"/>
                                <w:sz w:val="16"/>
                              </w:rPr>
                              <w:t> </w:t>
                            </w:r>
                            <w:r>
                              <w:rPr>
                                <w:color w:val="FF0000"/>
                                <w:sz w:val="16"/>
                              </w:rPr>
                              <w:t>fue</w:t>
                            </w:r>
                            <w:r>
                              <w:rPr>
                                <w:color w:val="FF0000"/>
                                <w:spacing w:val="28"/>
                                <w:sz w:val="16"/>
                              </w:rPr>
                              <w:t> </w:t>
                            </w:r>
                            <w:r>
                              <w:rPr>
                                <w:color w:val="FF0000"/>
                                <w:sz w:val="16"/>
                              </w:rPr>
                              <w:t>adicionado</w:t>
                            </w:r>
                            <w:r>
                              <w:rPr>
                                <w:color w:val="FF0000"/>
                                <w:spacing w:val="28"/>
                                <w:sz w:val="16"/>
                              </w:rPr>
                              <w:t> </w:t>
                            </w:r>
                            <w:r>
                              <w:rPr>
                                <w:color w:val="FF0000"/>
                                <w:sz w:val="16"/>
                              </w:rPr>
                              <w:t>al</w:t>
                            </w:r>
                            <w:r>
                              <w:rPr>
                                <w:color w:val="FF0000"/>
                                <w:spacing w:val="32"/>
                                <w:sz w:val="16"/>
                              </w:rPr>
                              <w:t> </w:t>
                            </w:r>
                            <w:r>
                              <w:rPr>
                                <w:color w:val="FF0000"/>
                                <w:sz w:val="16"/>
                              </w:rPr>
                              <w:t>Libro</w:t>
                            </w:r>
                            <w:r>
                              <w:rPr>
                                <w:color w:val="FF0000"/>
                                <w:spacing w:val="23"/>
                                <w:sz w:val="16"/>
                              </w:rPr>
                              <w:t> </w:t>
                            </w:r>
                            <w:r>
                              <w:rPr>
                                <w:color w:val="FF0000"/>
                                <w:sz w:val="16"/>
                              </w:rPr>
                              <w:t>Quinto</w:t>
                            </w:r>
                            <w:r>
                              <w:rPr>
                                <w:color w:val="FF0000"/>
                                <w:spacing w:val="28"/>
                                <w:sz w:val="16"/>
                              </w:rPr>
                              <w:t> </w:t>
                            </w:r>
                            <w:r>
                              <w:rPr>
                                <w:color w:val="FF0000"/>
                                <w:sz w:val="16"/>
                              </w:rPr>
                              <w:t>por</w:t>
                            </w:r>
                            <w:r>
                              <w:rPr>
                                <w:color w:val="FF0000"/>
                                <w:spacing w:val="34"/>
                                <w:sz w:val="16"/>
                              </w:rPr>
                              <w:t> </w:t>
                            </w:r>
                            <w:r>
                              <w:rPr>
                                <w:color w:val="FF0000"/>
                                <w:sz w:val="16"/>
                              </w:rPr>
                              <w:t>decreto publicado en el Diario Oficial de la Federación el 22 de noviembre de 1996.</w:t>
                            </w:r>
                          </w:p>
                        </w:txbxContent>
                      </wps:txbx>
                      <wps:bodyPr wrap="square" lIns="0" tIns="0" rIns="0" bIns="0" rtlCol="0">
                        <a:noAutofit/>
                      </wps:bodyPr>
                    </wps:wsp>
                  </a:graphicData>
                </a:graphic>
              </wp:anchor>
            </w:drawing>
          </mc:Choice>
          <mc:Fallback>
            <w:pict>
              <v:shape style="position:absolute;margin-left:67.223999pt;margin-top:12.152779pt;width:477.6pt;height:19pt;mso-position-horizontal-relative:page;mso-position-vertical-relative:paragraph;z-index:-15728640;mso-wrap-distance-left:0;mso-wrap-distance-right:0" type="#_x0000_t202" id="docshape6" filled="false" stroked="true" strokeweight=".47998pt" strokecolor="#000000">
                <v:textbox inset="0,0,0,0">
                  <w:txbxContent>
                    <w:p>
                      <w:pPr>
                        <w:spacing w:line="244" w:lineRule="auto" w:before="0"/>
                        <w:ind w:left="67" w:right="0" w:firstLine="288"/>
                        <w:jc w:val="left"/>
                        <w:rPr>
                          <w:sz w:val="16"/>
                        </w:rPr>
                      </w:pPr>
                      <w:r>
                        <w:rPr>
                          <w:b/>
                          <w:sz w:val="16"/>
                        </w:rPr>
                        <w:t>Nota</w:t>
                      </w:r>
                      <w:r>
                        <w:rPr>
                          <w:sz w:val="16"/>
                        </w:rPr>
                        <w:t>:</w:t>
                      </w:r>
                      <w:r>
                        <w:rPr>
                          <w:spacing w:val="29"/>
                          <w:sz w:val="16"/>
                        </w:rPr>
                        <w:t> </w:t>
                      </w:r>
                      <w:r>
                        <w:rPr>
                          <w:color w:val="FF0000"/>
                          <w:sz w:val="16"/>
                        </w:rPr>
                        <w:t>El</w:t>
                      </w:r>
                      <w:r>
                        <w:rPr>
                          <w:color w:val="FF0000"/>
                          <w:spacing w:val="28"/>
                          <w:sz w:val="16"/>
                        </w:rPr>
                        <w:t> </w:t>
                      </w:r>
                      <w:r>
                        <w:rPr>
                          <w:color w:val="FF0000"/>
                          <w:sz w:val="16"/>
                        </w:rPr>
                        <w:t>siguiente</w:t>
                      </w:r>
                      <w:r>
                        <w:rPr>
                          <w:color w:val="FF0000"/>
                          <w:spacing w:val="28"/>
                          <w:sz w:val="16"/>
                        </w:rPr>
                        <w:t> </w:t>
                      </w:r>
                      <w:r>
                        <w:rPr>
                          <w:color w:val="FF0000"/>
                          <w:sz w:val="16"/>
                        </w:rPr>
                        <w:t>Título</w:t>
                      </w:r>
                      <w:r>
                        <w:rPr>
                          <w:color w:val="FF0000"/>
                          <w:spacing w:val="23"/>
                          <w:sz w:val="16"/>
                        </w:rPr>
                        <w:t> </w:t>
                      </w:r>
                      <w:r>
                        <w:rPr>
                          <w:color w:val="FF0000"/>
                          <w:sz w:val="16"/>
                        </w:rPr>
                        <w:t>Quinto,</w:t>
                      </w:r>
                      <w:r>
                        <w:rPr>
                          <w:color w:val="FF0000"/>
                          <w:spacing w:val="28"/>
                          <w:sz w:val="16"/>
                        </w:rPr>
                        <w:t> </w:t>
                      </w:r>
                      <w:r>
                        <w:rPr>
                          <w:color w:val="FF0000"/>
                          <w:sz w:val="16"/>
                        </w:rPr>
                        <w:t>Capítulo</w:t>
                      </w:r>
                      <w:r>
                        <w:rPr>
                          <w:color w:val="FF0000"/>
                          <w:spacing w:val="23"/>
                          <w:sz w:val="16"/>
                        </w:rPr>
                        <w:t> </w:t>
                      </w:r>
                      <w:r>
                        <w:rPr>
                          <w:color w:val="FF0000"/>
                          <w:sz w:val="16"/>
                        </w:rPr>
                        <w:t>Único,</w:t>
                      </w:r>
                      <w:r>
                        <w:rPr>
                          <w:color w:val="FF0000"/>
                          <w:spacing w:val="28"/>
                          <w:sz w:val="16"/>
                        </w:rPr>
                        <w:t> </w:t>
                      </w:r>
                      <w:r>
                        <w:rPr>
                          <w:color w:val="FF0000"/>
                          <w:sz w:val="16"/>
                        </w:rPr>
                        <w:t>con</w:t>
                      </w:r>
                      <w:r>
                        <w:rPr>
                          <w:color w:val="FF0000"/>
                          <w:spacing w:val="28"/>
                          <w:sz w:val="16"/>
                        </w:rPr>
                        <w:t> </w:t>
                      </w:r>
                      <w:r>
                        <w:rPr>
                          <w:color w:val="FF0000"/>
                          <w:sz w:val="16"/>
                        </w:rPr>
                        <w:t>sus</w:t>
                      </w:r>
                      <w:r>
                        <w:rPr>
                          <w:color w:val="FF0000"/>
                          <w:spacing w:val="36"/>
                          <w:sz w:val="16"/>
                        </w:rPr>
                        <w:t> </w:t>
                      </w:r>
                      <w:r>
                        <w:rPr>
                          <w:color w:val="FF0000"/>
                          <w:sz w:val="16"/>
                        </w:rPr>
                        <w:t>artículos</w:t>
                      </w:r>
                      <w:r>
                        <w:rPr>
                          <w:color w:val="FF0000"/>
                          <w:spacing w:val="31"/>
                          <w:sz w:val="16"/>
                        </w:rPr>
                        <w:t> </w:t>
                      </w:r>
                      <w:r>
                        <w:rPr>
                          <w:color w:val="FF0000"/>
                          <w:sz w:val="16"/>
                        </w:rPr>
                        <w:t>264</w:t>
                      </w:r>
                      <w:r>
                        <w:rPr>
                          <w:color w:val="FF0000"/>
                          <w:spacing w:val="32"/>
                          <w:sz w:val="16"/>
                        </w:rPr>
                        <w:t> </w:t>
                      </w:r>
                      <w:r>
                        <w:rPr>
                          <w:color w:val="FF0000"/>
                          <w:sz w:val="16"/>
                        </w:rPr>
                        <w:t>al</w:t>
                      </w:r>
                      <w:r>
                        <w:rPr>
                          <w:color w:val="FF0000"/>
                          <w:spacing w:val="36"/>
                          <w:sz w:val="16"/>
                        </w:rPr>
                        <w:t> </w:t>
                      </w:r>
                      <w:r>
                        <w:rPr>
                          <w:color w:val="FF0000"/>
                          <w:sz w:val="16"/>
                        </w:rPr>
                        <w:t>272,</w:t>
                      </w:r>
                      <w:r>
                        <w:rPr>
                          <w:color w:val="FF0000"/>
                          <w:spacing w:val="28"/>
                          <w:sz w:val="16"/>
                        </w:rPr>
                        <w:t> </w:t>
                      </w:r>
                      <w:r>
                        <w:rPr>
                          <w:color w:val="FF0000"/>
                          <w:sz w:val="16"/>
                        </w:rPr>
                        <w:t>fue</w:t>
                      </w:r>
                      <w:r>
                        <w:rPr>
                          <w:color w:val="FF0000"/>
                          <w:spacing w:val="28"/>
                          <w:sz w:val="16"/>
                        </w:rPr>
                        <w:t> </w:t>
                      </w:r>
                      <w:r>
                        <w:rPr>
                          <w:color w:val="FF0000"/>
                          <w:sz w:val="16"/>
                        </w:rPr>
                        <w:t>adicionado</w:t>
                      </w:r>
                      <w:r>
                        <w:rPr>
                          <w:color w:val="FF0000"/>
                          <w:spacing w:val="28"/>
                          <w:sz w:val="16"/>
                        </w:rPr>
                        <w:t> </w:t>
                      </w:r>
                      <w:r>
                        <w:rPr>
                          <w:color w:val="FF0000"/>
                          <w:sz w:val="16"/>
                        </w:rPr>
                        <w:t>al</w:t>
                      </w:r>
                      <w:r>
                        <w:rPr>
                          <w:color w:val="FF0000"/>
                          <w:spacing w:val="32"/>
                          <w:sz w:val="16"/>
                        </w:rPr>
                        <w:t> </w:t>
                      </w:r>
                      <w:r>
                        <w:rPr>
                          <w:color w:val="FF0000"/>
                          <w:sz w:val="16"/>
                        </w:rPr>
                        <w:t>Libro</w:t>
                      </w:r>
                      <w:r>
                        <w:rPr>
                          <w:color w:val="FF0000"/>
                          <w:spacing w:val="23"/>
                          <w:sz w:val="16"/>
                        </w:rPr>
                        <w:t> </w:t>
                      </w:r>
                      <w:r>
                        <w:rPr>
                          <w:color w:val="FF0000"/>
                          <w:sz w:val="16"/>
                        </w:rPr>
                        <w:t>Quinto</w:t>
                      </w:r>
                      <w:r>
                        <w:rPr>
                          <w:color w:val="FF0000"/>
                          <w:spacing w:val="28"/>
                          <w:sz w:val="16"/>
                        </w:rPr>
                        <w:t> </w:t>
                      </w:r>
                      <w:r>
                        <w:rPr>
                          <w:color w:val="FF0000"/>
                          <w:sz w:val="16"/>
                        </w:rPr>
                        <w:t>por</w:t>
                      </w:r>
                      <w:r>
                        <w:rPr>
                          <w:color w:val="FF0000"/>
                          <w:spacing w:val="34"/>
                          <w:sz w:val="16"/>
                        </w:rPr>
                        <w:t> </w:t>
                      </w:r>
                      <w:r>
                        <w:rPr>
                          <w:color w:val="FF0000"/>
                          <w:sz w:val="16"/>
                        </w:rPr>
                        <w:t>decreto publicado en el Diario Oficial de la Federación el 22 de noviembre de 1996.</w:t>
                      </w:r>
                    </w:p>
                  </w:txbxContent>
                </v:textbox>
                <v:stroke dashstyle="solid"/>
                <w10:wrap type="topAndBottom"/>
              </v:shape>
            </w:pict>
          </mc:Fallback>
        </mc:AlternateContent>
      </w:r>
    </w:p>
    <w:p>
      <w:pPr>
        <w:pStyle w:val="Heading2"/>
        <w:spacing w:before="225"/>
        <w:ind w:left="1464"/>
      </w:pPr>
      <w:r>
        <w:rPr/>
        <w:t>TITULO</w:t>
      </w:r>
      <w:r>
        <w:rPr>
          <w:spacing w:val="-3"/>
        </w:rPr>
        <w:t> </w:t>
      </w:r>
      <w:r>
        <w:rPr>
          <w:spacing w:val="-2"/>
        </w:rPr>
        <w:t>QUINTO</w:t>
      </w:r>
    </w:p>
    <w:p>
      <w:pPr>
        <w:pStyle w:val="Heading3"/>
        <w:spacing w:line="477" w:lineRule="auto" w:before="2"/>
        <w:ind w:left="1878" w:right="1876"/>
      </w:pPr>
      <w:r>
        <w:rPr/>
        <w:t>De</w:t>
      </w:r>
      <w:r>
        <w:rPr>
          <w:spacing w:val="-4"/>
        </w:rPr>
        <w:t> </w:t>
      </w:r>
      <w:r>
        <w:rPr/>
        <w:t>las</w:t>
      </w:r>
      <w:r>
        <w:rPr>
          <w:spacing w:val="-8"/>
        </w:rPr>
        <w:t> </w:t>
      </w:r>
      <w:r>
        <w:rPr/>
        <w:t>faltas</w:t>
      </w:r>
      <w:r>
        <w:rPr>
          <w:spacing w:val="-8"/>
        </w:rPr>
        <w:t> </w:t>
      </w:r>
      <w:r>
        <w:rPr/>
        <w:t>administrativas</w:t>
      </w:r>
      <w:r>
        <w:rPr>
          <w:spacing w:val="-4"/>
        </w:rPr>
        <w:t> </w:t>
      </w:r>
      <w:r>
        <w:rPr/>
        <w:t>y</w:t>
      </w:r>
      <w:r>
        <w:rPr>
          <w:spacing w:val="-8"/>
        </w:rPr>
        <w:t> </w:t>
      </w:r>
      <w:r>
        <w:rPr/>
        <w:t>de</w:t>
      </w:r>
      <w:r>
        <w:rPr>
          <w:spacing w:val="-4"/>
        </w:rPr>
        <w:t> </w:t>
      </w:r>
      <w:r>
        <w:rPr/>
        <w:t>las</w:t>
      </w:r>
      <w:r>
        <w:rPr>
          <w:spacing w:val="-8"/>
        </w:rPr>
        <w:t> </w:t>
      </w:r>
      <w:r>
        <w:rPr/>
        <w:t>sanciones CAPITULO UNICO</w:t>
      </w:r>
    </w:p>
    <w:p>
      <w:pPr>
        <w:pStyle w:val="Heading4"/>
        <w:spacing w:line="211" w:lineRule="exact" w:before="0"/>
      </w:pPr>
      <w:r>
        <w:rPr/>
        <w:t>Artículo</w:t>
      </w:r>
      <w:r>
        <w:rPr>
          <w:spacing w:val="-5"/>
        </w:rPr>
        <w:t> 264</w:t>
      </w:r>
    </w:p>
    <w:p>
      <w:pPr>
        <w:pStyle w:val="ListParagraph"/>
        <w:numPr>
          <w:ilvl w:val="0"/>
          <w:numId w:val="261"/>
        </w:numPr>
        <w:tabs>
          <w:tab w:pos="693" w:val="left" w:leader="none"/>
        </w:tabs>
        <w:spacing w:line="240" w:lineRule="auto" w:before="6" w:after="0"/>
        <w:ind w:left="176" w:right="171" w:firstLine="288"/>
        <w:jc w:val="both"/>
        <w:rPr>
          <w:sz w:val="20"/>
        </w:rPr>
      </w:pPr>
      <w:r>
        <w:rPr>
          <w:sz w:val="20"/>
        </w:rPr>
        <w:t>El Instituto</w:t>
      </w:r>
      <w:r>
        <w:rPr>
          <w:spacing w:val="-1"/>
          <w:sz w:val="20"/>
        </w:rPr>
        <w:t> </w:t>
      </w:r>
      <w:r>
        <w:rPr>
          <w:sz w:val="20"/>
        </w:rPr>
        <w:t>Federal Electoral conocerá de las</w:t>
      </w:r>
      <w:r>
        <w:rPr>
          <w:spacing w:val="-4"/>
          <w:sz w:val="20"/>
        </w:rPr>
        <w:t> </w:t>
      </w:r>
      <w:r>
        <w:rPr>
          <w:sz w:val="20"/>
        </w:rPr>
        <w:t>infracciones que cometan</w:t>
      </w:r>
      <w:r>
        <w:rPr>
          <w:spacing w:val="-1"/>
          <w:sz w:val="20"/>
        </w:rPr>
        <w:t> </w:t>
      </w:r>
      <w:r>
        <w:rPr>
          <w:sz w:val="20"/>
        </w:rPr>
        <w:t>los ciudadanos a lo previsto en el párrafo 3 del artículo 5 de este Código. La sanción consistirá en la cancelación inmediata de su acreditación como observadores electorales y la inhabilitación para acreditarlos como tales en al menos dos procesos electorales</w:t>
      </w:r>
      <w:r>
        <w:rPr>
          <w:spacing w:val="-4"/>
          <w:sz w:val="20"/>
        </w:rPr>
        <w:t> </w:t>
      </w:r>
      <w:r>
        <w:rPr>
          <w:sz w:val="20"/>
        </w:rPr>
        <w:t>federales y será aplicada por el Consejo General del Instituto Federal Electoral, conforme al procedimiento señalado en el artículo 270 de este Código.</w:t>
      </w:r>
    </w:p>
    <w:p>
      <w:pPr>
        <w:pStyle w:val="ListParagraph"/>
        <w:numPr>
          <w:ilvl w:val="0"/>
          <w:numId w:val="261"/>
        </w:numPr>
        <w:tabs>
          <w:tab w:pos="702" w:val="left" w:leader="none"/>
        </w:tabs>
        <w:spacing w:line="240" w:lineRule="auto" w:before="228" w:after="0"/>
        <w:ind w:left="176" w:right="175" w:firstLine="288"/>
        <w:jc w:val="both"/>
        <w:rPr>
          <w:sz w:val="20"/>
        </w:rPr>
      </w:pPr>
      <w:r>
        <w:rPr>
          <w:sz w:val="20"/>
        </w:rPr>
        <w:t>Asimismo, conocerá de las infracciones en que incurran las organizaciones a las que pertenezcan los observadores electorales, según lo previsto en el párrafo 4 del artículo 5 de este Código. La sanción consistirá en multa de 50 a 200 días de salario mínimo general vigente para el Distrito Federal y será aplicada por el Consejo General conforme al procedimiento señalado en el artículo 270 de este Código.</w:t>
      </w:r>
    </w:p>
    <w:p>
      <w:pPr>
        <w:pStyle w:val="BodyText"/>
        <w:spacing w:before="4"/>
      </w:pPr>
    </w:p>
    <w:p>
      <w:pPr>
        <w:pStyle w:val="ListParagraph"/>
        <w:numPr>
          <w:ilvl w:val="0"/>
          <w:numId w:val="261"/>
        </w:numPr>
        <w:tabs>
          <w:tab w:pos="746" w:val="left" w:leader="none"/>
        </w:tabs>
        <w:spacing w:line="237" w:lineRule="auto" w:before="0" w:after="0"/>
        <w:ind w:left="176" w:right="174" w:firstLine="288"/>
        <w:jc w:val="both"/>
        <w:rPr>
          <w:sz w:val="20"/>
        </w:rPr>
      </w:pPr>
      <w:r>
        <w:rPr>
          <w:sz w:val="20"/>
        </w:rPr>
        <w:t>Igualmente, conocerá de las infracciones que cometan las autoridades federales, estatales y municipales a que se refiere el artículo 131 de este Código, en los casos en que no proporcionen en tiempo y forma, la información que les sea solicitada por los órganos del Instituto Federal Electoral. Para ello se estará a lo siguiente:</w:t>
      </w:r>
    </w:p>
    <w:p>
      <w:pPr>
        <w:pStyle w:val="BodyText"/>
        <w:spacing w:before="5"/>
      </w:pPr>
    </w:p>
    <w:p>
      <w:pPr>
        <w:pStyle w:val="ListParagraph"/>
        <w:numPr>
          <w:ilvl w:val="1"/>
          <w:numId w:val="261"/>
        </w:numPr>
        <w:tabs>
          <w:tab w:pos="721" w:val="left" w:leader="none"/>
        </w:tabs>
        <w:spacing w:line="240" w:lineRule="auto" w:before="0" w:after="0"/>
        <w:ind w:left="176" w:right="174" w:firstLine="288"/>
        <w:jc w:val="both"/>
        <w:rPr>
          <w:sz w:val="20"/>
        </w:rPr>
      </w:pPr>
      <w:r>
        <w:rPr>
          <w:sz w:val="20"/>
        </w:rPr>
        <w:t>Conocida la infracción, se integrará un expediente que será remitido al superior jerárquico de la autoridad infractora, para que éste proceda en los términos de ley; y</w:t>
      </w:r>
    </w:p>
    <w:p>
      <w:pPr>
        <w:pStyle w:val="BodyText"/>
        <w:spacing w:before="1"/>
      </w:pPr>
    </w:p>
    <w:p>
      <w:pPr>
        <w:pStyle w:val="ListParagraph"/>
        <w:numPr>
          <w:ilvl w:val="1"/>
          <w:numId w:val="261"/>
        </w:numPr>
        <w:tabs>
          <w:tab w:pos="707" w:val="left" w:leader="none"/>
        </w:tabs>
        <w:spacing w:line="240" w:lineRule="auto" w:before="1" w:after="0"/>
        <w:ind w:left="176" w:right="178" w:firstLine="288"/>
        <w:jc w:val="both"/>
        <w:rPr>
          <w:sz w:val="20"/>
        </w:rPr>
      </w:pPr>
      <w:r>
        <w:rPr>
          <w:sz w:val="20"/>
        </w:rPr>
        <w:t>El superior jerárquico a que se refiere el párrafo anterior deberá comunicar al Instituto las medidas que haya adoptado en el caso.</w:t>
      </w:r>
    </w:p>
    <w:p>
      <w:pPr>
        <w:pStyle w:val="Heading4"/>
      </w:pPr>
      <w:r>
        <w:rPr/>
        <w:t>Artículo</w:t>
      </w:r>
      <w:r>
        <w:rPr>
          <w:spacing w:val="-5"/>
        </w:rPr>
        <w:t> 265</w:t>
      </w:r>
    </w:p>
    <w:p>
      <w:pPr>
        <w:pStyle w:val="ListParagraph"/>
        <w:numPr>
          <w:ilvl w:val="0"/>
          <w:numId w:val="262"/>
        </w:numPr>
        <w:tabs>
          <w:tab w:pos="731" w:val="left" w:leader="none"/>
        </w:tabs>
        <w:spacing w:line="237" w:lineRule="auto" w:before="7" w:after="0"/>
        <w:ind w:left="176" w:right="174" w:firstLine="288"/>
        <w:jc w:val="both"/>
        <w:rPr>
          <w:sz w:val="20"/>
        </w:rPr>
      </w:pPr>
      <w:r>
        <w:rPr>
          <w:sz w:val="20"/>
        </w:rPr>
        <w:t>El Instituto conocerá de las infracciones y violaciones que a las disposiciones de este Código cometan los funcionarios electorales, procediendo a su sanción, la que podrá ser amonestación, suspensión, destitución del cargo o multa hasta de cien días de salario mínimo, en los términos que señale el Estatuto del Servicio Profesional Electoral.</w:t>
      </w:r>
    </w:p>
    <w:p>
      <w:pPr>
        <w:pStyle w:val="BodyText"/>
        <w:spacing w:before="1"/>
      </w:pPr>
    </w:p>
    <w:p>
      <w:pPr>
        <w:pStyle w:val="Heading4"/>
        <w:spacing w:before="0"/>
      </w:pPr>
      <w:r>
        <w:rPr/>
        <w:t>Artículo</w:t>
      </w:r>
      <w:r>
        <w:rPr>
          <w:spacing w:val="-5"/>
        </w:rPr>
        <w:t> 266</w:t>
      </w:r>
    </w:p>
    <w:p>
      <w:pPr>
        <w:pStyle w:val="ListParagraph"/>
        <w:numPr>
          <w:ilvl w:val="0"/>
          <w:numId w:val="263"/>
        </w:numPr>
        <w:tabs>
          <w:tab w:pos="697" w:val="left" w:leader="none"/>
        </w:tabs>
        <w:spacing w:line="240" w:lineRule="auto" w:before="5" w:after="0"/>
        <w:ind w:left="176" w:right="183" w:firstLine="288"/>
        <w:jc w:val="both"/>
        <w:rPr>
          <w:sz w:val="20"/>
        </w:rPr>
      </w:pPr>
      <w:r>
        <w:rPr>
          <w:sz w:val="20"/>
        </w:rPr>
        <w:t>El Instituto Federal Electoral conocerá de las infracciones en que incurran los notarios públicos por el incumplimiento de las obligaciones que el presente Código les impone.</w:t>
      </w:r>
    </w:p>
    <w:p>
      <w:pPr>
        <w:pStyle w:val="BodyText"/>
        <w:spacing w:before="1"/>
      </w:pPr>
    </w:p>
    <w:p>
      <w:pPr>
        <w:pStyle w:val="ListParagraph"/>
        <w:numPr>
          <w:ilvl w:val="0"/>
          <w:numId w:val="263"/>
        </w:numPr>
        <w:tabs>
          <w:tab w:pos="746" w:val="left" w:leader="none"/>
        </w:tabs>
        <w:spacing w:line="240" w:lineRule="auto" w:before="0" w:after="0"/>
        <w:ind w:left="176" w:right="182" w:firstLine="288"/>
        <w:jc w:val="both"/>
        <w:rPr>
          <w:sz w:val="20"/>
        </w:rPr>
      </w:pPr>
      <w:r>
        <w:rPr>
          <w:sz w:val="20"/>
        </w:rPr>
        <w:t>Conocida la infracción, se integrará un expediente que se remitirá al Colegio de Notarios o autoridad competente, para que proceda en los términos de la legislación aplicable.</w:t>
      </w:r>
    </w:p>
    <w:p>
      <w:pPr>
        <w:spacing w:after="0" w:line="240" w:lineRule="auto"/>
        <w:jc w:val="both"/>
        <w:rPr>
          <w:sz w:val="20"/>
        </w:rPr>
        <w:sectPr>
          <w:pgSz w:w="12240" w:h="15840"/>
          <w:pgMar w:header="720" w:footer="707" w:top="1880" w:bottom="900" w:left="1240" w:right="1240"/>
        </w:sectPr>
      </w:pPr>
    </w:p>
    <w:p>
      <w:pPr>
        <w:pStyle w:val="BodyText"/>
        <w:spacing w:before="63"/>
      </w:pPr>
    </w:p>
    <w:p>
      <w:pPr>
        <w:pStyle w:val="ListParagraph"/>
        <w:numPr>
          <w:ilvl w:val="0"/>
          <w:numId w:val="263"/>
        </w:numPr>
        <w:tabs>
          <w:tab w:pos="712" w:val="left" w:leader="none"/>
        </w:tabs>
        <w:spacing w:line="240" w:lineRule="auto" w:before="1" w:after="0"/>
        <w:ind w:left="176" w:right="176" w:firstLine="288"/>
        <w:jc w:val="left"/>
        <w:rPr>
          <w:sz w:val="20"/>
        </w:rPr>
      </w:pPr>
      <w:r>
        <w:rPr>
          <w:sz w:val="20"/>
        </w:rPr>
        <w:t>El</w:t>
      </w:r>
      <w:r>
        <w:rPr>
          <w:spacing w:val="28"/>
          <w:sz w:val="20"/>
        </w:rPr>
        <w:t> </w:t>
      </w:r>
      <w:r>
        <w:rPr>
          <w:sz w:val="20"/>
        </w:rPr>
        <w:t>Colegio</w:t>
      </w:r>
      <w:r>
        <w:rPr>
          <w:spacing w:val="24"/>
          <w:sz w:val="20"/>
        </w:rPr>
        <w:t> </w:t>
      </w:r>
      <w:r>
        <w:rPr>
          <w:sz w:val="20"/>
        </w:rPr>
        <w:t>de</w:t>
      </w:r>
      <w:r>
        <w:rPr>
          <w:spacing w:val="24"/>
          <w:sz w:val="20"/>
        </w:rPr>
        <w:t> </w:t>
      </w:r>
      <w:r>
        <w:rPr>
          <w:sz w:val="20"/>
        </w:rPr>
        <w:t>Notarios</w:t>
      </w:r>
      <w:r>
        <w:rPr>
          <w:spacing w:val="21"/>
          <w:sz w:val="20"/>
        </w:rPr>
        <w:t> </w:t>
      </w:r>
      <w:r>
        <w:rPr>
          <w:sz w:val="20"/>
        </w:rPr>
        <w:t>o</w:t>
      </w:r>
      <w:r>
        <w:rPr>
          <w:spacing w:val="24"/>
          <w:sz w:val="20"/>
        </w:rPr>
        <w:t> </w:t>
      </w:r>
      <w:r>
        <w:rPr>
          <w:sz w:val="20"/>
        </w:rPr>
        <w:t>la</w:t>
      </w:r>
      <w:r>
        <w:rPr>
          <w:spacing w:val="24"/>
          <w:sz w:val="20"/>
        </w:rPr>
        <w:t> </w:t>
      </w:r>
      <w:r>
        <w:rPr>
          <w:sz w:val="20"/>
        </w:rPr>
        <w:t>autoridad</w:t>
      </w:r>
      <w:r>
        <w:rPr>
          <w:spacing w:val="24"/>
          <w:sz w:val="20"/>
        </w:rPr>
        <w:t> </w:t>
      </w:r>
      <w:r>
        <w:rPr>
          <w:sz w:val="20"/>
        </w:rPr>
        <w:t>competente</w:t>
      </w:r>
      <w:r>
        <w:rPr>
          <w:spacing w:val="24"/>
          <w:sz w:val="20"/>
        </w:rPr>
        <w:t> </w:t>
      </w:r>
      <w:r>
        <w:rPr>
          <w:sz w:val="20"/>
        </w:rPr>
        <w:t>deberá</w:t>
      </w:r>
      <w:r>
        <w:rPr>
          <w:spacing w:val="24"/>
          <w:sz w:val="20"/>
        </w:rPr>
        <w:t> </w:t>
      </w:r>
      <w:r>
        <w:rPr>
          <w:sz w:val="20"/>
        </w:rPr>
        <w:t>comunicar</w:t>
      </w:r>
      <w:r>
        <w:rPr>
          <w:spacing w:val="25"/>
          <w:sz w:val="20"/>
        </w:rPr>
        <w:t> </w:t>
      </w:r>
      <w:r>
        <w:rPr>
          <w:sz w:val="20"/>
        </w:rPr>
        <w:t>al</w:t>
      </w:r>
      <w:r>
        <w:rPr>
          <w:spacing w:val="24"/>
          <w:sz w:val="20"/>
        </w:rPr>
        <w:t> </w:t>
      </w:r>
      <w:r>
        <w:rPr>
          <w:sz w:val="20"/>
        </w:rPr>
        <w:t>Instituto</w:t>
      </w:r>
      <w:r>
        <w:rPr>
          <w:spacing w:val="24"/>
          <w:sz w:val="20"/>
        </w:rPr>
        <w:t> </w:t>
      </w:r>
      <w:r>
        <w:rPr>
          <w:sz w:val="20"/>
        </w:rPr>
        <w:t>las</w:t>
      </w:r>
      <w:r>
        <w:rPr>
          <w:spacing w:val="21"/>
          <w:sz w:val="20"/>
        </w:rPr>
        <w:t> </w:t>
      </w:r>
      <w:r>
        <w:rPr>
          <w:sz w:val="20"/>
        </w:rPr>
        <w:t>medidas</w:t>
      </w:r>
      <w:r>
        <w:rPr>
          <w:spacing w:val="21"/>
          <w:sz w:val="20"/>
        </w:rPr>
        <w:t> </w:t>
      </w:r>
      <w:r>
        <w:rPr>
          <w:sz w:val="20"/>
        </w:rPr>
        <w:t>que haya adoptado en el caso.</w:t>
      </w:r>
    </w:p>
    <w:p>
      <w:pPr>
        <w:pStyle w:val="Heading4"/>
      </w:pPr>
      <w:r>
        <w:rPr/>
        <w:t>Artículo</w:t>
      </w:r>
      <w:r>
        <w:rPr>
          <w:spacing w:val="-5"/>
        </w:rPr>
        <w:t> 267</w:t>
      </w:r>
    </w:p>
    <w:p>
      <w:pPr>
        <w:pStyle w:val="ListParagraph"/>
        <w:numPr>
          <w:ilvl w:val="0"/>
          <w:numId w:val="264"/>
        </w:numPr>
        <w:tabs>
          <w:tab w:pos="712" w:val="left" w:leader="none"/>
        </w:tabs>
        <w:spacing w:line="240" w:lineRule="auto" w:before="5" w:after="0"/>
        <w:ind w:left="176" w:right="170" w:firstLine="288"/>
        <w:jc w:val="both"/>
        <w:rPr>
          <w:sz w:val="20"/>
        </w:rPr>
      </w:pPr>
      <w:r>
        <w:rPr>
          <w:sz w:val="20"/>
        </w:rPr>
        <w:t>El Instituto Federal Electoral, al conocer de infracciones en que incurran los extranjeros que por cualquier forma pretendan inmiscuirse o se inmiscuyan en asuntos políticos, tomará las medidas conducentes y procederá a informar de inmediato a la Secretaría de Gobernación, para los efectos previstos por la ley.</w:t>
      </w:r>
    </w:p>
    <w:p>
      <w:pPr>
        <w:pStyle w:val="ListParagraph"/>
        <w:numPr>
          <w:ilvl w:val="0"/>
          <w:numId w:val="264"/>
        </w:numPr>
        <w:tabs>
          <w:tab w:pos="693" w:val="left" w:leader="none"/>
        </w:tabs>
        <w:spacing w:line="240" w:lineRule="auto" w:before="228" w:after="0"/>
        <w:ind w:left="176" w:right="175" w:firstLine="288"/>
        <w:jc w:val="left"/>
        <w:rPr>
          <w:sz w:val="20"/>
        </w:rPr>
      </w:pPr>
      <w:r>
        <w:rPr>
          <w:sz w:val="20"/>
        </w:rPr>
        <w:t>En el caso de que los mismos se encuentren fuera del territorio nacional, procederá a informar a la Secretaría de Relaciones Exteriores para los efectos a que hubiere lugar.</w:t>
      </w:r>
    </w:p>
    <w:p>
      <w:pPr>
        <w:pStyle w:val="Heading4"/>
      </w:pPr>
      <w:r>
        <w:rPr/>
        <w:t>Artículo</w:t>
      </w:r>
      <w:r>
        <w:rPr>
          <w:spacing w:val="-5"/>
        </w:rPr>
        <w:t> 268</w:t>
      </w:r>
    </w:p>
    <w:p>
      <w:pPr>
        <w:pStyle w:val="ListParagraph"/>
        <w:numPr>
          <w:ilvl w:val="0"/>
          <w:numId w:val="265"/>
        </w:numPr>
        <w:tabs>
          <w:tab w:pos="717" w:val="left" w:leader="none"/>
        </w:tabs>
        <w:spacing w:line="240" w:lineRule="auto" w:before="6" w:after="0"/>
        <w:ind w:left="176" w:right="181" w:firstLine="288"/>
        <w:jc w:val="left"/>
        <w:rPr>
          <w:sz w:val="20"/>
        </w:rPr>
      </w:pPr>
      <w:r>
        <w:rPr>
          <w:sz w:val="20"/>
        </w:rPr>
        <w:t>El</w:t>
      </w:r>
      <w:r>
        <w:rPr>
          <w:spacing w:val="33"/>
          <w:sz w:val="20"/>
        </w:rPr>
        <w:t> </w:t>
      </w:r>
      <w:r>
        <w:rPr>
          <w:sz w:val="20"/>
        </w:rPr>
        <w:t>Instituto</w:t>
      </w:r>
      <w:r>
        <w:rPr>
          <w:spacing w:val="28"/>
          <w:sz w:val="20"/>
        </w:rPr>
        <w:t> </w:t>
      </w:r>
      <w:r>
        <w:rPr>
          <w:sz w:val="20"/>
        </w:rPr>
        <w:t>Federal</w:t>
      </w:r>
      <w:r>
        <w:rPr>
          <w:spacing w:val="33"/>
          <w:sz w:val="20"/>
        </w:rPr>
        <w:t> </w:t>
      </w:r>
      <w:r>
        <w:rPr>
          <w:sz w:val="20"/>
        </w:rPr>
        <w:t>Electoral</w:t>
      </w:r>
      <w:r>
        <w:rPr>
          <w:spacing w:val="28"/>
          <w:sz w:val="20"/>
        </w:rPr>
        <w:t> </w:t>
      </w:r>
      <w:r>
        <w:rPr>
          <w:sz w:val="20"/>
        </w:rPr>
        <w:t>informará</w:t>
      </w:r>
      <w:r>
        <w:rPr>
          <w:spacing w:val="28"/>
          <w:sz w:val="20"/>
        </w:rPr>
        <w:t> </w:t>
      </w:r>
      <w:r>
        <w:rPr>
          <w:sz w:val="20"/>
        </w:rPr>
        <w:t>a</w:t>
      </w:r>
      <w:r>
        <w:rPr>
          <w:spacing w:val="28"/>
          <w:sz w:val="20"/>
        </w:rPr>
        <w:t> </w:t>
      </w:r>
      <w:r>
        <w:rPr>
          <w:sz w:val="20"/>
        </w:rPr>
        <w:t>la</w:t>
      </w:r>
      <w:r>
        <w:rPr>
          <w:spacing w:val="28"/>
          <w:sz w:val="20"/>
        </w:rPr>
        <w:t> </w:t>
      </w:r>
      <w:r>
        <w:rPr>
          <w:sz w:val="20"/>
        </w:rPr>
        <w:t>Secretaría</w:t>
      </w:r>
      <w:r>
        <w:rPr>
          <w:spacing w:val="28"/>
          <w:sz w:val="20"/>
        </w:rPr>
        <w:t> </w:t>
      </w:r>
      <w:r>
        <w:rPr>
          <w:sz w:val="20"/>
        </w:rPr>
        <w:t>de</w:t>
      </w:r>
      <w:r>
        <w:rPr>
          <w:spacing w:val="28"/>
          <w:sz w:val="20"/>
        </w:rPr>
        <w:t> </w:t>
      </w:r>
      <w:r>
        <w:rPr>
          <w:sz w:val="20"/>
        </w:rPr>
        <w:t>Gobernación</w:t>
      </w:r>
      <w:r>
        <w:rPr>
          <w:spacing w:val="28"/>
          <w:sz w:val="20"/>
        </w:rPr>
        <w:t> </w:t>
      </w:r>
      <w:r>
        <w:rPr>
          <w:sz w:val="20"/>
        </w:rPr>
        <w:t>de</w:t>
      </w:r>
      <w:r>
        <w:rPr>
          <w:spacing w:val="28"/>
          <w:sz w:val="20"/>
        </w:rPr>
        <w:t> </w:t>
      </w:r>
      <w:r>
        <w:rPr>
          <w:sz w:val="20"/>
        </w:rPr>
        <w:t>los</w:t>
      </w:r>
      <w:r>
        <w:rPr>
          <w:spacing w:val="25"/>
          <w:sz w:val="20"/>
        </w:rPr>
        <w:t> </w:t>
      </w:r>
      <w:r>
        <w:rPr>
          <w:sz w:val="20"/>
        </w:rPr>
        <w:t>casos</w:t>
      </w:r>
      <w:r>
        <w:rPr>
          <w:spacing w:val="30"/>
          <w:sz w:val="20"/>
        </w:rPr>
        <w:t> </w:t>
      </w:r>
      <w:r>
        <w:rPr>
          <w:sz w:val="20"/>
        </w:rPr>
        <w:t>en</w:t>
      </w:r>
      <w:r>
        <w:rPr>
          <w:spacing w:val="28"/>
          <w:sz w:val="20"/>
        </w:rPr>
        <w:t> </w:t>
      </w:r>
      <w:r>
        <w:rPr>
          <w:sz w:val="20"/>
        </w:rPr>
        <w:t>los</w:t>
      </w:r>
      <w:r>
        <w:rPr>
          <w:spacing w:val="30"/>
          <w:sz w:val="20"/>
        </w:rPr>
        <w:t> </w:t>
      </w:r>
      <w:r>
        <w:rPr>
          <w:sz w:val="20"/>
        </w:rPr>
        <w:t>que ministros de culto, asociaciones, iglesias o agrupaciones de cualquier religión o secta:</w:t>
      </w:r>
    </w:p>
    <w:p>
      <w:pPr>
        <w:pStyle w:val="BodyText"/>
        <w:spacing w:before="3"/>
      </w:pPr>
    </w:p>
    <w:p>
      <w:pPr>
        <w:pStyle w:val="ListParagraph"/>
        <w:numPr>
          <w:ilvl w:val="1"/>
          <w:numId w:val="265"/>
        </w:numPr>
        <w:tabs>
          <w:tab w:pos="736" w:val="left" w:leader="none"/>
        </w:tabs>
        <w:spacing w:line="237" w:lineRule="auto" w:before="0" w:after="0"/>
        <w:ind w:left="176" w:right="175" w:firstLine="288"/>
        <w:jc w:val="both"/>
        <w:rPr>
          <w:sz w:val="20"/>
        </w:rPr>
      </w:pPr>
      <w:r>
        <w:rPr>
          <w:sz w:val="20"/>
        </w:rPr>
        <w:t>Induzcan al electorado a votar en favor o en contra de un candidato o partido político, o a la abstención, en los edificios destinados al culto o en cualquier otro lugar, para los efectos previstos por la ley; o</w:t>
      </w:r>
    </w:p>
    <w:p>
      <w:pPr>
        <w:pStyle w:val="BodyText"/>
        <w:spacing w:before="2"/>
      </w:pPr>
    </w:p>
    <w:p>
      <w:pPr>
        <w:pStyle w:val="ListParagraph"/>
        <w:numPr>
          <w:ilvl w:val="1"/>
          <w:numId w:val="265"/>
        </w:numPr>
        <w:tabs>
          <w:tab w:pos="721" w:val="left" w:leader="none"/>
        </w:tabs>
        <w:spacing w:line="240" w:lineRule="auto" w:before="1" w:after="0"/>
        <w:ind w:left="176" w:right="176" w:firstLine="288"/>
        <w:jc w:val="left"/>
        <w:rPr>
          <w:sz w:val="20"/>
        </w:rPr>
      </w:pPr>
      <w:r>
        <w:rPr>
          <w:sz w:val="20"/>
        </w:rPr>
        <w:t>Realicen</w:t>
      </w:r>
      <w:r>
        <w:rPr>
          <w:spacing w:val="23"/>
          <w:sz w:val="20"/>
        </w:rPr>
        <w:t> </w:t>
      </w:r>
      <w:r>
        <w:rPr>
          <w:sz w:val="20"/>
        </w:rPr>
        <w:t>aportaciones económicas a</w:t>
      </w:r>
      <w:r>
        <w:rPr>
          <w:spacing w:val="25"/>
          <w:sz w:val="20"/>
        </w:rPr>
        <w:t> </w:t>
      </w:r>
      <w:r>
        <w:rPr>
          <w:sz w:val="20"/>
        </w:rPr>
        <w:t>un</w:t>
      </w:r>
      <w:r>
        <w:rPr>
          <w:spacing w:val="23"/>
          <w:sz w:val="20"/>
        </w:rPr>
        <w:t> </w:t>
      </w:r>
      <w:r>
        <w:rPr>
          <w:sz w:val="20"/>
        </w:rPr>
        <w:t>partido</w:t>
      </w:r>
      <w:r>
        <w:rPr>
          <w:spacing w:val="23"/>
          <w:sz w:val="20"/>
        </w:rPr>
        <w:t> </w:t>
      </w:r>
      <w:r>
        <w:rPr>
          <w:sz w:val="20"/>
        </w:rPr>
        <w:t>político</w:t>
      </w:r>
      <w:r>
        <w:rPr>
          <w:spacing w:val="23"/>
          <w:sz w:val="20"/>
        </w:rPr>
        <w:t> </w:t>
      </w:r>
      <w:r>
        <w:rPr>
          <w:sz w:val="20"/>
        </w:rPr>
        <w:t>o</w:t>
      </w:r>
      <w:r>
        <w:rPr>
          <w:spacing w:val="23"/>
          <w:sz w:val="20"/>
        </w:rPr>
        <w:t> </w:t>
      </w:r>
      <w:r>
        <w:rPr>
          <w:sz w:val="20"/>
        </w:rPr>
        <w:t>candidato,</w:t>
      </w:r>
      <w:r>
        <w:rPr>
          <w:spacing w:val="26"/>
          <w:sz w:val="20"/>
        </w:rPr>
        <w:t> </w:t>
      </w:r>
      <w:r>
        <w:rPr>
          <w:sz w:val="20"/>
        </w:rPr>
        <w:t>así</w:t>
      </w:r>
      <w:r>
        <w:rPr>
          <w:spacing w:val="26"/>
          <w:sz w:val="20"/>
        </w:rPr>
        <w:t> </w:t>
      </w:r>
      <w:r>
        <w:rPr>
          <w:sz w:val="20"/>
        </w:rPr>
        <w:t>como</w:t>
      </w:r>
      <w:r>
        <w:rPr>
          <w:spacing w:val="23"/>
          <w:sz w:val="20"/>
        </w:rPr>
        <w:t> </w:t>
      </w:r>
      <w:r>
        <w:rPr>
          <w:sz w:val="20"/>
        </w:rPr>
        <w:t>a</w:t>
      </w:r>
      <w:r>
        <w:rPr>
          <w:spacing w:val="23"/>
          <w:sz w:val="20"/>
        </w:rPr>
        <w:t> </w:t>
      </w:r>
      <w:r>
        <w:rPr>
          <w:sz w:val="20"/>
        </w:rPr>
        <w:t>una</w:t>
      </w:r>
      <w:r>
        <w:rPr>
          <w:spacing w:val="23"/>
          <w:sz w:val="20"/>
        </w:rPr>
        <w:t> </w:t>
      </w:r>
      <w:r>
        <w:rPr>
          <w:sz w:val="20"/>
        </w:rPr>
        <w:t>agrupación </w:t>
      </w:r>
      <w:r>
        <w:rPr>
          <w:spacing w:val="-2"/>
          <w:sz w:val="20"/>
        </w:rPr>
        <w:t>política.</w:t>
      </w:r>
    </w:p>
    <w:p>
      <w:pPr>
        <w:pStyle w:val="Heading4"/>
      </w:pPr>
      <w:r>
        <w:rPr/>
        <w:t>Artículo</w:t>
      </w:r>
      <w:r>
        <w:rPr>
          <w:spacing w:val="-5"/>
        </w:rPr>
        <w:t> 269</w:t>
      </w:r>
    </w:p>
    <w:p>
      <w:pPr>
        <w:pStyle w:val="ListParagraph"/>
        <w:numPr>
          <w:ilvl w:val="0"/>
          <w:numId w:val="266"/>
        </w:numPr>
        <w:tabs>
          <w:tab w:pos="688" w:val="left" w:leader="none"/>
        </w:tabs>
        <w:spacing w:line="240" w:lineRule="auto" w:before="5" w:after="0"/>
        <w:ind w:left="176" w:right="180" w:firstLine="288"/>
        <w:jc w:val="left"/>
        <w:rPr>
          <w:sz w:val="20"/>
        </w:rPr>
      </w:pPr>
      <w:r>
        <w:rPr>
          <w:sz w:val="20"/>
        </w:rPr>
        <w:t>Los partidos</w:t>
      </w:r>
      <w:r>
        <w:rPr>
          <w:spacing w:val="-3"/>
          <w:sz w:val="20"/>
        </w:rPr>
        <w:t> </w:t>
      </w:r>
      <w:r>
        <w:rPr>
          <w:sz w:val="20"/>
        </w:rPr>
        <w:t>políticos</w:t>
      </w:r>
      <w:r>
        <w:rPr>
          <w:spacing w:val="-3"/>
          <w:sz w:val="20"/>
        </w:rPr>
        <w:t> </w:t>
      </w:r>
      <w:r>
        <w:rPr>
          <w:sz w:val="20"/>
        </w:rPr>
        <w:t>y las</w:t>
      </w:r>
      <w:r>
        <w:rPr>
          <w:spacing w:val="-3"/>
          <w:sz w:val="20"/>
        </w:rPr>
        <w:t> </w:t>
      </w:r>
      <w:r>
        <w:rPr>
          <w:sz w:val="20"/>
        </w:rPr>
        <w:t>agrupaciones políticas, independientemente de las</w:t>
      </w:r>
      <w:r>
        <w:rPr>
          <w:spacing w:val="-3"/>
          <w:sz w:val="20"/>
        </w:rPr>
        <w:t> </w:t>
      </w:r>
      <w:r>
        <w:rPr>
          <w:sz w:val="20"/>
        </w:rPr>
        <w:t>responsabilidades</w:t>
      </w:r>
      <w:r>
        <w:rPr>
          <w:spacing w:val="-3"/>
          <w:sz w:val="20"/>
        </w:rPr>
        <w:t> </w:t>
      </w:r>
      <w:r>
        <w:rPr>
          <w:sz w:val="20"/>
        </w:rPr>
        <w:t>en que incurran sus dirigentes, miembros o simpatizantes, podrán ser sancionados:</w:t>
      </w:r>
    </w:p>
    <w:p>
      <w:pPr>
        <w:pStyle w:val="BodyText"/>
        <w:spacing w:before="2"/>
      </w:pPr>
    </w:p>
    <w:p>
      <w:pPr>
        <w:pStyle w:val="ListParagraph"/>
        <w:numPr>
          <w:ilvl w:val="1"/>
          <w:numId w:val="266"/>
        </w:numPr>
        <w:tabs>
          <w:tab w:pos="697" w:val="left" w:leader="none"/>
        </w:tabs>
        <w:spacing w:line="240" w:lineRule="auto" w:before="0" w:after="0"/>
        <w:ind w:left="697" w:right="0" w:hanging="233"/>
        <w:jc w:val="left"/>
        <w:rPr>
          <w:sz w:val="20"/>
        </w:rPr>
      </w:pPr>
      <w:r>
        <w:rPr>
          <w:sz w:val="20"/>
        </w:rPr>
        <w:t>Con</w:t>
      </w:r>
      <w:r>
        <w:rPr>
          <w:spacing w:val="-10"/>
          <w:sz w:val="20"/>
        </w:rPr>
        <w:t> </w:t>
      </w:r>
      <w:r>
        <w:rPr>
          <w:sz w:val="20"/>
        </w:rPr>
        <w:t>amonestación</w:t>
      </w:r>
      <w:r>
        <w:rPr>
          <w:spacing w:val="-9"/>
          <w:sz w:val="20"/>
        </w:rPr>
        <w:t> </w:t>
      </w:r>
      <w:r>
        <w:rPr>
          <w:spacing w:val="-2"/>
          <w:sz w:val="20"/>
        </w:rPr>
        <w:t>pública;</w:t>
      </w:r>
    </w:p>
    <w:p>
      <w:pPr>
        <w:pStyle w:val="ListParagraph"/>
        <w:numPr>
          <w:ilvl w:val="1"/>
          <w:numId w:val="266"/>
        </w:numPr>
        <w:tabs>
          <w:tab w:pos="697" w:val="left" w:leader="none"/>
        </w:tabs>
        <w:spacing w:line="240" w:lineRule="auto" w:before="226" w:after="0"/>
        <w:ind w:left="697" w:right="0" w:hanging="233"/>
        <w:jc w:val="left"/>
        <w:rPr>
          <w:sz w:val="20"/>
        </w:rPr>
      </w:pPr>
      <w:r>
        <w:rPr>
          <w:sz w:val="20"/>
        </w:rPr>
        <w:t>Con</w:t>
      </w:r>
      <w:r>
        <w:rPr>
          <w:spacing w:val="-11"/>
          <w:sz w:val="20"/>
        </w:rPr>
        <w:t> </w:t>
      </w:r>
      <w:r>
        <w:rPr>
          <w:sz w:val="20"/>
        </w:rPr>
        <w:t>multa</w:t>
      </w:r>
      <w:r>
        <w:rPr>
          <w:spacing w:val="-4"/>
          <w:sz w:val="20"/>
        </w:rPr>
        <w:t> </w:t>
      </w:r>
      <w:r>
        <w:rPr>
          <w:sz w:val="20"/>
        </w:rPr>
        <w:t>de</w:t>
      </w:r>
      <w:r>
        <w:rPr>
          <w:spacing w:val="-3"/>
          <w:sz w:val="20"/>
        </w:rPr>
        <w:t> </w:t>
      </w:r>
      <w:r>
        <w:rPr>
          <w:sz w:val="20"/>
        </w:rPr>
        <w:t>50</w:t>
      </w:r>
      <w:r>
        <w:rPr>
          <w:spacing w:val="-4"/>
          <w:sz w:val="20"/>
        </w:rPr>
        <w:t> </w:t>
      </w:r>
      <w:r>
        <w:rPr>
          <w:sz w:val="20"/>
        </w:rPr>
        <w:t>a</w:t>
      </w:r>
      <w:r>
        <w:rPr>
          <w:spacing w:val="-4"/>
          <w:sz w:val="20"/>
        </w:rPr>
        <w:t> </w:t>
      </w:r>
      <w:r>
        <w:rPr>
          <w:sz w:val="20"/>
        </w:rPr>
        <w:t>5</w:t>
      </w:r>
      <w:r>
        <w:rPr>
          <w:spacing w:val="-13"/>
          <w:sz w:val="20"/>
        </w:rPr>
        <w:t> </w:t>
      </w:r>
      <w:r>
        <w:rPr>
          <w:sz w:val="20"/>
        </w:rPr>
        <w:t>mil</w:t>
      </w:r>
      <w:r>
        <w:rPr>
          <w:spacing w:val="-4"/>
          <w:sz w:val="20"/>
        </w:rPr>
        <w:t> </w:t>
      </w:r>
      <w:r>
        <w:rPr>
          <w:sz w:val="20"/>
        </w:rPr>
        <w:t>días</w:t>
      </w:r>
      <w:r>
        <w:rPr>
          <w:spacing w:val="-6"/>
          <w:sz w:val="20"/>
        </w:rPr>
        <w:t> </w:t>
      </w:r>
      <w:r>
        <w:rPr>
          <w:sz w:val="20"/>
        </w:rPr>
        <w:t>de</w:t>
      </w:r>
      <w:r>
        <w:rPr>
          <w:spacing w:val="-4"/>
          <w:sz w:val="20"/>
        </w:rPr>
        <w:t> </w:t>
      </w:r>
      <w:r>
        <w:rPr>
          <w:sz w:val="20"/>
        </w:rPr>
        <w:t>salario</w:t>
      </w:r>
      <w:r>
        <w:rPr>
          <w:spacing w:val="-9"/>
          <w:sz w:val="20"/>
        </w:rPr>
        <w:t> </w:t>
      </w:r>
      <w:r>
        <w:rPr>
          <w:sz w:val="20"/>
        </w:rPr>
        <w:t>mínimo</w:t>
      </w:r>
      <w:r>
        <w:rPr>
          <w:spacing w:val="-3"/>
          <w:sz w:val="20"/>
        </w:rPr>
        <w:t> </w:t>
      </w:r>
      <w:r>
        <w:rPr>
          <w:sz w:val="20"/>
        </w:rPr>
        <w:t>general</w:t>
      </w:r>
      <w:r>
        <w:rPr>
          <w:spacing w:val="-4"/>
          <w:sz w:val="20"/>
        </w:rPr>
        <w:t> </w:t>
      </w:r>
      <w:r>
        <w:rPr>
          <w:sz w:val="20"/>
        </w:rPr>
        <w:t>vigente</w:t>
      </w:r>
      <w:r>
        <w:rPr>
          <w:spacing w:val="-4"/>
          <w:sz w:val="20"/>
        </w:rPr>
        <w:t> </w:t>
      </w:r>
      <w:r>
        <w:rPr>
          <w:sz w:val="20"/>
        </w:rPr>
        <w:t>para</w:t>
      </w:r>
      <w:r>
        <w:rPr>
          <w:spacing w:val="-4"/>
          <w:sz w:val="20"/>
        </w:rPr>
        <w:t> </w:t>
      </w:r>
      <w:r>
        <w:rPr>
          <w:sz w:val="20"/>
        </w:rPr>
        <w:t>el Distrito</w:t>
      </w:r>
      <w:r>
        <w:rPr>
          <w:spacing w:val="-3"/>
          <w:sz w:val="20"/>
        </w:rPr>
        <w:t> </w:t>
      </w:r>
      <w:r>
        <w:rPr>
          <w:spacing w:val="-2"/>
          <w:sz w:val="20"/>
        </w:rPr>
        <w:t>Federal;</w:t>
      </w:r>
    </w:p>
    <w:p>
      <w:pPr>
        <w:pStyle w:val="BodyText"/>
        <w:spacing w:before="1"/>
      </w:pPr>
    </w:p>
    <w:p>
      <w:pPr>
        <w:pStyle w:val="ListParagraph"/>
        <w:numPr>
          <w:ilvl w:val="1"/>
          <w:numId w:val="266"/>
        </w:numPr>
        <w:tabs>
          <w:tab w:pos="746" w:val="left" w:leader="none"/>
        </w:tabs>
        <w:spacing w:line="240" w:lineRule="auto" w:before="0" w:after="0"/>
        <w:ind w:left="176" w:right="180" w:firstLine="288"/>
        <w:jc w:val="left"/>
        <w:rPr>
          <w:sz w:val="20"/>
        </w:rPr>
      </w:pPr>
      <w:r>
        <w:rPr>
          <w:sz w:val="20"/>
        </w:rPr>
        <w:t>Con</w:t>
      </w:r>
      <w:r>
        <w:rPr>
          <w:spacing w:val="40"/>
          <w:sz w:val="20"/>
        </w:rPr>
        <w:t> </w:t>
      </w:r>
      <w:r>
        <w:rPr>
          <w:sz w:val="20"/>
        </w:rPr>
        <w:t>la</w:t>
      </w:r>
      <w:r>
        <w:rPr>
          <w:spacing w:val="40"/>
          <w:sz w:val="20"/>
        </w:rPr>
        <w:t> </w:t>
      </w:r>
      <w:r>
        <w:rPr>
          <w:sz w:val="20"/>
        </w:rPr>
        <w:t>reducción</w:t>
      </w:r>
      <w:r>
        <w:rPr>
          <w:spacing w:val="40"/>
          <w:sz w:val="20"/>
        </w:rPr>
        <w:t> </w:t>
      </w:r>
      <w:r>
        <w:rPr>
          <w:sz w:val="20"/>
        </w:rPr>
        <w:t>de</w:t>
      </w:r>
      <w:r>
        <w:rPr>
          <w:spacing w:val="61"/>
          <w:sz w:val="20"/>
        </w:rPr>
        <w:t> </w:t>
      </w:r>
      <w:r>
        <w:rPr>
          <w:sz w:val="20"/>
        </w:rPr>
        <w:t>hasta</w:t>
      </w:r>
      <w:r>
        <w:rPr>
          <w:spacing w:val="40"/>
          <w:sz w:val="20"/>
        </w:rPr>
        <w:t> </w:t>
      </w:r>
      <w:r>
        <w:rPr>
          <w:sz w:val="20"/>
        </w:rPr>
        <w:t>el</w:t>
      </w:r>
      <w:r>
        <w:rPr>
          <w:spacing w:val="61"/>
          <w:sz w:val="20"/>
        </w:rPr>
        <w:t> </w:t>
      </w:r>
      <w:r>
        <w:rPr>
          <w:sz w:val="20"/>
        </w:rPr>
        <w:t>50%</w:t>
      </w:r>
      <w:r>
        <w:rPr>
          <w:spacing w:val="62"/>
          <w:sz w:val="20"/>
        </w:rPr>
        <w:t> </w:t>
      </w:r>
      <w:r>
        <w:rPr>
          <w:sz w:val="20"/>
        </w:rPr>
        <w:t>de</w:t>
      </w:r>
      <w:r>
        <w:rPr>
          <w:spacing w:val="40"/>
          <w:sz w:val="20"/>
        </w:rPr>
        <w:t> </w:t>
      </w:r>
      <w:r>
        <w:rPr>
          <w:sz w:val="20"/>
        </w:rPr>
        <w:t>las</w:t>
      </w:r>
      <w:r>
        <w:rPr>
          <w:spacing w:val="40"/>
          <w:sz w:val="20"/>
        </w:rPr>
        <w:t> </w:t>
      </w:r>
      <w:r>
        <w:rPr>
          <w:sz w:val="20"/>
        </w:rPr>
        <w:t>ministraciones</w:t>
      </w:r>
      <w:r>
        <w:rPr>
          <w:spacing w:val="40"/>
          <w:sz w:val="20"/>
        </w:rPr>
        <w:t> </w:t>
      </w:r>
      <w:r>
        <w:rPr>
          <w:sz w:val="20"/>
        </w:rPr>
        <w:t>del</w:t>
      </w:r>
      <w:r>
        <w:rPr>
          <w:spacing w:val="61"/>
          <w:sz w:val="20"/>
        </w:rPr>
        <w:t> </w:t>
      </w:r>
      <w:r>
        <w:rPr>
          <w:sz w:val="20"/>
        </w:rPr>
        <w:t>financiamiento</w:t>
      </w:r>
      <w:r>
        <w:rPr>
          <w:spacing w:val="40"/>
          <w:sz w:val="20"/>
        </w:rPr>
        <w:t> </w:t>
      </w:r>
      <w:r>
        <w:rPr>
          <w:sz w:val="20"/>
        </w:rPr>
        <w:t>público</w:t>
      </w:r>
      <w:r>
        <w:rPr>
          <w:spacing w:val="40"/>
          <w:sz w:val="20"/>
        </w:rPr>
        <w:t> </w:t>
      </w:r>
      <w:r>
        <w:rPr>
          <w:sz w:val="20"/>
        </w:rPr>
        <w:t>que</w:t>
      </w:r>
      <w:r>
        <w:rPr>
          <w:spacing w:val="40"/>
          <w:sz w:val="20"/>
        </w:rPr>
        <w:t> </w:t>
      </w:r>
      <w:r>
        <w:rPr>
          <w:sz w:val="20"/>
        </w:rPr>
        <w:t>les corresponda, por el período que señale la resolución;</w:t>
      </w:r>
    </w:p>
    <w:p>
      <w:pPr>
        <w:pStyle w:val="BodyText"/>
        <w:spacing w:before="1"/>
      </w:pPr>
    </w:p>
    <w:p>
      <w:pPr>
        <w:pStyle w:val="ListParagraph"/>
        <w:numPr>
          <w:ilvl w:val="1"/>
          <w:numId w:val="266"/>
        </w:numPr>
        <w:tabs>
          <w:tab w:pos="712" w:val="left" w:leader="none"/>
        </w:tabs>
        <w:spacing w:line="240" w:lineRule="auto" w:before="1" w:after="0"/>
        <w:ind w:left="176" w:right="182" w:firstLine="288"/>
        <w:jc w:val="left"/>
        <w:rPr>
          <w:sz w:val="20"/>
        </w:rPr>
      </w:pPr>
      <w:r>
        <w:rPr>
          <w:sz w:val="20"/>
        </w:rPr>
        <w:t>Con la supresión total de la entrega de las ministraciones del financiamiento que les corresponda por el período que señale la resolución;</w:t>
      </w:r>
    </w:p>
    <w:p>
      <w:pPr>
        <w:pStyle w:val="BodyText"/>
        <w:spacing w:before="1"/>
      </w:pPr>
    </w:p>
    <w:p>
      <w:pPr>
        <w:pStyle w:val="ListParagraph"/>
        <w:numPr>
          <w:ilvl w:val="1"/>
          <w:numId w:val="266"/>
        </w:numPr>
        <w:tabs>
          <w:tab w:pos="697" w:val="left" w:leader="none"/>
        </w:tabs>
        <w:spacing w:line="240" w:lineRule="auto" w:before="0" w:after="0"/>
        <w:ind w:left="697" w:right="0" w:hanging="233"/>
        <w:jc w:val="left"/>
        <w:rPr>
          <w:sz w:val="20"/>
        </w:rPr>
      </w:pPr>
      <w:r>
        <w:rPr>
          <w:sz w:val="20"/>
        </w:rPr>
        <w:t>Con</w:t>
      </w:r>
      <w:r>
        <w:rPr>
          <w:spacing w:val="-5"/>
          <w:sz w:val="20"/>
        </w:rPr>
        <w:t> </w:t>
      </w:r>
      <w:r>
        <w:rPr>
          <w:sz w:val="20"/>
        </w:rPr>
        <w:t>la</w:t>
      </w:r>
      <w:r>
        <w:rPr>
          <w:spacing w:val="-5"/>
          <w:sz w:val="20"/>
        </w:rPr>
        <w:t> </w:t>
      </w:r>
      <w:r>
        <w:rPr>
          <w:sz w:val="20"/>
        </w:rPr>
        <w:t>negativa</w:t>
      </w:r>
      <w:r>
        <w:rPr>
          <w:spacing w:val="-5"/>
          <w:sz w:val="20"/>
        </w:rPr>
        <w:t> </w:t>
      </w:r>
      <w:r>
        <w:rPr>
          <w:sz w:val="20"/>
        </w:rPr>
        <w:t>del</w:t>
      </w:r>
      <w:r>
        <w:rPr>
          <w:spacing w:val="-1"/>
          <w:sz w:val="20"/>
        </w:rPr>
        <w:t> </w:t>
      </w:r>
      <w:r>
        <w:rPr>
          <w:sz w:val="20"/>
        </w:rPr>
        <w:t>registro</w:t>
      </w:r>
      <w:r>
        <w:rPr>
          <w:spacing w:val="-4"/>
          <w:sz w:val="20"/>
        </w:rPr>
        <w:t> </w:t>
      </w:r>
      <w:r>
        <w:rPr>
          <w:sz w:val="20"/>
        </w:rPr>
        <w:t>de</w:t>
      </w:r>
      <w:r>
        <w:rPr>
          <w:spacing w:val="-5"/>
          <w:sz w:val="20"/>
        </w:rPr>
        <w:t> </w:t>
      </w:r>
      <w:r>
        <w:rPr>
          <w:sz w:val="20"/>
        </w:rPr>
        <w:t>las</w:t>
      </w:r>
      <w:r>
        <w:rPr>
          <w:spacing w:val="-7"/>
          <w:sz w:val="20"/>
        </w:rPr>
        <w:t> </w:t>
      </w:r>
      <w:r>
        <w:rPr>
          <w:spacing w:val="-2"/>
          <w:sz w:val="20"/>
        </w:rPr>
        <w:t>candidaturas;</w:t>
      </w:r>
    </w:p>
    <w:p>
      <w:pPr>
        <w:pStyle w:val="BodyText"/>
        <w:spacing w:before="1"/>
      </w:pPr>
    </w:p>
    <w:p>
      <w:pPr>
        <w:pStyle w:val="ListParagraph"/>
        <w:numPr>
          <w:ilvl w:val="1"/>
          <w:numId w:val="266"/>
        </w:numPr>
        <w:tabs>
          <w:tab w:pos="644" w:val="left" w:leader="none"/>
        </w:tabs>
        <w:spacing w:line="240" w:lineRule="auto" w:before="0" w:after="0"/>
        <w:ind w:left="644" w:right="0" w:hanging="180"/>
        <w:jc w:val="left"/>
        <w:rPr>
          <w:sz w:val="20"/>
        </w:rPr>
      </w:pPr>
      <w:r>
        <w:rPr>
          <w:sz w:val="20"/>
        </w:rPr>
        <w:t>Con</w:t>
      </w:r>
      <w:r>
        <w:rPr>
          <w:spacing w:val="-13"/>
          <w:sz w:val="20"/>
        </w:rPr>
        <w:t> </w:t>
      </w:r>
      <w:r>
        <w:rPr>
          <w:sz w:val="20"/>
        </w:rPr>
        <w:t>la</w:t>
      </w:r>
      <w:r>
        <w:rPr>
          <w:spacing w:val="-5"/>
          <w:sz w:val="20"/>
        </w:rPr>
        <w:t> </w:t>
      </w:r>
      <w:r>
        <w:rPr>
          <w:sz w:val="20"/>
        </w:rPr>
        <w:t>suspensión</w:t>
      </w:r>
      <w:r>
        <w:rPr>
          <w:spacing w:val="-6"/>
          <w:sz w:val="20"/>
        </w:rPr>
        <w:t> </w:t>
      </w:r>
      <w:r>
        <w:rPr>
          <w:sz w:val="20"/>
        </w:rPr>
        <w:t>de</w:t>
      </w:r>
      <w:r>
        <w:rPr>
          <w:spacing w:val="-6"/>
          <w:sz w:val="20"/>
        </w:rPr>
        <w:t> </w:t>
      </w:r>
      <w:r>
        <w:rPr>
          <w:sz w:val="20"/>
        </w:rPr>
        <w:t>su</w:t>
      </w:r>
      <w:r>
        <w:rPr>
          <w:spacing w:val="-5"/>
          <w:sz w:val="20"/>
        </w:rPr>
        <w:t> </w:t>
      </w:r>
      <w:r>
        <w:rPr>
          <w:sz w:val="20"/>
        </w:rPr>
        <w:t>registro</w:t>
      </w:r>
      <w:r>
        <w:rPr>
          <w:spacing w:val="-6"/>
          <w:sz w:val="20"/>
        </w:rPr>
        <w:t> </w:t>
      </w:r>
      <w:r>
        <w:rPr>
          <w:sz w:val="20"/>
        </w:rPr>
        <w:t>como</w:t>
      </w:r>
      <w:r>
        <w:rPr>
          <w:spacing w:val="-5"/>
          <w:sz w:val="20"/>
        </w:rPr>
        <w:t> </w:t>
      </w:r>
      <w:r>
        <w:rPr>
          <w:sz w:val="20"/>
        </w:rPr>
        <w:t>partido</w:t>
      </w:r>
      <w:r>
        <w:rPr>
          <w:spacing w:val="-6"/>
          <w:sz w:val="20"/>
        </w:rPr>
        <w:t> </w:t>
      </w:r>
      <w:r>
        <w:rPr>
          <w:sz w:val="20"/>
        </w:rPr>
        <w:t>político</w:t>
      </w:r>
      <w:r>
        <w:rPr>
          <w:spacing w:val="-6"/>
          <w:sz w:val="20"/>
        </w:rPr>
        <w:t> </w:t>
      </w:r>
      <w:r>
        <w:rPr>
          <w:sz w:val="20"/>
        </w:rPr>
        <w:t>o</w:t>
      </w:r>
      <w:r>
        <w:rPr>
          <w:spacing w:val="-5"/>
          <w:sz w:val="20"/>
        </w:rPr>
        <w:t> </w:t>
      </w:r>
      <w:r>
        <w:rPr>
          <w:sz w:val="20"/>
        </w:rPr>
        <w:t>agrupación</w:t>
      </w:r>
      <w:r>
        <w:rPr>
          <w:spacing w:val="-6"/>
          <w:sz w:val="20"/>
        </w:rPr>
        <w:t> </w:t>
      </w:r>
      <w:r>
        <w:rPr>
          <w:sz w:val="20"/>
        </w:rPr>
        <w:t>política,</w:t>
      </w:r>
      <w:r>
        <w:rPr>
          <w:spacing w:val="-7"/>
          <w:sz w:val="20"/>
        </w:rPr>
        <w:t> </w:t>
      </w:r>
      <w:r>
        <w:rPr>
          <w:spacing w:val="-10"/>
          <w:sz w:val="20"/>
        </w:rPr>
        <w:t>y</w:t>
      </w:r>
    </w:p>
    <w:p>
      <w:pPr>
        <w:pStyle w:val="ListParagraph"/>
        <w:numPr>
          <w:ilvl w:val="1"/>
          <w:numId w:val="266"/>
        </w:numPr>
        <w:tabs>
          <w:tab w:pos="697" w:val="left" w:leader="none"/>
        </w:tabs>
        <w:spacing w:line="240" w:lineRule="auto" w:before="226" w:after="0"/>
        <w:ind w:left="697" w:right="0" w:hanging="233"/>
        <w:jc w:val="left"/>
        <w:rPr>
          <w:sz w:val="20"/>
        </w:rPr>
      </w:pPr>
      <w:r>
        <w:rPr>
          <w:sz w:val="20"/>
        </w:rPr>
        <w:t>Con</w:t>
      </w:r>
      <w:r>
        <w:rPr>
          <w:spacing w:val="-8"/>
          <w:sz w:val="20"/>
        </w:rPr>
        <w:t> </w:t>
      </w:r>
      <w:r>
        <w:rPr>
          <w:sz w:val="20"/>
        </w:rPr>
        <w:t>la</w:t>
      </w:r>
      <w:r>
        <w:rPr>
          <w:spacing w:val="-10"/>
          <w:sz w:val="20"/>
        </w:rPr>
        <w:t> </w:t>
      </w:r>
      <w:r>
        <w:rPr>
          <w:sz w:val="20"/>
        </w:rPr>
        <w:t>cancelación</w:t>
      </w:r>
      <w:r>
        <w:rPr>
          <w:spacing w:val="-5"/>
          <w:sz w:val="20"/>
        </w:rPr>
        <w:t> </w:t>
      </w:r>
      <w:r>
        <w:rPr>
          <w:sz w:val="20"/>
        </w:rPr>
        <w:t>de</w:t>
      </w:r>
      <w:r>
        <w:rPr>
          <w:spacing w:val="-6"/>
          <w:sz w:val="20"/>
        </w:rPr>
        <w:t> </w:t>
      </w:r>
      <w:r>
        <w:rPr>
          <w:sz w:val="20"/>
        </w:rPr>
        <w:t>su</w:t>
      </w:r>
      <w:r>
        <w:rPr>
          <w:spacing w:val="-5"/>
          <w:sz w:val="20"/>
        </w:rPr>
        <w:t> </w:t>
      </w:r>
      <w:r>
        <w:rPr>
          <w:sz w:val="20"/>
        </w:rPr>
        <w:t>registro</w:t>
      </w:r>
      <w:r>
        <w:rPr>
          <w:spacing w:val="-6"/>
          <w:sz w:val="20"/>
        </w:rPr>
        <w:t> </w:t>
      </w:r>
      <w:r>
        <w:rPr>
          <w:sz w:val="20"/>
        </w:rPr>
        <w:t>como</w:t>
      </w:r>
      <w:r>
        <w:rPr>
          <w:spacing w:val="-5"/>
          <w:sz w:val="20"/>
        </w:rPr>
        <w:t> </w:t>
      </w:r>
      <w:r>
        <w:rPr>
          <w:sz w:val="20"/>
        </w:rPr>
        <w:t>partido</w:t>
      </w:r>
      <w:r>
        <w:rPr>
          <w:spacing w:val="-6"/>
          <w:sz w:val="20"/>
        </w:rPr>
        <w:t> </w:t>
      </w:r>
      <w:r>
        <w:rPr>
          <w:sz w:val="20"/>
        </w:rPr>
        <w:t>político</w:t>
      </w:r>
      <w:r>
        <w:rPr>
          <w:spacing w:val="-5"/>
          <w:sz w:val="20"/>
        </w:rPr>
        <w:t> </w:t>
      </w:r>
      <w:r>
        <w:rPr>
          <w:sz w:val="20"/>
        </w:rPr>
        <w:t>o</w:t>
      </w:r>
      <w:r>
        <w:rPr>
          <w:spacing w:val="-6"/>
          <w:sz w:val="20"/>
        </w:rPr>
        <w:t> </w:t>
      </w:r>
      <w:r>
        <w:rPr>
          <w:sz w:val="20"/>
        </w:rPr>
        <w:t>agrupación</w:t>
      </w:r>
      <w:r>
        <w:rPr>
          <w:spacing w:val="-5"/>
          <w:sz w:val="20"/>
        </w:rPr>
        <w:t> </w:t>
      </w:r>
      <w:r>
        <w:rPr>
          <w:spacing w:val="-2"/>
          <w:sz w:val="20"/>
        </w:rPr>
        <w:t>política.</w:t>
      </w:r>
    </w:p>
    <w:p>
      <w:pPr>
        <w:pStyle w:val="BodyText"/>
        <w:spacing w:before="1"/>
      </w:pPr>
    </w:p>
    <w:p>
      <w:pPr>
        <w:pStyle w:val="ListParagraph"/>
        <w:numPr>
          <w:ilvl w:val="0"/>
          <w:numId w:val="266"/>
        </w:numPr>
        <w:tabs>
          <w:tab w:pos="688" w:val="left" w:leader="none"/>
        </w:tabs>
        <w:spacing w:line="240" w:lineRule="auto" w:before="0" w:after="0"/>
        <w:ind w:left="688" w:right="0" w:hanging="224"/>
        <w:jc w:val="left"/>
        <w:rPr>
          <w:sz w:val="20"/>
        </w:rPr>
      </w:pPr>
      <w:r>
        <w:rPr>
          <w:sz w:val="20"/>
        </w:rPr>
        <w:t>Las</w:t>
      </w:r>
      <w:r>
        <w:rPr>
          <w:spacing w:val="-9"/>
          <w:sz w:val="20"/>
        </w:rPr>
        <w:t> </w:t>
      </w:r>
      <w:r>
        <w:rPr>
          <w:sz w:val="20"/>
        </w:rPr>
        <w:t>sanciones</w:t>
      </w:r>
      <w:r>
        <w:rPr>
          <w:spacing w:val="-8"/>
          <w:sz w:val="20"/>
        </w:rPr>
        <w:t> </w:t>
      </w:r>
      <w:r>
        <w:rPr>
          <w:sz w:val="20"/>
        </w:rPr>
        <w:t>a</w:t>
      </w:r>
      <w:r>
        <w:rPr>
          <w:spacing w:val="-5"/>
          <w:sz w:val="20"/>
        </w:rPr>
        <w:t> </w:t>
      </w:r>
      <w:r>
        <w:rPr>
          <w:sz w:val="20"/>
        </w:rPr>
        <w:t>que</w:t>
      </w:r>
      <w:r>
        <w:rPr>
          <w:spacing w:val="-5"/>
          <w:sz w:val="20"/>
        </w:rPr>
        <w:t> </w:t>
      </w:r>
      <w:r>
        <w:rPr>
          <w:sz w:val="20"/>
        </w:rPr>
        <w:t>se</w:t>
      </w:r>
      <w:r>
        <w:rPr>
          <w:spacing w:val="-6"/>
          <w:sz w:val="20"/>
        </w:rPr>
        <w:t> </w:t>
      </w:r>
      <w:r>
        <w:rPr>
          <w:sz w:val="20"/>
        </w:rPr>
        <w:t>refiere</w:t>
      </w:r>
      <w:r>
        <w:rPr>
          <w:spacing w:val="-10"/>
          <w:sz w:val="20"/>
        </w:rPr>
        <w:t> </w:t>
      </w:r>
      <w:r>
        <w:rPr>
          <w:sz w:val="20"/>
        </w:rPr>
        <w:t>el</w:t>
      </w:r>
      <w:r>
        <w:rPr>
          <w:spacing w:val="-5"/>
          <w:sz w:val="20"/>
        </w:rPr>
        <w:t> </w:t>
      </w:r>
      <w:r>
        <w:rPr>
          <w:sz w:val="20"/>
        </w:rPr>
        <w:t>párrafo</w:t>
      </w:r>
      <w:r>
        <w:rPr>
          <w:spacing w:val="-5"/>
          <w:sz w:val="20"/>
        </w:rPr>
        <w:t> </w:t>
      </w:r>
      <w:r>
        <w:rPr>
          <w:sz w:val="20"/>
        </w:rPr>
        <w:t>anterior,</w:t>
      </w:r>
      <w:r>
        <w:rPr>
          <w:spacing w:val="-8"/>
          <w:sz w:val="20"/>
        </w:rPr>
        <w:t> </w:t>
      </w:r>
      <w:r>
        <w:rPr>
          <w:sz w:val="20"/>
        </w:rPr>
        <w:t>podrán</w:t>
      </w:r>
      <w:r>
        <w:rPr>
          <w:spacing w:val="-5"/>
          <w:sz w:val="20"/>
        </w:rPr>
        <w:t> </w:t>
      </w:r>
      <w:r>
        <w:rPr>
          <w:sz w:val="20"/>
        </w:rPr>
        <w:t>ser</w:t>
      </w:r>
      <w:r>
        <w:rPr>
          <w:spacing w:val="-4"/>
          <w:sz w:val="20"/>
        </w:rPr>
        <w:t> </w:t>
      </w:r>
      <w:r>
        <w:rPr>
          <w:sz w:val="20"/>
        </w:rPr>
        <w:t>impuestas</w:t>
      </w:r>
      <w:r>
        <w:rPr>
          <w:spacing w:val="-8"/>
          <w:sz w:val="20"/>
        </w:rPr>
        <w:t> </w:t>
      </w:r>
      <w:r>
        <w:rPr>
          <w:spacing w:val="-2"/>
          <w:sz w:val="20"/>
        </w:rPr>
        <w:t>cuando:</w:t>
      </w:r>
    </w:p>
    <w:p>
      <w:pPr>
        <w:pStyle w:val="BodyText"/>
        <w:spacing w:before="1"/>
      </w:pPr>
    </w:p>
    <w:p>
      <w:pPr>
        <w:pStyle w:val="ListParagraph"/>
        <w:numPr>
          <w:ilvl w:val="1"/>
          <w:numId w:val="266"/>
        </w:numPr>
        <w:tabs>
          <w:tab w:pos="721" w:val="left" w:leader="none"/>
        </w:tabs>
        <w:spacing w:line="240" w:lineRule="auto" w:before="0" w:after="0"/>
        <w:ind w:left="176" w:right="177" w:firstLine="288"/>
        <w:jc w:val="left"/>
        <w:rPr>
          <w:sz w:val="20"/>
        </w:rPr>
      </w:pPr>
      <w:r>
        <w:rPr>
          <w:sz w:val="20"/>
        </w:rPr>
        <w:t>Incumplan</w:t>
      </w:r>
      <w:r>
        <w:rPr>
          <w:spacing w:val="24"/>
          <w:sz w:val="20"/>
        </w:rPr>
        <w:t> </w:t>
      </w:r>
      <w:r>
        <w:rPr>
          <w:sz w:val="20"/>
        </w:rPr>
        <w:t>con</w:t>
      </w:r>
      <w:r>
        <w:rPr>
          <w:spacing w:val="24"/>
          <w:sz w:val="20"/>
        </w:rPr>
        <w:t> </w:t>
      </w:r>
      <w:r>
        <w:rPr>
          <w:sz w:val="20"/>
        </w:rPr>
        <w:t>las obligaciones señaladas</w:t>
      </w:r>
      <w:r>
        <w:rPr>
          <w:spacing w:val="25"/>
          <w:sz w:val="20"/>
        </w:rPr>
        <w:t> </w:t>
      </w:r>
      <w:r>
        <w:rPr>
          <w:sz w:val="20"/>
        </w:rPr>
        <w:t>en</w:t>
      </w:r>
      <w:r>
        <w:rPr>
          <w:spacing w:val="24"/>
          <w:sz w:val="20"/>
        </w:rPr>
        <w:t> </w:t>
      </w:r>
      <w:r>
        <w:rPr>
          <w:sz w:val="20"/>
        </w:rPr>
        <w:t>el</w:t>
      </w:r>
      <w:r>
        <w:rPr>
          <w:spacing w:val="28"/>
          <w:sz w:val="20"/>
        </w:rPr>
        <w:t> </w:t>
      </w:r>
      <w:r>
        <w:rPr>
          <w:sz w:val="20"/>
        </w:rPr>
        <w:t>artículo</w:t>
      </w:r>
      <w:r>
        <w:rPr>
          <w:spacing w:val="24"/>
          <w:sz w:val="20"/>
        </w:rPr>
        <w:t> </w:t>
      </w:r>
      <w:r>
        <w:rPr>
          <w:sz w:val="20"/>
        </w:rPr>
        <w:t>38</w:t>
      </w:r>
      <w:r>
        <w:rPr>
          <w:spacing w:val="24"/>
          <w:sz w:val="20"/>
        </w:rPr>
        <w:t> </w:t>
      </w:r>
      <w:r>
        <w:rPr>
          <w:sz w:val="20"/>
        </w:rPr>
        <w:t>y</w:t>
      </w:r>
      <w:r>
        <w:rPr>
          <w:spacing w:val="25"/>
          <w:sz w:val="20"/>
        </w:rPr>
        <w:t> </w:t>
      </w:r>
      <w:r>
        <w:rPr>
          <w:sz w:val="20"/>
        </w:rPr>
        <w:t>demás disposiciones aplicables de este Código;</w:t>
      </w:r>
    </w:p>
    <w:p>
      <w:pPr>
        <w:pStyle w:val="BodyText"/>
        <w:spacing w:before="1"/>
      </w:pPr>
    </w:p>
    <w:p>
      <w:pPr>
        <w:pStyle w:val="ListParagraph"/>
        <w:numPr>
          <w:ilvl w:val="1"/>
          <w:numId w:val="266"/>
        </w:numPr>
        <w:tabs>
          <w:tab w:pos="697" w:val="left" w:leader="none"/>
        </w:tabs>
        <w:spacing w:line="240" w:lineRule="auto" w:before="1" w:after="0"/>
        <w:ind w:left="697" w:right="0" w:hanging="233"/>
        <w:jc w:val="left"/>
        <w:rPr>
          <w:sz w:val="20"/>
        </w:rPr>
      </w:pPr>
      <w:r>
        <w:rPr>
          <w:sz w:val="20"/>
        </w:rPr>
        <w:t>Incumplan</w:t>
      </w:r>
      <w:r>
        <w:rPr>
          <w:spacing w:val="-9"/>
          <w:sz w:val="20"/>
        </w:rPr>
        <w:t> </w:t>
      </w:r>
      <w:r>
        <w:rPr>
          <w:sz w:val="20"/>
        </w:rPr>
        <w:t>con</w:t>
      </w:r>
      <w:r>
        <w:rPr>
          <w:spacing w:val="-11"/>
          <w:sz w:val="20"/>
        </w:rPr>
        <w:t> </w:t>
      </w:r>
      <w:r>
        <w:rPr>
          <w:sz w:val="20"/>
        </w:rPr>
        <w:t>las</w:t>
      </w:r>
      <w:r>
        <w:rPr>
          <w:spacing w:val="-9"/>
          <w:sz w:val="20"/>
        </w:rPr>
        <w:t> </w:t>
      </w:r>
      <w:r>
        <w:rPr>
          <w:sz w:val="20"/>
        </w:rPr>
        <w:t>resoluciones</w:t>
      </w:r>
      <w:r>
        <w:rPr>
          <w:spacing w:val="-9"/>
          <w:sz w:val="20"/>
        </w:rPr>
        <w:t> </w:t>
      </w:r>
      <w:r>
        <w:rPr>
          <w:sz w:val="20"/>
        </w:rPr>
        <w:t>o</w:t>
      </w:r>
      <w:r>
        <w:rPr>
          <w:spacing w:val="-7"/>
          <w:sz w:val="20"/>
        </w:rPr>
        <w:t> </w:t>
      </w:r>
      <w:r>
        <w:rPr>
          <w:sz w:val="20"/>
        </w:rPr>
        <w:t>acuerdos</w:t>
      </w:r>
      <w:r>
        <w:rPr>
          <w:spacing w:val="-9"/>
          <w:sz w:val="20"/>
        </w:rPr>
        <w:t> </w:t>
      </w:r>
      <w:r>
        <w:rPr>
          <w:sz w:val="20"/>
        </w:rPr>
        <w:t>del</w:t>
      </w:r>
      <w:r>
        <w:rPr>
          <w:spacing w:val="-3"/>
          <w:sz w:val="20"/>
        </w:rPr>
        <w:t> </w:t>
      </w:r>
      <w:r>
        <w:rPr>
          <w:sz w:val="20"/>
        </w:rPr>
        <w:t>Instituto</w:t>
      </w:r>
      <w:r>
        <w:rPr>
          <w:spacing w:val="-7"/>
          <w:sz w:val="20"/>
        </w:rPr>
        <w:t> </w:t>
      </w:r>
      <w:r>
        <w:rPr>
          <w:sz w:val="20"/>
        </w:rPr>
        <w:t>Federal</w:t>
      </w:r>
      <w:r>
        <w:rPr>
          <w:spacing w:val="-6"/>
          <w:sz w:val="20"/>
        </w:rPr>
        <w:t> </w:t>
      </w:r>
      <w:r>
        <w:rPr>
          <w:spacing w:val="-2"/>
          <w:sz w:val="20"/>
        </w:rPr>
        <w:t>Electoral;</w:t>
      </w:r>
    </w:p>
    <w:p>
      <w:pPr>
        <w:pStyle w:val="BodyText"/>
        <w:spacing w:before="2"/>
      </w:pPr>
    </w:p>
    <w:p>
      <w:pPr>
        <w:pStyle w:val="ListParagraph"/>
        <w:numPr>
          <w:ilvl w:val="1"/>
          <w:numId w:val="266"/>
        </w:numPr>
        <w:tabs>
          <w:tab w:pos="761" w:val="left" w:leader="none"/>
        </w:tabs>
        <w:spacing w:line="237" w:lineRule="auto" w:before="0" w:after="0"/>
        <w:ind w:left="176" w:right="176" w:firstLine="288"/>
        <w:jc w:val="both"/>
        <w:rPr>
          <w:sz w:val="20"/>
        </w:rPr>
      </w:pPr>
      <w:r>
        <w:rPr>
          <w:sz w:val="20"/>
        </w:rPr>
        <w:t>Acepten donativos o aportaciones económicas de las personas o entidades que no estén expresamente facultadas para ello o soliciten crédito a la banca de desarrollo para el financiamiento de sus actividades, en contravención a lo dispuesto por el artículo 49, párrafos 2 y 3, de este Código;</w:t>
      </w:r>
    </w:p>
    <w:p>
      <w:pPr>
        <w:spacing w:after="0" w:line="237" w:lineRule="auto"/>
        <w:jc w:val="both"/>
        <w:rPr>
          <w:sz w:val="20"/>
        </w:rPr>
        <w:sectPr>
          <w:pgSz w:w="12240" w:h="15840"/>
          <w:pgMar w:header="720" w:footer="707" w:top="1880" w:bottom="900" w:left="1240" w:right="1240"/>
        </w:sectPr>
      </w:pPr>
    </w:p>
    <w:p>
      <w:pPr>
        <w:pStyle w:val="BodyText"/>
      </w:pPr>
    </w:p>
    <w:p>
      <w:pPr>
        <w:pStyle w:val="BodyText"/>
        <w:spacing w:before="64"/>
      </w:pPr>
    </w:p>
    <w:p>
      <w:pPr>
        <w:pStyle w:val="ListParagraph"/>
        <w:numPr>
          <w:ilvl w:val="1"/>
          <w:numId w:val="266"/>
        </w:numPr>
        <w:tabs>
          <w:tab w:pos="707" w:val="left" w:leader="none"/>
        </w:tabs>
        <w:spacing w:line="240" w:lineRule="auto" w:before="0" w:after="0"/>
        <w:ind w:left="176" w:right="174" w:firstLine="288"/>
        <w:jc w:val="both"/>
        <w:rPr>
          <w:sz w:val="20"/>
        </w:rPr>
      </w:pPr>
      <w:r>
        <w:rPr>
          <w:sz w:val="20"/>
        </w:rPr>
        <w:t>Acepten donativos o aportaciones económicas superiores a los límites señalados en el artículo 49, párrafo 11, inciso b), fracciones III y IV, de este Código;</w:t>
      </w:r>
    </w:p>
    <w:p>
      <w:pPr>
        <w:pStyle w:val="BodyText"/>
        <w:spacing w:before="1"/>
      </w:pPr>
    </w:p>
    <w:p>
      <w:pPr>
        <w:pStyle w:val="ListParagraph"/>
        <w:numPr>
          <w:ilvl w:val="1"/>
          <w:numId w:val="266"/>
        </w:numPr>
        <w:tabs>
          <w:tab w:pos="697" w:val="left" w:leader="none"/>
        </w:tabs>
        <w:spacing w:line="240" w:lineRule="auto" w:before="0" w:after="0"/>
        <w:ind w:left="176" w:right="176" w:firstLine="288"/>
        <w:jc w:val="both"/>
        <w:rPr>
          <w:sz w:val="20"/>
        </w:rPr>
      </w:pPr>
      <w:r>
        <w:rPr>
          <w:sz w:val="20"/>
        </w:rPr>
        <w:t>No</w:t>
      </w:r>
      <w:r>
        <w:rPr>
          <w:spacing w:val="-1"/>
          <w:sz w:val="20"/>
        </w:rPr>
        <w:t> </w:t>
      </w:r>
      <w:r>
        <w:rPr>
          <w:sz w:val="20"/>
        </w:rPr>
        <w:t>presenten</w:t>
      </w:r>
      <w:r>
        <w:rPr>
          <w:spacing w:val="-1"/>
          <w:sz w:val="20"/>
        </w:rPr>
        <w:t> </w:t>
      </w:r>
      <w:r>
        <w:rPr>
          <w:sz w:val="20"/>
        </w:rPr>
        <w:t>los</w:t>
      </w:r>
      <w:r>
        <w:rPr>
          <w:spacing w:val="-4"/>
          <w:sz w:val="20"/>
        </w:rPr>
        <w:t> </w:t>
      </w:r>
      <w:r>
        <w:rPr>
          <w:sz w:val="20"/>
        </w:rPr>
        <w:t>informes</w:t>
      </w:r>
      <w:r>
        <w:rPr>
          <w:spacing w:val="-4"/>
          <w:sz w:val="20"/>
        </w:rPr>
        <w:t> </w:t>
      </w:r>
      <w:r>
        <w:rPr>
          <w:sz w:val="20"/>
        </w:rPr>
        <w:t>anuales</w:t>
      </w:r>
      <w:r>
        <w:rPr>
          <w:spacing w:val="-4"/>
          <w:sz w:val="20"/>
        </w:rPr>
        <w:t> </w:t>
      </w:r>
      <w:r>
        <w:rPr>
          <w:sz w:val="20"/>
        </w:rPr>
        <w:t>o</w:t>
      </w:r>
      <w:r>
        <w:rPr>
          <w:spacing w:val="-1"/>
          <w:sz w:val="20"/>
        </w:rPr>
        <w:t> </w:t>
      </w:r>
      <w:r>
        <w:rPr>
          <w:sz w:val="20"/>
        </w:rPr>
        <w:t>de</w:t>
      </w:r>
      <w:r>
        <w:rPr>
          <w:spacing w:val="-1"/>
          <w:sz w:val="20"/>
        </w:rPr>
        <w:t> </w:t>
      </w:r>
      <w:r>
        <w:rPr>
          <w:sz w:val="20"/>
        </w:rPr>
        <w:t>campaña</w:t>
      </w:r>
      <w:r>
        <w:rPr>
          <w:spacing w:val="-1"/>
          <w:sz w:val="20"/>
        </w:rPr>
        <w:t> </w:t>
      </w:r>
      <w:r>
        <w:rPr>
          <w:sz w:val="20"/>
        </w:rPr>
        <w:t>en</w:t>
      </w:r>
      <w:r>
        <w:rPr>
          <w:spacing w:val="-1"/>
          <w:sz w:val="20"/>
        </w:rPr>
        <w:t> </w:t>
      </w:r>
      <w:r>
        <w:rPr>
          <w:sz w:val="20"/>
        </w:rPr>
        <w:t>los</w:t>
      </w:r>
      <w:r>
        <w:rPr>
          <w:spacing w:val="-4"/>
          <w:sz w:val="20"/>
        </w:rPr>
        <w:t> </w:t>
      </w:r>
      <w:r>
        <w:rPr>
          <w:sz w:val="20"/>
        </w:rPr>
        <w:t>términos</w:t>
      </w:r>
      <w:r>
        <w:rPr>
          <w:spacing w:val="-4"/>
          <w:sz w:val="20"/>
        </w:rPr>
        <w:t> </w:t>
      </w:r>
      <w:r>
        <w:rPr>
          <w:sz w:val="20"/>
        </w:rPr>
        <w:t>y plazos</w:t>
      </w:r>
      <w:r>
        <w:rPr>
          <w:spacing w:val="-4"/>
          <w:sz w:val="20"/>
        </w:rPr>
        <w:t> </w:t>
      </w:r>
      <w:r>
        <w:rPr>
          <w:sz w:val="20"/>
        </w:rPr>
        <w:t>previstos</w:t>
      </w:r>
      <w:r>
        <w:rPr>
          <w:spacing w:val="-4"/>
          <w:sz w:val="20"/>
        </w:rPr>
        <w:t> </w:t>
      </w:r>
      <w:r>
        <w:rPr>
          <w:sz w:val="20"/>
        </w:rPr>
        <w:t>en</w:t>
      </w:r>
      <w:r>
        <w:rPr>
          <w:spacing w:val="-1"/>
          <w:sz w:val="20"/>
        </w:rPr>
        <w:t> </w:t>
      </w:r>
      <w:r>
        <w:rPr>
          <w:sz w:val="20"/>
        </w:rPr>
        <w:t>los</w:t>
      </w:r>
      <w:r>
        <w:rPr>
          <w:spacing w:val="-4"/>
          <w:sz w:val="20"/>
        </w:rPr>
        <w:t> </w:t>
      </w:r>
      <w:r>
        <w:rPr>
          <w:sz w:val="20"/>
        </w:rPr>
        <w:t>artículos 35 y 49-A de este Código;</w:t>
      </w:r>
    </w:p>
    <w:p>
      <w:pPr>
        <w:pStyle w:val="ListParagraph"/>
        <w:numPr>
          <w:ilvl w:val="1"/>
          <w:numId w:val="266"/>
        </w:numPr>
        <w:tabs>
          <w:tab w:pos="659" w:val="left" w:leader="none"/>
        </w:tabs>
        <w:spacing w:line="240" w:lineRule="auto" w:before="227" w:after="0"/>
        <w:ind w:left="176" w:right="174" w:firstLine="288"/>
        <w:jc w:val="both"/>
        <w:rPr>
          <w:sz w:val="20"/>
        </w:rPr>
      </w:pPr>
      <w:r>
        <w:rPr>
          <w:sz w:val="20"/>
        </w:rPr>
        <w:t>Sobrepasen durante la campaña electoral los topes a los gastos fijados conforme al artículo 182-A de este Código;</w:t>
      </w:r>
    </w:p>
    <w:p>
      <w:pPr>
        <w:pStyle w:val="BodyText"/>
        <w:spacing w:before="1"/>
      </w:pPr>
    </w:p>
    <w:p>
      <w:pPr>
        <w:pStyle w:val="ListParagraph"/>
        <w:numPr>
          <w:ilvl w:val="1"/>
          <w:numId w:val="266"/>
        </w:numPr>
        <w:tabs>
          <w:tab w:pos="697" w:val="left" w:leader="none"/>
        </w:tabs>
        <w:spacing w:line="240" w:lineRule="auto" w:before="0" w:after="0"/>
        <w:ind w:left="697" w:right="0" w:hanging="233"/>
        <w:jc w:val="left"/>
        <w:rPr>
          <w:sz w:val="20"/>
        </w:rPr>
      </w:pPr>
      <w:r>
        <w:rPr>
          <w:sz w:val="20"/>
        </w:rPr>
        <w:t>Incurran</w:t>
      </w:r>
      <w:r>
        <w:rPr>
          <w:spacing w:val="-5"/>
          <w:sz w:val="20"/>
        </w:rPr>
        <w:t> </w:t>
      </w:r>
      <w:r>
        <w:rPr>
          <w:sz w:val="20"/>
        </w:rPr>
        <w:t>en</w:t>
      </w:r>
      <w:r>
        <w:rPr>
          <w:spacing w:val="-4"/>
          <w:sz w:val="20"/>
        </w:rPr>
        <w:t> </w:t>
      </w:r>
      <w:r>
        <w:rPr>
          <w:sz w:val="20"/>
        </w:rPr>
        <w:t>cualquier</w:t>
      </w:r>
      <w:r>
        <w:rPr>
          <w:spacing w:val="-4"/>
          <w:sz w:val="20"/>
        </w:rPr>
        <w:t> </w:t>
      </w:r>
      <w:r>
        <w:rPr>
          <w:sz w:val="20"/>
        </w:rPr>
        <w:t>otra</w:t>
      </w:r>
      <w:r>
        <w:rPr>
          <w:spacing w:val="-9"/>
          <w:sz w:val="20"/>
        </w:rPr>
        <w:t> </w:t>
      </w:r>
      <w:r>
        <w:rPr>
          <w:sz w:val="20"/>
        </w:rPr>
        <w:t>falta</w:t>
      </w:r>
      <w:r>
        <w:rPr>
          <w:spacing w:val="-9"/>
          <w:sz w:val="20"/>
        </w:rPr>
        <w:t> </w:t>
      </w:r>
      <w:r>
        <w:rPr>
          <w:sz w:val="20"/>
        </w:rPr>
        <w:t>de</w:t>
      </w:r>
      <w:r>
        <w:rPr>
          <w:spacing w:val="-9"/>
          <w:sz w:val="20"/>
        </w:rPr>
        <w:t> </w:t>
      </w:r>
      <w:r>
        <w:rPr>
          <w:sz w:val="20"/>
        </w:rPr>
        <w:t>las</w:t>
      </w:r>
      <w:r>
        <w:rPr>
          <w:spacing w:val="-7"/>
          <w:sz w:val="20"/>
        </w:rPr>
        <w:t> </w:t>
      </w:r>
      <w:r>
        <w:rPr>
          <w:sz w:val="20"/>
        </w:rPr>
        <w:t>previstas</w:t>
      </w:r>
      <w:r>
        <w:rPr>
          <w:spacing w:val="-7"/>
          <w:sz w:val="20"/>
        </w:rPr>
        <w:t> </w:t>
      </w:r>
      <w:r>
        <w:rPr>
          <w:sz w:val="20"/>
        </w:rPr>
        <w:t>en</w:t>
      </w:r>
      <w:r>
        <w:rPr>
          <w:spacing w:val="-4"/>
          <w:sz w:val="20"/>
        </w:rPr>
        <w:t> </w:t>
      </w:r>
      <w:r>
        <w:rPr>
          <w:sz w:val="20"/>
        </w:rPr>
        <w:t>este</w:t>
      </w:r>
      <w:r>
        <w:rPr>
          <w:spacing w:val="-4"/>
          <w:sz w:val="20"/>
        </w:rPr>
        <w:t> </w:t>
      </w:r>
      <w:r>
        <w:rPr>
          <w:spacing w:val="-2"/>
          <w:sz w:val="20"/>
        </w:rPr>
        <w:t>Código.</w:t>
      </w:r>
    </w:p>
    <w:p>
      <w:pPr>
        <w:pStyle w:val="BodyText"/>
        <w:spacing w:before="1"/>
      </w:pPr>
    </w:p>
    <w:p>
      <w:pPr>
        <w:pStyle w:val="ListParagraph"/>
        <w:numPr>
          <w:ilvl w:val="0"/>
          <w:numId w:val="266"/>
        </w:numPr>
        <w:tabs>
          <w:tab w:pos="741" w:val="left" w:leader="none"/>
        </w:tabs>
        <w:spacing w:line="240" w:lineRule="auto" w:before="0" w:after="0"/>
        <w:ind w:left="176" w:right="177" w:firstLine="288"/>
        <w:jc w:val="both"/>
        <w:rPr>
          <w:sz w:val="20"/>
        </w:rPr>
      </w:pPr>
      <w:r>
        <w:rPr>
          <w:sz w:val="20"/>
        </w:rPr>
        <w:t>Las sanciones previstas en los incisos d), f) y g) del párrafo 1 de este artículo sólo podrán imponerse cuando el incumplimiento o infracción sea grave o reiterada. La violación a lo dispuesto en el inciso</w:t>
      </w:r>
      <w:r>
        <w:rPr>
          <w:spacing w:val="-2"/>
          <w:sz w:val="20"/>
        </w:rPr>
        <w:t> </w:t>
      </w:r>
      <w:r>
        <w:rPr>
          <w:sz w:val="20"/>
        </w:rPr>
        <w:t>o)</w:t>
      </w:r>
      <w:r>
        <w:rPr>
          <w:spacing w:val="-1"/>
          <w:sz w:val="20"/>
        </w:rPr>
        <w:t> </w:t>
      </w:r>
      <w:r>
        <w:rPr>
          <w:sz w:val="20"/>
        </w:rPr>
        <w:t>del</w:t>
      </w:r>
      <w:r>
        <w:rPr>
          <w:spacing w:val="-2"/>
          <w:sz w:val="20"/>
        </w:rPr>
        <w:t> </w:t>
      </w:r>
      <w:r>
        <w:rPr>
          <w:sz w:val="20"/>
        </w:rPr>
        <w:t>párrafo</w:t>
      </w:r>
      <w:r>
        <w:rPr>
          <w:spacing w:val="-2"/>
          <w:sz w:val="20"/>
        </w:rPr>
        <w:t> </w:t>
      </w:r>
      <w:r>
        <w:rPr>
          <w:sz w:val="20"/>
        </w:rPr>
        <w:t>1</w:t>
      </w:r>
      <w:r>
        <w:rPr>
          <w:spacing w:val="-2"/>
          <w:sz w:val="20"/>
        </w:rPr>
        <w:t> </w:t>
      </w:r>
      <w:r>
        <w:rPr>
          <w:sz w:val="20"/>
        </w:rPr>
        <w:t>del artículo</w:t>
      </w:r>
      <w:r>
        <w:rPr>
          <w:spacing w:val="-7"/>
          <w:sz w:val="20"/>
        </w:rPr>
        <w:t> </w:t>
      </w:r>
      <w:r>
        <w:rPr>
          <w:sz w:val="20"/>
        </w:rPr>
        <w:t>38</w:t>
      </w:r>
      <w:r>
        <w:rPr>
          <w:spacing w:val="-2"/>
          <w:sz w:val="20"/>
        </w:rPr>
        <w:t> </w:t>
      </w:r>
      <w:r>
        <w:rPr>
          <w:sz w:val="20"/>
        </w:rPr>
        <w:t>de</w:t>
      </w:r>
      <w:r>
        <w:rPr>
          <w:spacing w:val="-2"/>
          <w:sz w:val="20"/>
        </w:rPr>
        <w:t> </w:t>
      </w:r>
      <w:r>
        <w:rPr>
          <w:sz w:val="20"/>
        </w:rPr>
        <w:t>este</w:t>
      </w:r>
      <w:r>
        <w:rPr>
          <w:spacing w:val="-2"/>
          <w:sz w:val="20"/>
        </w:rPr>
        <w:t> </w:t>
      </w:r>
      <w:r>
        <w:rPr>
          <w:sz w:val="20"/>
        </w:rPr>
        <w:t>Código, se</w:t>
      </w:r>
      <w:r>
        <w:rPr>
          <w:spacing w:val="-2"/>
          <w:sz w:val="20"/>
        </w:rPr>
        <w:t> </w:t>
      </w:r>
      <w:r>
        <w:rPr>
          <w:sz w:val="20"/>
        </w:rPr>
        <w:t>sancionará, si la</w:t>
      </w:r>
      <w:r>
        <w:rPr>
          <w:spacing w:val="-7"/>
          <w:sz w:val="20"/>
        </w:rPr>
        <w:t> </w:t>
      </w:r>
      <w:r>
        <w:rPr>
          <w:sz w:val="20"/>
        </w:rPr>
        <w:t>infracción</w:t>
      </w:r>
      <w:r>
        <w:rPr>
          <w:spacing w:val="-2"/>
          <w:sz w:val="20"/>
        </w:rPr>
        <w:t> </w:t>
      </w:r>
      <w:r>
        <w:rPr>
          <w:sz w:val="20"/>
        </w:rPr>
        <w:t>se</w:t>
      </w:r>
      <w:r>
        <w:rPr>
          <w:spacing w:val="-2"/>
          <w:sz w:val="20"/>
        </w:rPr>
        <w:t> </w:t>
      </w:r>
      <w:r>
        <w:rPr>
          <w:sz w:val="20"/>
        </w:rPr>
        <w:t>comete</w:t>
      </w:r>
      <w:r>
        <w:rPr>
          <w:spacing w:val="-2"/>
          <w:sz w:val="20"/>
        </w:rPr>
        <w:t> </w:t>
      </w:r>
      <w:r>
        <w:rPr>
          <w:sz w:val="20"/>
        </w:rPr>
        <w:t>durante</w:t>
      </w:r>
      <w:r>
        <w:rPr>
          <w:spacing w:val="-7"/>
          <w:sz w:val="20"/>
        </w:rPr>
        <w:t> </w:t>
      </w:r>
      <w:r>
        <w:rPr>
          <w:sz w:val="20"/>
        </w:rPr>
        <w:t>las campañas electorales, con multa y la suspensión total o parcial de la prerrogativa prevista en el inciso c) del párrafo 1, del artículo 47 de este mismo ordenamiento, y sólo con multa si la misma se cometiere en cualquier otro tiempo.</w:t>
      </w:r>
    </w:p>
    <w:p>
      <w:pPr>
        <w:pStyle w:val="ListParagraph"/>
        <w:numPr>
          <w:ilvl w:val="0"/>
          <w:numId w:val="266"/>
        </w:numPr>
        <w:tabs>
          <w:tab w:pos="688" w:val="left" w:leader="none"/>
        </w:tabs>
        <w:spacing w:line="240" w:lineRule="auto" w:before="229" w:after="0"/>
        <w:ind w:left="176" w:right="179" w:firstLine="288"/>
        <w:jc w:val="both"/>
        <w:rPr>
          <w:sz w:val="20"/>
        </w:rPr>
      </w:pPr>
      <w:r>
        <w:rPr>
          <w:sz w:val="20"/>
        </w:rPr>
        <w:t>Cuando la pérdida de registro obedezca a alguna de las</w:t>
      </w:r>
      <w:r>
        <w:rPr>
          <w:spacing w:val="-3"/>
          <w:sz w:val="20"/>
        </w:rPr>
        <w:t> </w:t>
      </w:r>
      <w:r>
        <w:rPr>
          <w:sz w:val="20"/>
        </w:rPr>
        <w:t>causales previstas</w:t>
      </w:r>
      <w:r>
        <w:rPr>
          <w:spacing w:val="-3"/>
          <w:sz w:val="20"/>
        </w:rPr>
        <w:t> </w:t>
      </w:r>
      <w:r>
        <w:rPr>
          <w:sz w:val="20"/>
        </w:rPr>
        <w:t>en los</w:t>
      </w:r>
      <w:r>
        <w:rPr>
          <w:spacing w:val="-3"/>
          <w:sz w:val="20"/>
        </w:rPr>
        <w:t> </w:t>
      </w:r>
      <w:r>
        <w:rPr>
          <w:sz w:val="20"/>
        </w:rPr>
        <w:t>artículos</w:t>
      </w:r>
      <w:r>
        <w:rPr>
          <w:spacing w:val="-3"/>
          <w:sz w:val="20"/>
        </w:rPr>
        <w:t> </w:t>
      </w:r>
      <w:r>
        <w:rPr>
          <w:sz w:val="20"/>
        </w:rPr>
        <w:t>35 y 66, se estará a lo dispuesto en el artículo 67 de este Código.</w:t>
      </w:r>
    </w:p>
    <w:p>
      <w:pPr>
        <w:pStyle w:val="Heading4"/>
        <w:spacing w:before="227"/>
        <w:jc w:val="left"/>
      </w:pPr>
      <w:r>
        <w:rPr/>
        <w:t>Artículo</w:t>
      </w:r>
      <w:r>
        <w:rPr>
          <w:spacing w:val="-5"/>
        </w:rPr>
        <w:t> 270</w:t>
      </w:r>
    </w:p>
    <w:p>
      <w:pPr>
        <w:pStyle w:val="ListParagraph"/>
        <w:numPr>
          <w:ilvl w:val="0"/>
          <w:numId w:val="267"/>
        </w:numPr>
        <w:tabs>
          <w:tab w:pos="702" w:val="left" w:leader="none"/>
        </w:tabs>
        <w:spacing w:line="240" w:lineRule="auto" w:before="5" w:after="0"/>
        <w:ind w:left="176" w:right="179" w:firstLine="288"/>
        <w:jc w:val="both"/>
        <w:rPr>
          <w:sz w:val="20"/>
        </w:rPr>
      </w:pPr>
      <w:r>
        <w:rPr>
          <w:sz w:val="20"/>
        </w:rPr>
        <w:t>Para los efectos del artículo anterior, el Instituto Federal Electoral conocerá de las irregularidades</w:t>
      </w:r>
      <w:r>
        <w:rPr>
          <w:spacing w:val="40"/>
          <w:sz w:val="20"/>
        </w:rPr>
        <w:t> </w:t>
      </w:r>
      <w:r>
        <w:rPr>
          <w:sz w:val="20"/>
        </w:rPr>
        <w:t>en que haya incurrido un partido político o una agrupación política.</w:t>
      </w:r>
    </w:p>
    <w:p>
      <w:pPr>
        <w:pStyle w:val="BodyText"/>
        <w:spacing w:before="3"/>
      </w:pPr>
    </w:p>
    <w:p>
      <w:pPr>
        <w:pStyle w:val="ListParagraph"/>
        <w:numPr>
          <w:ilvl w:val="0"/>
          <w:numId w:val="267"/>
        </w:numPr>
        <w:tabs>
          <w:tab w:pos="697" w:val="left" w:leader="none"/>
        </w:tabs>
        <w:spacing w:line="237" w:lineRule="auto" w:before="0" w:after="0"/>
        <w:ind w:left="176" w:right="174" w:firstLine="288"/>
        <w:jc w:val="both"/>
        <w:rPr>
          <w:sz w:val="20"/>
        </w:rPr>
      </w:pPr>
      <w:r>
        <w:rPr>
          <w:sz w:val="20"/>
        </w:rPr>
        <w:t>Una vez que tenga conocimiento de la irregularidad, el Instituto emplazará al partido político o a la agrupación</w:t>
      </w:r>
      <w:r>
        <w:rPr>
          <w:spacing w:val="-1"/>
          <w:sz w:val="20"/>
        </w:rPr>
        <w:t> </w:t>
      </w:r>
      <w:r>
        <w:rPr>
          <w:sz w:val="20"/>
        </w:rPr>
        <w:t>política, para</w:t>
      </w:r>
      <w:r>
        <w:rPr>
          <w:spacing w:val="-1"/>
          <w:sz w:val="20"/>
        </w:rPr>
        <w:t> </w:t>
      </w:r>
      <w:r>
        <w:rPr>
          <w:sz w:val="20"/>
        </w:rPr>
        <w:t>que</w:t>
      </w:r>
      <w:r>
        <w:rPr>
          <w:spacing w:val="-1"/>
          <w:sz w:val="20"/>
        </w:rPr>
        <w:t> </w:t>
      </w:r>
      <w:r>
        <w:rPr>
          <w:sz w:val="20"/>
        </w:rPr>
        <w:t>en</w:t>
      </w:r>
      <w:r>
        <w:rPr>
          <w:spacing w:val="-1"/>
          <w:sz w:val="20"/>
        </w:rPr>
        <w:t> </w:t>
      </w:r>
      <w:r>
        <w:rPr>
          <w:sz w:val="20"/>
        </w:rPr>
        <w:t>el plazo</w:t>
      </w:r>
      <w:r>
        <w:rPr>
          <w:spacing w:val="-1"/>
          <w:sz w:val="20"/>
        </w:rPr>
        <w:t> </w:t>
      </w:r>
      <w:r>
        <w:rPr>
          <w:sz w:val="20"/>
        </w:rPr>
        <w:t>de</w:t>
      </w:r>
      <w:r>
        <w:rPr>
          <w:spacing w:val="-1"/>
          <w:sz w:val="20"/>
        </w:rPr>
        <w:t> </w:t>
      </w:r>
      <w:r>
        <w:rPr>
          <w:sz w:val="20"/>
        </w:rPr>
        <w:t>cinco</w:t>
      </w:r>
      <w:r>
        <w:rPr>
          <w:spacing w:val="-1"/>
          <w:sz w:val="20"/>
        </w:rPr>
        <w:t> </w:t>
      </w:r>
      <w:r>
        <w:rPr>
          <w:sz w:val="20"/>
        </w:rPr>
        <w:t>días</w:t>
      </w:r>
      <w:r>
        <w:rPr>
          <w:spacing w:val="-4"/>
          <w:sz w:val="20"/>
        </w:rPr>
        <w:t> </w:t>
      </w:r>
      <w:r>
        <w:rPr>
          <w:sz w:val="20"/>
        </w:rPr>
        <w:t>conteste</w:t>
      </w:r>
      <w:r>
        <w:rPr>
          <w:spacing w:val="-1"/>
          <w:sz w:val="20"/>
        </w:rPr>
        <w:t> </w:t>
      </w:r>
      <w:r>
        <w:rPr>
          <w:sz w:val="20"/>
        </w:rPr>
        <w:t>por escrito</w:t>
      </w:r>
      <w:r>
        <w:rPr>
          <w:spacing w:val="-1"/>
          <w:sz w:val="20"/>
        </w:rPr>
        <w:t> </w:t>
      </w:r>
      <w:r>
        <w:rPr>
          <w:sz w:val="20"/>
        </w:rPr>
        <w:t>lo</w:t>
      </w:r>
      <w:r>
        <w:rPr>
          <w:spacing w:val="-1"/>
          <w:sz w:val="20"/>
        </w:rPr>
        <w:t> </w:t>
      </w:r>
      <w:r>
        <w:rPr>
          <w:sz w:val="20"/>
        </w:rPr>
        <w:t>que</w:t>
      </w:r>
      <w:r>
        <w:rPr>
          <w:spacing w:val="-1"/>
          <w:sz w:val="20"/>
        </w:rPr>
        <w:t> </w:t>
      </w:r>
      <w:r>
        <w:rPr>
          <w:sz w:val="20"/>
        </w:rPr>
        <w:t>a</w:t>
      </w:r>
      <w:r>
        <w:rPr>
          <w:spacing w:val="-1"/>
          <w:sz w:val="20"/>
        </w:rPr>
        <w:t> </w:t>
      </w:r>
      <w:r>
        <w:rPr>
          <w:sz w:val="20"/>
        </w:rPr>
        <w:t>su</w:t>
      </w:r>
      <w:r>
        <w:rPr>
          <w:spacing w:val="-1"/>
          <w:sz w:val="20"/>
        </w:rPr>
        <w:t> </w:t>
      </w:r>
      <w:r>
        <w:rPr>
          <w:sz w:val="20"/>
        </w:rPr>
        <w:t>derecho</w:t>
      </w:r>
      <w:r>
        <w:rPr>
          <w:spacing w:val="-1"/>
          <w:sz w:val="20"/>
        </w:rPr>
        <w:t> </w:t>
      </w:r>
      <w:r>
        <w:rPr>
          <w:sz w:val="20"/>
        </w:rPr>
        <w:t>convenga y aporte las pruebas que considere pertinentes y, en su caso, la pericial contable. Si se considerase necesaria la pericial, ésta será con cargo al partido político o a la agrupación política.</w:t>
      </w:r>
    </w:p>
    <w:p>
      <w:pPr>
        <w:pStyle w:val="BodyText"/>
        <w:spacing w:before="5"/>
      </w:pPr>
    </w:p>
    <w:p>
      <w:pPr>
        <w:pStyle w:val="ListParagraph"/>
        <w:numPr>
          <w:ilvl w:val="0"/>
          <w:numId w:val="267"/>
        </w:numPr>
        <w:tabs>
          <w:tab w:pos="731" w:val="left" w:leader="none"/>
        </w:tabs>
        <w:spacing w:line="240" w:lineRule="auto" w:before="0" w:after="0"/>
        <w:ind w:left="176" w:right="174" w:firstLine="288"/>
        <w:jc w:val="both"/>
        <w:rPr>
          <w:sz w:val="20"/>
        </w:rPr>
      </w:pPr>
      <w:r>
        <w:rPr>
          <w:sz w:val="20"/>
        </w:rPr>
        <w:t>Para la integración del expediente, se podrá solicitar la información y documentación con que cuenten las instancias competentes del propio Instituto.</w:t>
      </w:r>
    </w:p>
    <w:p>
      <w:pPr>
        <w:pStyle w:val="BodyText"/>
        <w:spacing w:before="2"/>
      </w:pPr>
    </w:p>
    <w:p>
      <w:pPr>
        <w:pStyle w:val="ListParagraph"/>
        <w:numPr>
          <w:ilvl w:val="0"/>
          <w:numId w:val="267"/>
        </w:numPr>
        <w:tabs>
          <w:tab w:pos="746" w:val="left" w:leader="none"/>
        </w:tabs>
        <w:spacing w:line="240" w:lineRule="auto" w:before="0" w:after="0"/>
        <w:ind w:left="176" w:right="183" w:firstLine="288"/>
        <w:jc w:val="both"/>
        <w:rPr>
          <w:sz w:val="20"/>
        </w:rPr>
      </w:pPr>
      <w:r>
        <w:rPr>
          <w:sz w:val="20"/>
        </w:rPr>
        <w:t>Concluido el plazo a que se refiere el párrafo 2 de este artículo, se formulará el dictamen correspondiente, el cual se someterá al Consejo General del Instituto para su determinación.</w:t>
      </w:r>
    </w:p>
    <w:p>
      <w:pPr>
        <w:pStyle w:val="BodyText"/>
        <w:spacing w:before="1"/>
      </w:pPr>
    </w:p>
    <w:p>
      <w:pPr>
        <w:pStyle w:val="ListParagraph"/>
        <w:numPr>
          <w:ilvl w:val="0"/>
          <w:numId w:val="267"/>
        </w:numPr>
        <w:tabs>
          <w:tab w:pos="697" w:val="left" w:leader="none"/>
        </w:tabs>
        <w:spacing w:line="240" w:lineRule="auto" w:before="0" w:after="0"/>
        <w:ind w:left="176" w:right="177" w:firstLine="288"/>
        <w:jc w:val="both"/>
        <w:rPr>
          <w:sz w:val="20"/>
        </w:rPr>
      </w:pPr>
      <w:r>
        <w:rPr>
          <w:sz w:val="20"/>
        </w:rPr>
        <w:t>El Consejo General del Instituto Federal Electoral, para fijar la sanción correspondiente, tomará en cuenta las circunstancias y la gravedad de la falta. En caso de reincidencia se aplicará una sanción más </w:t>
      </w:r>
      <w:r>
        <w:rPr>
          <w:spacing w:val="-2"/>
          <w:sz w:val="20"/>
        </w:rPr>
        <w:t>severa.</w:t>
      </w:r>
    </w:p>
    <w:p>
      <w:pPr>
        <w:pStyle w:val="ListParagraph"/>
        <w:numPr>
          <w:ilvl w:val="0"/>
          <w:numId w:val="267"/>
        </w:numPr>
        <w:tabs>
          <w:tab w:pos="693" w:val="left" w:leader="none"/>
        </w:tabs>
        <w:spacing w:line="240" w:lineRule="auto" w:before="227" w:after="0"/>
        <w:ind w:left="176" w:right="177" w:firstLine="288"/>
        <w:jc w:val="both"/>
        <w:rPr>
          <w:sz w:val="20"/>
        </w:rPr>
      </w:pPr>
      <w:r>
        <w:rPr>
          <w:sz w:val="20"/>
        </w:rPr>
        <w:t>Las</w:t>
      </w:r>
      <w:r>
        <w:rPr>
          <w:spacing w:val="-1"/>
          <w:sz w:val="20"/>
        </w:rPr>
        <w:t> </w:t>
      </w:r>
      <w:r>
        <w:rPr>
          <w:sz w:val="20"/>
        </w:rPr>
        <w:t>resoluciones del Consejo General del Instituto, podrán ser recurridas</w:t>
      </w:r>
      <w:r>
        <w:rPr>
          <w:spacing w:val="-1"/>
          <w:sz w:val="20"/>
        </w:rPr>
        <w:t> </w:t>
      </w:r>
      <w:r>
        <w:rPr>
          <w:sz w:val="20"/>
        </w:rPr>
        <w:t>ante el Tribunal Electoral, en los términos previstos por la ley de la materia.</w:t>
      </w:r>
    </w:p>
    <w:p>
      <w:pPr>
        <w:pStyle w:val="BodyText"/>
        <w:spacing w:before="2"/>
      </w:pPr>
    </w:p>
    <w:p>
      <w:pPr>
        <w:pStyle w:val="ListParagraph"/>
        <w:numPr>
          <w:ilvl w:val="0"/>
          <w:numId w:val="267"/>
        </w:numPr>
        <w:tabs>
          <w:tab w:pos="707" w:val="left" w:leader="none"/>
        </w:tabs>
        <w:spacing w:line="240" w:lineRule="auto" w:before="0" w:after="0"/>
        <w:ind w:left="176" w:right="170" w:firstLine="288"/>
        <w:jc w:val="both"/>
        <w:rPr>
          <w:sz w:val="20"/>
        </w:rPr>
      </w:pPr>
      <w:r>
        <w:rPr>
          <w:sz w:val="20"/>
        </w:rPr>
        <w:t>Las multas que fije el Consejo General del Instituto, que no hubiesen sido recurridas, o bien, que fuesen confirmadas por el Tribunal Electoral, deberán ser pagadas en la Dirección Ejecutiva de Administración del Instituto en un plazo improrrogable de quince días contados a partir de la notificación. Transcurrido</w:t>
      </w:r>
      <w:r>
        <w:rPr>
          <w:spacing w:val="-1"/>
          <w:sz w:val="20"/>
        </w:rPr>
        <w:t> </w:t>
      </w:r>
      <w:r>
        <w:rPr>
          <w:sz w:val="20"/>
        </w:rPr>
        <w:t>el plazo</w:t>
      </w:r>
      <w:r>
        <w:rPr>
          <w:spacing w:val="-1"/>
          <w:sz w:val="20"/>
        </w:rPr>
        <w:t> </w:t>
      </w:r>
      <w:r>
        <w:rPr>
          <w:sz w:val="20"/>
        </w:rPr>
        <w:t>sin</w:t>
      </w:r>
      <w:r>
        <w:rPr>
          <w:spacing w:val="-1"/>
          <w:sz w:val="20"/>
        </w:rPr>
        <w:t> </w:t>
      </w:r>
      <w:r>
        <w:rPr>
          <w:sz w:val="20"/>
        </w:rPr>
        <w:t>que</w:t>
      </w:r>
      <w:r>
        <w:rPr>
          <w:spacing w:val="-1"/>
          <w:sz w:val="20"/>
        </w:rPr>
        <w:t> </w:t>
      </w:r>
      <w:r>
        <w:rPr>
          <w:sz w:val="20"/>
        </w:rPr>
        <w:t>el pago</w:t>
      </w:r>
      <w:r>
        <w:rPr>
          <w:spacing w:val="-1"/>
          <w:sz w:val="20"/>
        </w:rPr>
        <w:t> </w:t>
      </w:r>
      <w:r>
        <w:rPr>
          <w:sz w:val="20"/>
        </w:rPr>
        <w:t>se hubiere</w:t>
      </w:r>
      <w:r>
        <w:rPr>
          <w:spacing w:val="-1"/>
          <w:sz w:val="20"/>
        </w:rPr>
        <w:t> </w:t>
      </w:r>
      <w:r>
        <w:rPr>
          <w:sz w:val="20"/>
        </w:rPr>
        <w:t>efectuado, el Instituto</w:t>
      </w:r>
      <w:r>
        <w:rPr>
          <w:spacing w:val="-1"/>
          <w:sz w:val="20"/>
        </w:rPr>
        <w:t> </w:t>
      </w:r>
      <w:r>
        <w:rPr>
          <w:sz w:val="20"/>
        </w:rPr>
        <w:t>podrá</w:t>
      </w:r>
      <w:r>
        <w:rPr>
          <w:spacing w:val="-1"/>
          <w:sz w:val="20"/>
        </w:rPr>
        <w:t> </w:t>
      </w:r>
      <w:r>
        <w:rPr>
          <w:sz w:val="20"/>
        </w:rPr>
        <w:t>deducir el</w:t>
      </w:r>
      <w:r>
        <w:rPr>
          <w:spacing w:val="-1"/>
          <w:sz w:val="20"/>
        </w:rPr>
        <w:t> </w:t>
      </w:r>
      <w:r>
        <w:rPr>
          <w:sz w:val="20"/>
        </w:rPr>
        <w:t>monto</w:t>
      </w:r>
      <w:r>
        <w:rPr>
          <w:spacing w:val="-1"/>
          <w:sz w:val="20"/>
        </w:rPr>
        <w:t> </w:t>
      </w:r>
      <w:r>
        <w:rPr>
          <w:sz w:val="20"/>
        </w:rPr>
        <w:t>de</w:t>
      </w:r>
      <w:r>
        <w:rPr>
          <w:spacing w:val="-1"/>
          <w:sz w:val="20"/>
        </w:rPr>
        <w:t> </w:t>
      </w:r>
      <w:r>
        <w:rPr>
          <w:sz w:val="20"/>
        </w:rPr>
        <w:t>la</w:t>
      </w:r>
      <w:r>
        <w:rPr>
          <w:spacing w:val="-6"/>
          <w:sz w:val="20"/>
        </w:rPr>
        <w:t> </w:t>
      </w:r>
      <w:r>
        <w:rPr>
          <w:sz w:val="20"/>
        </w:rPr>
        <w:t>multa de la siguiente ministración del financiamiento público que corresponda.</w:t>
      </w:r>
    </w:p>
    <w:p>
      <w:pPr>
        <w:pStyle w:val="Heading4"/>
        <w:spacing w:before="228"/>
        <w:jc w:val="left"/>
      </w:pPr>
      <w:r>
        <w:rPr/>
        <w:t>Artículo</w:t>
      </w:r>
      <w:r>
        <w:rPr>
          <w:spacing w:val="-5"/>
        </w:rPr>
        <w:t> 271</w:t>
      </w:r>
    </w:p>
    <w:p>
      <w:pPr>
        <w:pStyle w:val="ListParagraph"/>
        <w:numPr>
          <w:ilvl w:val="0"/>
          <w:numId w:val="268"/>
        </w:numPr>
        <w:tabs>
          <w:tab w:pos="688" w:val="left" w:leader="none"/>
        </w:tabs>
        <w:spacing w:line="240" w:lineRule="auto" w:before="5" w:after="0"/>
        <w:ind w:left="688" w:right="0" w:hanging="224"/>
        <w:jc w:val="left"/>
        <w:rPr>
          <w:sz w:val="20"/>
        </w:rPr>
      </w:pPr>
      <w:r>
        <w:rPr>
          <w:sz w:val="20"/>
        </w:rPr>
        <w:t>Para</w:t>
      </w:r>
      <w:r>
        <w:rPr>
          <w:spacing w:val="-10"/>
          <w:sz w:val="20"/>
        </w:rPr>
        <w:t> </w:t>
      </w:r>
      <w:r>
        <w:rPr>
          <w:sz w:val="20"/>
        </w:rPr>
        <w:t>los</w:t>
      </w:r>
      <w:r>
        <w:rPr>
          <w:spacing w:val="-7"/>
          <w:sz w:val="20"/>
        </w:rPr>
        <w:t> </w:t>
      </w:r>
      <w:r>
        <w:rPr>
          <w:sz w:val="20"/>
        </w:rPr>
        <w:t>efectos</w:t>
      </w:r>
      <w:r>
        <w:rPr>
          <w:spacing w:val="-8"/>
          <w:sz w:val="20"/>
        </w:rPr>
        <w:t> </w:t>
      </w:r>
      <w:r>
        <w:rPr>
          <w:sz w:val="20"/>
        </w:rPr>
        <w:t>previstos</w:t>
      </w:r>
      <w:r>
        <w:rPr>
          <w:spacing w:val="-7"/>
          <w:sz w:val="20"/>
        </w:rPr>
        <w:t> </w:t>
      </w:r>
      <w:r>
        <w:rPr>
          <w:sz w:val="20"/>
        </w:rPr>
        <w:t>en</w:t>
      </w:r>
      <w:r>
        <w:rPr>
          <w:spacing w:val="-5"/>
          <w:sz w:val="20"/>
        </w:rPr>
        <w:t> </w:t>
      </w:r>
      <w:r>
        <w:rPr>
          <w:sz w:val="20"/>
        </w:rPr>
        <w:t>este</w:t>
      </w:r>
      <w:r>
        <w:rPr>
          <w:spacing w:val="-5"/>
          <w:sz w:val="20"/>
        </w:rPr>
        <w:t> </w:t>
      </w:r>
      <w:r>
        <w:rPr>
          <w:sz w:val="20"/>
        </w:rPr>
        <w:t>Título,</w:t>
      </w:r>
      <w:r>
        <w:rPr>
          <w:spacing w:val="-6"/>
          <w:sz w:val="20"/>
        </w:rPr>
        <w:t> </w:t>
      </w:r>
      <w:r>
        <w:rPr>
          <w:sz w:val="20"/>
        </w:rPr>
        <w:t>sólo</w:t>
      </w:r>
      <w:r>
        <w:rPr>
          <w:spacing w:val="-5"/>
          <w:sz w:val="20"/>
        </w:rPr>
        <w:t> </w:t>
      </w:r>
      <w:r>
        <w:rPr>
          <w:sz w:val="20"/>
        </w:rPr>
        <w:t>serán</w:t>
      </w:r>
      <w:r>
        <w:rPr>
          <w:spacing w:val="-5"/>
          <w:sz w:val="20"/>
        </w:rPr>
        <w:t> </w:t>
      </w:r>
      <w:r>
        <w:rPr>
          <w:sz w:val="20"/>
        </w:rPr>
        <w:t>admitidas</w:t>
      </w:r>
      <w:r>
        <w:rPr>
          <w:spacing w:val="-7"/>
          <w:sz w:val="20"/>
        </w:rPr>
        <w:t> </w:t>
      </w:r>
      <w:r>
        <w:rPr>
          <w:sz w:val="20"/>
        </w:rPr>
        <w:t>las</w:t>
      </w:r>
      <w:r>
        <w:rPr>
          <w:spacing w:val="-8"/>
          <w:sz w:val="20"/>
        </w:rPr>
        <w:t> </w:t>
      </w:r>
      <w:r>
        <w:rPr>
          <w:sz w:val="20"/>
        </w:rPr>
        <w:t>siguientes</w:t>
      </w:r>
      <w:r>
        <w:rPr>
          <w:spacing w:val="-7"/>
          <w:sz w:val="20"/>
        </w:rPr>
        <w:t> </w:t>
      </w:r>
      <w:r>
        <w:rPr>
          <w:spacing w:val="-2"/>
          <w:sz w:val="20"/>
        </w:rPr>
        <w:t>pruebas:</w:t>
      </w:r>
    </w:p>
    <w:p>
      <w:pPr>
        <w:spacing w:after="0" w:line="240" w:lineRule="auto"/>
        <w:jc w:val="left"/>
        <w:rPr>
          <w:sz w:val="20"/>
        </w:rPr>
        <w:sectPr>
          <w:pgSz w:w="12240" w:h="15840"/>
          <w:pgMar w:header="720" w:footer="707" w:top="1880" w:bottom="900" w:left="1240" w:right="1240"/>
        </w:sectPr>
      </w:pPr>
    </w:p>
    <w:p>
      <w:pPr>
        <w:pStyle w:val="BodyText"/>
        <w:spacing w:before="63"/>
      </w:pPr>
    </w:p>
    <w:p>
      <w:pPr>
        <w:pStyle w:val="ListParagraph"/>
        <w:numPr>
          <w:ilvl w:val="1"/>
          <w:numId w:val="268"/>
        </w:numPr>
        <w:tabs>
          <w:tab w:pos="697" w:val="left" w:leader="none"/>
        </w:tabs>
        <w:spacing w:line="240" w:lineRule="auto" w:before="1" w:after="0"/>
        <w:ind w:left="697" w:right="0" w:hanging="233"/>
        <w:jc w:val="left"/>
        <w:rPr>
          <w:sz w:val="20"/>
        </w:rPr>
      </w:pPr>
      <w:r>
        <w:rPr>
          <w:sz w:val="20"/>
        </w:rPr>
        <w:t>Documentales</w:t>
      </w:r>
      <w:r>
        <w:rPr>
          <w:spacing w:val="-10"/>
          <w:sz w:val="20"/>
        </w:rPr>
        <w:t> </w:t>
      </w:r>
      <w:r>
        <w:rPr>
          <w:sz w:val="20"/>
        </w:rPr>
        <w:t>públicas</w:t>
      </w:r>
      <w:r>
        <w:rPr>
          <w:spacing w:val="-9"/>
          <w:sz w:val="20"/>
        </w:rPr>
        <w:t> </w:t>
      </w:r>
      <w:r>
        <w:rPr>
          <w:sz w:val="20"/>
        </w:rPr>
        <w:t>y</w:t>
      </w:r>
      <w:r>
        <w:rPr>
          <w:spacing w:val="-6"/>
          <w:sz w:val="20"/>
        </w:rPr>
        <w:t> </w:t>
      </w:r>
      <w:r>
        <w:rPr>
          <w:spacing w:val="-2"/>
          <w:sz w:val="20"/>
        </w:rPr>
        <w:t>privadas;</w:t>
      </w:r>
    </w:p>
    <w:p>
      <w:pPr>
        <w:pStyle w:val="BodyText"/>
      </w:pPr>
    </w:p>
    <w:p>
      <w:pPr>
        <w:pStyle w:val="ListParagraph"/>
        <w:numPr>
          <w:ilvl w:val="1"/>
          <w:numId w:val="268"/>
        </w:numPr>
        <w:tabs>
          <w:tab w:pos="697" w:val="left" w:leader="none"/>
        </w:tabs>
        <w:spacing w:line="240" w:lineRule="auto" w:before="0" w:after="0"/>
        <w:ind w:left="697" w:right="0" w:hanging="233"/>
        <w:jc w:val="left"/>
        <w:rPr>
          <w:sz w:val="20"/>
        </w:rPr>
      </w:pPr>
      <w:r>
        <w:rPr>
          <w:spacing w:val="-2"/>
          <w:sz w:val="20"/>
        </w:rPr>
        <w:t>Técnicas;</w:t>
      </w:r>
    </w:p>
    <w:p>
      <w:pPr>
        <w:pStyle w:val="BodyText"/>
        <w:spacing w:before="1"/>
      </w:pPr>
    </w:p>
    <w:p>
      <w:pPr>
        <w:pStyle w:val="ListParagraph"/>
        <w:numPr>
          <w:ilvl w:val="1"/>
          <w:numId w:val="268"/>
        </w:numPr>
        <w:tabs>
          <w:tab w:pos="688" w:val="left" w:leader="none"/>
        </w:tabs>
        <w:spacing w:line="240" w:lineRule="auto" w:before="0" w:after="0"/>
        <w:ind w:left="688" w:right="0" w:hanging="224"/>
        <w:jc w:val="left"/>
        <w:rPr>
          <w:sz w:val="20"/>
        </w:rPr>
      </w:pPr>
      <w:r>
        <w:rPr>
          <w:sz w:val="20"/>
        </w:rPr>
        <w:t>Pericial</w:t>
      </w:r>
      <w:r>
        <w:rPr>
          <w:spacing w:val="-9"/>
          <w:sz w:val="20"/>
        </w:rPr>
        <w:t> </w:t>
      </w:r>
      <w:r>
        <w:rPr>
          <w:spacing w:val="-2"/>
          <w:sz w:val="20"/>
        </w:rPr>
        <w:t>Contable;</w:t>
      </w:r>
    </w:p>
    <w:p>
      <w:pPr>
        <w:pStyle w:val="BodyText"/>
        <w:spacing w:before="1"/>
      </w:pPr>
    </w:p>
    <w:p>
      <w:pPr>
        <w:pStyle w:val="ListParagraph"/>
        <w:numPr>
          <w:ilvl w:val="1"/>
          <w:numId w:val="268"/>
        </w:numPr>
        <w:tabs>
          <w:tab w:pos="697" w:val="left" w:leader="none"/>
        </w:tabs>
        <w:spacing w:line="240" w:lineRule="auto" w:before="0" w:after="0"/>
        <w:ind w:left="697" w:right="0" w:hanging="233"/>
        <w:jc w:val="left"/>
        <w:rPr>
          <w:sz w:val="20"/>
        </w:rPr>
      </w:pPr>
      <w:r>
        <w:rPr>
          <w:spacing w:val="-2"/>
          <w:sz w:val="20"/>
        </w:rPr>
        <w:t>Presuncionales;</w:t>
      </w:r>
      <w:r>
        <w:rPr>
          <w:spacing w:val="12"/>
          <w:sz w:val="20"/>
        </w:rPr>
        <w:t> </w:t>
      </w:r>
      <w:r>
        <w:rPr>
          <w:spacing w:val="-10"/>
          <w:sz w:val="20"/>
        </w:rPr>
        <w:t>y</w:t>
      </w:r>
    </w:p>
    <w:p>
      <w:pPr>
        <w:pStyle w:val="ListParagraph"/>
        <w:numPr>
          <w:ilvl w:val="1"/>
          <w:numId w:val="268"/>
        </w:numPr>
        <w:tabs>
          <w:tab w:pos="697" w:val="left" w:leader="none"/>
        </w:tabs>
        <w:spacing w:line="240" w:lineRule="auto" w:before="226" w:after="0"/>
        <w:ind w:left="697" w:right="0" w:hanging="233"/>
        <w:jc w:val="left"/>
        <w:rPr>
          <w:sz w:val="20"/>
        </w:rPr>
      </w:pPr>
      <w:r>
        <w:rPr>
          <w:sz w:val="20"/>
        </w:rPr>
        <w:t>Instrumental</w:t>
      </w:r>
      <w:r>
        <w:rPr>
          <w:spacing w:val="-8"/>
          <w:sz w:val="20"/>
        </w:rPr>
        <w:t> </w:t>
      </w:r>
      <w:r>
        <w:rPr>
          <w:sz w:val="20"/>
        </w:rPr>
        <w:t>de</w:t>
      </w:r>
      <w:r>
        <w:rPr>
          <w:spacing w:val="-8"/>
          <w:sz w:val="20"/>
        </w:rPr>
        <w:t> </w:t>
      </w:r>
      <w:r>
        <w:rPr>
          <w:spacing w:val="-2"/>
          <w:sz w:val="20"/>
        </w:rPr>
        <w:t>actuaciones.</w:t>
      </w:r>
    </w:p>
    <w:p>
      <w:pPr>
        <w:pStyle w:val="BodyText"/>
        <w:spacing w:before="1"/>
      </w:pPr>
    </w:p>
    <w:p>
      <w:pPr>
        <w:pStyle w:val="ListParagraph"/>
        <w:numPr>
          <w:ilvl w:val="0"/>
          <w:numId w:val="268"/>
        </w:numPr>
        <w:tabs>
          <w:tab w:pos="688" w:val="left" w:leader="none"/>
        </w:tabs>
        <w:spacing w:line="240" w:lineRule="auto" w:before="0" w:after="0"/>
        <w:ind w:left="688" w:right="0" w:hanging="224"/>
        <w:jc w:val="left"/>
        <w:rPr>
          <w:sz w:val="20"/>
        </w:rPr>
      </w:pPr>
      <w:r>
        <w:rPr>
          <w:sz w:val="20"/>
        </w:rPr>
        <w:t>Las</w:t>
      </w:r>
      <w:r>
        <w:rPr>
          <w:spacing w:val="-10"/>
          <w:sz w:val="20"/>
        </w:rPr>
        <w:t> </w:t>
      </w:r>
      <w:r>
        <w:rPr>
          <w:sz w:val="20"/>
        </w:rPr>
        <w:t>pruebas</w:t>
      </w:r>
      <w:r>
        <w:rPr>
          <w:spacing w:val="-7"/>
          <w:sz w:val="20"/>
        </w:rPr>
        <w:t> </w:t>
      </w:r>
      <w:r>
        <w:rPr>
          <w:sz w:val="20"/>
        </w:rPr>
        <w:t>deberán</w:t>
      </w:r>
      <w:r>
        <w:rPr>
          <w:spacing w:val="-5"/>
          <w:sz w:val="20"/>
        </w:rPr>
        <w:t> </w:t>
      </w:r>
      <w:r>
        <w:rPr>
          <w:sz w:val="20"/>
        </w:rPr>
        <w:t>ser</w:t>
      </w:r>
      <w:r>
        <w:rPr>
          <w:spacing w:val="-4"/>
          <w:sz w:val="20"/>
        </w:rPr>
        <w:t> </w:t>
      </w:r>
      <w:r>
        <w:rPr>
          <w:sz w:val="20"/>
        </w:rPr>
        <w:t>exhibidas</w:t>
      </w:r>
      <w:r>
        <w:rPr>
          <w:spacing w:val="-7"/>
          <w:sz w:val="20"/>
        </w:rPr>
        <w:t> </w:t>
      </w:r>
      <w:r>
        <w:rPr>
          <w:sz w:val="20"/>
        </w:rPr>
        <w:t>junto</w:t>
      </w:r>
      <w:r>
        <w:rPr>
          <w:spacing w:val="-9"/>
          <w:sz w:val="20"/>
        </w:rPr>
        <w:t> </w:t>
      </w:r>
      <w:r>
        <w:rPr>
          <w:sz w:val="20"/>
        </w:rPr>
        <w:t>con</w:t>
      </w:r>
      <w:r>
        <w:rPr>
          <w:spacing w:val="-5"/>
          <w:sz w:val="20"/>
        </w:rPr>
        <w:t> </w:t>
      </w:r>
      <w:r>
        <w:rPr>
          <w:sz w:val="20"/>
        </w:rPr>
        <w:t>el</w:t>
      </w:r>
      <w:r>
        <w:rPr>
          <w:spacing w:val="-4"/>
          <w:sz w:val="20"/>
        </w:rPr>
        <w:t> </w:t>
      </w:r>
      <w:r>
        <w:rPr>
          <w:sz w:val="20"/>
        </w:rPr>
        <w:t>escrito</w:t>
      </w:r>
      <w:r>
        <w:rPr>
          <w:spacing w:val="-5"/>
          <w:sz w:val="20"/>
        </w:rPr>
        <w:t> </w:t>
      </w:r>
      <w:r>
        <w:rPr>
          <w:sz w:val="20"/>
        </w:rPr>
        <w:t>en</w:t>
      </w:r>
      <w:r>
        <w:rPr>
          <w:spacing w:val="-5"/>
          <w:sz w:val="20"/>
        </w:rPr>
        <w:t> </w:t>
      </w:r>
      <w:r>
        <w:rPr>
          <w:sz w:val="20"/>
        </w:rPr>
        <w:t>el</w:t>
      </w:r>
      <w:r>
        <w:rPr>
          <w:spacing w:val="-4"/>
          <w:sz w:val="20"/>
        </w:rPr>
        <w:t> </w:t>
      </w:r>
      <w:r>
        <w:rPr>
          <w:sz w:val="20"/>
        </w:rPr>
        <w:t>que</w:t>
      </w:r>
      <w:r>
        <w:rPr>
          <w:spacing w:val="-5"/>
          <w:sz w:val="20"/>
        </w:rPr>
        <w:t> </w:t>
      </w:r>
      <w:r>
        <w:rPr>
          <w:sz w:val="20"/>
        </w:rPr>
        <w:t>se</w:t>
      </w:r>
      <w:r>
        <w:rPr>
          <w:spacing w:val="-5"/>
          <w:sz w:val="20"/>
        </w:rPr>
        <w:t> </w:t>
      </w:r>
      <w:r>
        <w:rPr>
          <w:sz w:val="20"/>
        </w:rPr>
        <w:t>comparezca</w:t>
      </w:r>
      <w:r>
        <w:rPr>
          <w:spacing w:val="-9"/>
          <w:sz w:val="20"/>
        </w:rPr>
        <w:t> </w:t>
      </w:r>
      <w:r>
        <w:rPr>
          <w:sz w:val="20"/>
        </w:rPr>
        <w:t>al</w:t>
      </w:r>
      <w:r>
        <w:rPr>
          <w:spacing w:val="-4"/>
          <w:sz w:val="20"/>
        </w:rPr>
        <w:t> </w:t>
      </w:r>
      <w:r>
        <w:rPr>
          <w:spacing w:val="-2"/>
          <w:sz w:val="20"/>
        </w:rPr>
        <w:t>procedimiento.</w:t>
      </w:r>
    </w:p>
    <w:p>
      <w:pPr>
        <w:pStyle w:val="BodyText"/>
        <w:spacing w:before="1"/>
      </w:pPr>
    </w:p>
    <w:p>
      <w:pPr>
        <w:pStyle w:val="ListParagraph"/>
        <w:numPr>
          <w:ilvl w:val="0"/>
          <w:numId w:val="268"/>
        </w:numPr>
        <w:tabs>
          <w:tab w:pos="688" w:val="left" w:leader="none"/>
        </w:tabs>
        <w:spacing w:line="240" w:lineRule="auto" w:before="0" w:after="0"/>
        <w:ind w:left="688" w:right="0" w:hanging="224"/>
        <w:jc w:val="left"/>
        <w:rPr>
          <w:sz w:val="20"/>
        </w:rPr>
      </w:pPr>
      <w:r>
        <w:rPr>
          <w:sz w:val="20"/>
        </w:rPr>
        <w:t>Ninguna</w:t>
      </w:r>
      <w:r>
        <w:rPr>
          <w:spacing w:val="-8"/>
          <w:sz w:val="20"/>
        </w:rPr>
        <w:t> </w:t>
      </w:r>
      <w:r>
        <w:rPr>
          <w:sz w:val="20"/>
        </w:rPr>
        <w:t>prueba</w:t>
      </w:r>
      <w:r>
        <w:rPr>
          <w:spacing w:val="-5"/>
          <w:sz w:val="20"/>
        </w:rPr>
        <w:t> </w:t>
      </w:r>
      <w:r>
        <w:rPr>
          <w:sz w:val="20"/>
        </w:rPr>
        <w:t>aportada</w:t>
      </w:r>
      <w:r>
        <w:rPr>
          <w:spacing w:val="-10"/>
          <w:sz w:val="20"/>
        </w:rPr>
        <w:t> </w:t>
      </w:r>
      <w:r>
        <w:rPr>
          <w:sz w:val="20"/>
        </w:rPr>
        <w:t>fuera</w:t>
      </w:r>
      <w:r>
        <w:rPr>
          <w:spacing w:val="-5"/>
          <w:sz w:val="20"/>
        </w:rPr>
        <w:t> </w:t>
      </w:r>
      <w:r>
        <w:rPr>
          <w:sz w:val="20"/>
        </w:rPr>
        <w:t>del</w:t>
      </w:r>
      <w:r>
        <w:rPr>
          <w:spacing w:val="-5"/>
          <w:sz w:val="20"/>
        </w:rPr>
        <w:t> </w:t>
      </w:r>
      <w:r>
        <w:rPr>
          <w:sz w:val="20"/>
        </w:rPr>
        <w:t>plazo</w:t>
      </w:r>
      <w:r>
        <w:rPr>
          <w:spacing w:val="-10"/>
          <w:sz w:val="20"/>
        </w:rPr>
        <w:t> </w:t>
      </w:r>
      <w:r>
        <w:rPr>
          <w:sz w:val="20"/>
        </w:rPr>
        <w:t>previsto</w:t>
      </w:r>
      <w:r>
        <w:rPr>
          <w:spacing w:val="-5"/>
          <w:sz w:val="20"/>
        </w:rPr>
        <w:t> </w:t>
      </w:r>
      <w:r>
        <w:rPr>
          <w:sz w:val="20"/>
        </w:rPr>
        <w:t>para</w:t>
      </w:r>
      <w:r>
        <w:rPr>
          <w:spacing w:val="-5"/>
          <w:sz w:val="20"/>
        </w:rPr>
        <w:t> </w:t>
      </w:r>
      <w:r>
        <w:rPr>
          <w:sz w:val="20"/>
        </w:rPr>
        <w:t>ello</w:t>
      </w:r>
      <w:r>
        <w:rPr>
          <w:spacing w:val="-5"/>
          <w:sz w:val="20"/>
        </w:rPr>
        <w:t> </w:t>
      </w:r>
      <w:r>
        <w:rPr>
          <w:sz w:val="20"/>
        </w:rPr>
        <w:t>será</w:t>
      </w:r>
      <w:r>
        <w:rPr>
          <w:spacing w:val="-5"/>
          <w:sz w:val="20"/>
        </w:rPr>
        <w:t> </w:t>
      </w:r>
      <w:r>
        <w:rPr>
          <w:sz w:val="20"/>
        </w:rPr>
        <w:t>tomada</w:t>
      </w:r>
      <w:r>
        <w:rPr>
          <w:spacing w:val="-5"/>
          <w:sz w:val="20"/>
        </w:rPr>
        <w:t> </w:t>
      </w:r>
      <w:r>
        <w:rPr>
          <w:sz w:val="20"/>
        </w:rPr>
        <w:t>en</w:t>
      </w:r>
      <w:r>
        <w:rPr>
          <w:spacing w:val="-5"/>
          <w:sz w:val="20"/>
        </w:rPr>
        <w:t> </w:t>
      </w:r>
      <w:r>
        <w:rPr>
          <w:spacing w:val="-2"/>
          <w:sz w:val="20"/>
        </w:rPr>
        <w:t>cuenta.</w:t>
      </w:r>
    </w:p>
    <w:p>
      <w:pPr>
        <w:pStyle w:val="Heading4"/>
        <w:spacing w:before="227"/>
      </w:pPr>
      <w:r>
        <w:rPr/>
        <w:t>Artículo</w:t>
      </w:r>
      <w:r>
        <w:rPr>
          <w:spacing w:val="-5"/>
        </w:rPr>
        <w:t> 272</w:t>
      </w:r>
    </w:p>
    <w:p>
      <w:pPr>
        <w:pStyle w:val="ListParagraph"/>
        <w:numPr>
          <w:ilvl w:val="0"/>
          <w:numId w:val="269"/>
        </w:numPr>
        <w:tabs>
          <w:tab w:pos="741" w:val="left" w:leader="none"/>
        </w:tabs>
        <w:spacing w:line="240" w:lineRule="auto" w:before="5" w:after="0"/>
        <w:ind w:left="176" w:right="175" w:firstLine="288"/>
        <w:jc w:val="both"/>
        <w:rPr>
          <w:sz w:val="20"/>
        </w:rPr>
      </w:pPr>
      <w:r>
        <w:rPr>
          <w:sz w:val="20"/>
        </w:rPr>
        <w:t>A quien viole las disposiciones de este Código sobre restricciones para las aportaciones de financiamiento</w:t>
      </w:r>
      <w:r>
        <w:rPr>
          <w:spacing w:val="-2"/>
          <w:sz w:val="20"/>
        </w:rPr>
        <w:t> </w:t>
      </w:r>
      <w:r>
        <w:rPr>
          <w:sz w:val="20"/>
        </w:rPr>
        <w:t>que</w:t>
      </w:r>
      <w:r>
        <w:rPr>
          <w:spacing w:val="-2"/>
          <w:sz w:val="20"/>
        </w:rPr>
        <w:t> </w:t>
      </w:r>
      <w:r>
        <w:rPr>
          <w:sz w:val="20"/>
        </w:rPr>
        <w:t>no</w:t>
      </w:r>
      <w:r>
        <w:rPr>
          <w:spacing w:val="-2"/>
          <w:sz w:val="20"/>
        </w:rPr>
        <w:t> </w:t>
      </w:r>
      <w:r>
        <w:rPr>
          <w:sz w:val="20"/>
        </w:rPr>
        <w:t>provengan</w:t>
      </w:r>
      <w:r>
        <w:rPr>
          <w:spacing w:val="-2"/>
          <w:sz w:val="20"/>
        </w:rPr>
        <w:t> </w:t>
      </w:r>
      <w:r>
        <w:rPr>
          <w:sz w:val="20"/>
        </w:rPr>
        <w:t>del erario</w:t>
      </w:r>
      <w:r>
        <w:rPr>
          <w:spacing w:val="-2"/>
          <w:sz w:val="20"/>
        </w:rPr>
        <w:t> </w:t>
      </w:r>
      <w:r>
        <w:rPr>
          <w:sz w:val="20"/>
        </w:rPr>
        <w:t>público, se</w:t>
      </w:r>
      <w:r>
        <w:rPr>
          <w:spacing w:val="-2"/>
          <w:sz w:val="20"/>
        </w:rPr>
        <w:t> </w:t>
      </w:r>
      <w:r>
        <w:rPr>
          <w:sz w:val="20"/>
        </w:rPr>
        <w:t>le</w:t>
      </w:r>
      <w:r>
        <w:rPr>
          <w:spacing w:val="-2"/>
          <w:sz w:val="20"/>
        </w:rPr>
        <w:t> </w:t>
      </w:r>
      <w:r>
        <w:rPr>
          <w:sz w:val="20"/>
        </w:rPr>
        <w:t>podrá</w:t>
      </w:r>
      <w:r>
        <w:rPr>
          <w:spacing w:val="-2"/>
          <w:sz w:val="20"/>
        </w:rPr>
        <w:t> </w:t>
      </w:r>
      <w:r>
        <w:rPr>
          <w:sz w:val="20"/>
        </w:rPr>
        <w:t>sancionar</w:t>
      </w:r>
      <w:r>
        <w:rPr>
          <w:spacing w:val="-1"/>
          <w:sz w:val="20"/>
        </w:rPr>
        <w:t> </w:t>
      </w:r>
      <w:r>
        <w:rPr>
          <w:sz w:val="20"/>
        </w:rPr>
        <w:t>con</w:t>
      </w:r>
      <w:r>
        <w:rPr>
          <w:spacing w:val="-2"/>
          <w:sz w:val="20"/>
        </w:rPr>
        <w:t> </w:t>
      </w:r>
      <w:r>
        <w:rPr>
          <w:sz w:val="20"/>
        </w:rPr>
        <w:t>multa</w:t>
      </w:r>
      <w:r>
        <w:rPr>
          <w:spacing w:val="-2"/>
          <w:sz w:val="20"/>
        </w:rPr>
        <w:t> </w:t>
      </w:r>
      <w:r>
        <w:rPr>
          <w:sz w:val="20"/>
        </w:rPr>
        <w:t>de</w:t>
      </w:r>
      <w:r>
        <w:rPr>
          <w:spacing w:val="-2"/>
          <w:sz w:val="20"/>
        </w:rPr>
        <w:t> </w:t>
      </w:r>
      <w:r>
        <w:rPr>
          <w:sz w:val="20"/>
        </w:rPr>
        <w:t>hasta</w:t>
      </w:r>
      <w:r>
        <w:rPr>
          <w:spacing w:val="-2"/>
          <w:sz w:val="20"/>
        </w:rPr>
        <w:t> </w:t>
      </w:r>
      <w:r>
        <w:rPr>
          <w:sz w:val="20"/>
        </w:rPr>
        <w:t>el doble</w:t>
      </w:r>
      <w:r>
        <w:rPr>
          <w:spacing w:val="-2"/>
          <w:sz w:val="20"/>
        </w:rPr>
        <w:t> </w:t>
      </w:r>
      <w:r>
        <w:rPr>
          <w:sz w:val="20"/>
        </w:rPr>
        <w:t>del monto aportado indebidamente. Si se reincide en la falta, el monto de la multa podrá ser aumentado</w:t>
      </w:r>
      <w:r>
        <w:rPr>
          <w:spacing w:val="40"/>
          <w:sz w:val="20"/>
        </w:rPr>
        <w:t> </w:t>
      </w:r>
      <w:r>
        <w:rPr>
          <w:sz w:val="20"/>
        </w:rPr>
        <w:t>hasta en dos tantos más. En la determinación de la multa, se seguirá en lo conducente el procedimiento señalado en los artículos anteriores.</w:t>
      </w:r>
    </w:p>
    <w:p>
      <w:pPr>
        <w:pStyle w:val="ListParagraph"/>
        <w:numPr>
          <w:ilvl w:val="0"/>
          <w:numId w:val="269"/>
        </w:numPr>
        <w:tabs>
          <w:tab w:pos="731" w:val="left" w:leader="none"/>
        </w:tabs>
        <w:spacing w:line="240" w:lineRule="auto" w:before="228" w:after="0"/>
        <w:ind w:left="176" w:right="171" w:firstLine="288"/>
        <w:jc w:val="both"/>
        <w:rPr>
          <w:sz w:val="20"/>
        </w:rPr>
      </w:pPr>
      <w:r>
        <w:rPr>
          <w:sz w:val="20"/>
        </w:rPr>
        <w:t>Las multas que no hubiesen sido recurridas, o bien, que fuesen confirmadas por la autoridad competente, deberán ser pagadas en la Dirección Ejecutiva de Administración del Instituto en un plazo improrrogable de quince días</w:t>
      </w:r>
      <w:r>
        <w:rPr>
          <w:spacing w:val="-3"/>
          <w:sz w:val="20"/>
        </w:rPr>
        <w:t> </w:t>
      </w:r>
      <w:r>
        <w:rPr>
          <w:sz w:val="20"/>
        </w:rPr>
        <w:t>contados</w:t>
      </w:r>
      <w:r>
        <w:rPr>
          <w:spacing w:val="-3"/>
          <w:sz w:val="20"/>
        </w:rPr>
        <w:t> </w:t>
      </w:r>
      <w:r>
        <w:rPr>
          <w:sz w:val="20"/>
        </w:rPr>
        <w:t>a partir de la notificación. Transcurrido el plazo sin que el pago se hubiere efectuado, el Instituto podrá deducir el monto de la multa de la siguiente ministración del financiamiento público que corresponda. De no resultar posible lo anterior, el Instituto Federal Electoral notificará a</w:t>
      </w:r>
      <w:r>
        <w:rPr>
          <w:spacing w:val="-1"/>
          <w:sz w:val="20"/>
        </w:rPr>
        <w:t> </w:t>
      </w:r>
      <w:r>
        <w:rPr>
          <w:sz w:val="20"/>
        </w:rPr>
        <w:t>la</w:t>
      </w:r>
      <w:r>
        <w:rPr>
          <w:spacing w:val="-1"/>
          <w:sz w:val="20"/>
        </w:rPr>
        <w:t> </w:t>
      </w:r>
      <w:r>
        <w:rPr>
          <w:sz w:val="20"/>
        </w:rPr>
        <w:t>Tesorería de la</w:t>
      </w:r>
      <w:r>
        <w:rPr>
          <w:spacing w:val="-1"/>
          <w:sz w:val="20"/>
        </w:rPr>
        <w:t> </w:t>
      </w:r>
      <w:r>
        <w:rPr>
          <w:sz w:val="20"/>
        </w:rPr>
        <w:t>Federación para que se proceda a su cobro en términos de la normatividad </w:t>
      </w:r>
      <w:r>
        <w:rPr>
          <w:spacing w:val="-2"/>
          <w:sz w:val="20"/>
        </w:rPr>
        <w:t>aplicable.</w:t>
      </w:r>
    </w:p>
    <w:p>
      <w:pPr>
        <w:pStyle w:val="BodyText"/>
        <w:spacing w:before="3"/>
        <w:rPr>
          <w:sz w:val="18"/>
        </w:rPr>
      </w:pPr>
      <w:r>
        <w:rPr/>
        <mc:AlternateContent>
          <mc:Choice Requires="wps">
            <w:drawing>
              <wp:anchor distT="0" distB="0" distL="0" distR="0" allowOverlap="1" layoutInCell="1" locked="0" behindDoc="1" simplePos="0" relativeHeight="487588352">
                <wp:simplePos x="0" y="0"/>
                <wp:positionH relativeFrom="page">
                  <wp:posOffset>853744</wp:posOffset>
                </wp:positionH>
                <wp:positionV relativeFrom="paragraph">
                  <wp:posOffset>151960</wp:posOffset>
                </wp:positionV>
                <wp:extent cx="6065520" cy="360045"/>
                <wp:effectExtent l="0" t="0" r="0" b="0"/>
                <wp:wrapTopAndBottom/>
                <wp:docPr id="8" name="Textbox 8"/>
                <wp:cNvGraphicFramePr>
                  <a:graphicFrameLocks/>
                </wp:cNvGraphicFramePr>
                <a:graphic>
                  <a:graphicData uri="http://schemas.microsoft.com/office/word/2010/wordprocessingShape">
                    <wps:wsp>
                      <wps:cNvPr id="8" name="Textbox 8"/>
                      <wps:cNvSpPr txBox="1"/>
                      <wps:spPr>
                        <a:xfrm>
                          <a:off x="0" y="0"/>
                          <a:ext cx="6065520" cy="360045"/>
                        </a:xfrm>
                        <a:prstGeom prst="rect">
                          <a:avLst/>
                        </a:prstGeom>
                        <a:ln w="6095">
                          <a:solidFill>
                            <a:srgbClr val="000000"/>
                          </a:solidFill>
                          <a:prstDash val="solid"/>
                        </a:ln>
                      </wps:spPr>
                      <wps:txbx>
                        <w:txbxContent>
                          <w:p>
                            <w:pPr>
                              <w:spacing w:before="3"/>
                              <w:ind w:left="67" w:right="73" w:firstLine="288"/>
                              <w:jc w:val="both"/>
                              <w:rPr>
                                <w:sz w:val="16"/>
                              </w:rPr>
                            </w:pPr>
                            <w:r>
                              <w:rPr>
                                <w:b/>
                                <w:sz w:val="16"/>
                              </w:rPr>
                              <w:t>Nota</w:t>
                            </w:r>
                            <w:r>
                              <w:rPr>
                                <w:sz w:val="16"/>
                              </w:rPr>
                              <w:t>: </w:t>
                            </w:r>
                            <w:r>
                              <w:rPr>
                                <w:color w:val="FF0000"/>
                                <w:sz w:val="16"/>
                              </w:rPr>
                              <w:t>El Libro Sexto, derogado el 22 de noviembre de 1996 y que comprendía los artículos 264 al 285, fue reformado en su denominación</w:t>
                            </w:r>
                            <w:r>
                              <w:rPr>
                                <w:color w:val="FF0000"/>
                                <w:spacing w:val="12"/>
                                <w:sz w:val="16"/>
                              </w:rPr>
                              <w:t> </w:t>
                            </w:r>
                            <w:r>
                              <w:rPr>
                                <w:color w:val="FF0000"/>
                                <w:sz w:val="16"/>
                              </w:rPr>
                              <w:t>y adicionado nuevamente con los</w:t>
                            </w:r>
                            <w:r>
                              <w:rPr>
                                <w:color w:val="FF0000"/>
                                <w:spacing w:val="16"/>
                                <w:sz w:val="16"/>
                              </w:rPr>
                              <w:t> </w:t>
                            </w:r>
                            <w:r>
                              <w:rPr>
                                <w:color w:val="FF0000"/>
                                <w:sz w:val="16"/>
                              </w:rPr>
                              <w:t>artículos</w:t>
                            </w:r>
                            <w:r>
                              <w:rPr>
                                <w:color w:val="FF0000"/>
                                <w:spacing w:val="11"/>
                                <w:sz w:val="16"/>
                              </w:rPr>
                              <w:t> </w:t>
                            </w:r>
                            <w:r>
                              <w:rPr>
                                <w:color w:val="FF0000"/>
                                <w:sz w:val="16"/>
                              </w:rPr>
                              <w:t>273</w:t>
                            </w:r>
                            <w:r>
                              <w:rPr>
                                <w:color w:val="FF0000"/>
                                <w:spacing w:val="12"/>
                                <w:sz w:val="16"/>
                              </w:rPr>
                              <w:t> </w:t>
                            </w:r>
                            <w:r>
                              <w:rPr>
                                <w:color w:val="FF0000"/>
                                <w:sz w:val="16"/>
                              </w:rPr>
                              <w:t>al 300 por decreto publicado en</w:t>
                            </w:r>
                            <w:r>
                              <w:rPr>
                                <w:color w:val="FF0000"/>
                                <w:spacing w:val="12"/>
                                <w:sz w:val="16"/>
                              </w:rPr>
                              <w:t> </w:t>
                            </w:r>
                            <w:r>
                              <w:rPr>
                                <w:color w:val="FF0000"/>
                                <w:sz w:val="16"/>
                              </w:rPr>
                              <w:t>el Diario Oficial de la Federación</w:t>
                            </w:r>
                            <w:r>
                              <w:rPr>
                                <w:color w:val="FF0000"/>
                                <w:spacing w:val="12"/>
                                <w:sz w:val="16"/>
                              </w:rPr>
                              <w:t> </w:t>
                            </w:r>
                            <w:r>
                              <w:rPr>
                                <w:color w:val="FF0000"/>
                                <w:sz w:val="16"/>
                              </w:rPr>
                              <w:t>el 30 de junio de 2005.</w:t>
                            </w:r>
                          </w:p>
                        </w:txbxContent>
                      </wps:txbx>
                      <wps:bodyPr wrap="square" lIns="0" tIns="0" rIns="0" bIns="0" rtlCol="0">
                        <a:noAutofit/>
                      </wps:bodyPr>
                    </wps:wsp>
                  </a:graphicData>
                </a:graphic>
              </wp:anchor>
            </w:drawing>
          </mc:Choice>
          <mc:Fallback>
            <w:pict>
              <v:shape style="position:absolute;margin-left:67.223999pt;margin-top:11.965385pt;width:477.6pt;height:28.35pt;mso-position-horizontal-relative:page;mso-position-vertical-relative:paragraph;z-index:-15728128;mso-wrap-distance-left:0;mso-wrap-distance-right:0" type="#_x0000_t202" id="docshape7" filled="false" stroked="true" strokeweight=".47998pt" strokecolor="#000000">
                <v:textbox inset="0,0,0,0">
                  <w:txbxContent>
                    <w:p>
                      <w:pPr>
                        <w:spacing w:before="3"/>
                        <w:ind w:left="67" w:right="73" w:firstLine="288"/>
                        <w:jc w:val="both"/>
                        <w:rPr>
                          <w:sz w:val="16"/>
                        </w:rPr>
                      </w:pPr>
                      <w:r>
                        <w:rPr>
                          <w:b/>
                          <w:sz w:val="16"/>
                        </w:rPr>
                        <w:t>Nota</w:t>
                      </w:r>
                      <w:r>
                        <w:rPr>
                          <w:sz w:val="16"/>
                        </w:rPr>
                        <w:t>: </w:t>
                      </w:r>
                      <w:r>
                        <w:rPr>
                          <w:color w:val="FF0000"/>
                          <w:sz w:val="16"/>
                        </w:rPr>
                        <w:t>El Libro Sexto, derogado el 22 de noviembre de 1996 y que comprendía los artículos 264 al 285, fue reformado en su denominación</w:t>
                      </w:r>
                      <w:r>
                        <w:rPr>
                          <w:color w:val="FF0000"/>
                          <w:spacing w:val="12"/>
                          <w:sz w:val="16"/>
                        </w:rPr>
                        <w:t> </w:t>
                      </w:r>
                      <w:r>
                        <w:rPr>
                          <w:color w:val="FF0000"/>
                          <w:sz w:val="16"/>
                        </w:rPr>
                        <w:t>y adicionado nuevamente con los</w:t>
                      </w:r>
                      <w:r>
                        <w:rPr>
                          <w:color w:val="FF0000"/>
                          <w:spacing w:val="16"/>
                          <w:sz w:val="16"/>
                        </w:rPr>
                        <w:t> </w:t>
                      </w:r>
                      <w:r>
                        <w:rPr>
                          <w:color w:val="FF0000"/>
                          <w:sz w:val="16"/>
                        </w:rPr>
                        <w:t>artículos</w:t>
                      </w:r>
                      <w:r>
                        <w:rPr>
                          <w:color w:val="FF0000"/>
                          <w:spacing w:val="11"/>
                          <w:sz w:val="16"/>
                        </w:rPr>
                        <w:t> </w:t>
                      </w:r>
                      <w:r>
                        <w:rPr>
                          <w:color w:val="FF0000"/>
                          <w:sz w:val="16"/>
                        </w:rPr>
                        <w:t>273</w:t>
                      </w:r>
                      <w:r>
                        <w:rPr>
                          <w:color w:val="FF0000"/>
                          <w:spacing w:val="12"/>
                          <w:sz w:val="16"/>
                        </w:rPr>
                        <w:t> </w:t>
                      </w:r>
                      <w:r>
                        <w:rPr>
                          <w:color w:val="FF0000"/>
                          <w:sz w:val="16"/>
                        </w:rPr>
                        <w:t>al 300 por decreto publicado en</w:t>
                      </w:r>
                      <w:r>
                        <w:rPr>
                          <w:color w:val="FF0000"/>
                          <w:spacing w:val="12"/>
                          <w:sz w:val="16"/>
                        </w:rPr>
                        <w:t> </w:t>
                      </w:r>
                      <w:r>
                        <w:rPr>
                          <w:color w:val="FF0000"/>
                          <w:sz w:val="16"/>
                        </w:rPr>
                        <w:t>el Diario Oficial de la Federación</w:t>
                      </w:r>
                      <w:r>
                        <w:rPr>
                          <w:color w:val="FF0000"/>
                          <w:spacing w:val="12"/>
                          <w:sz w:val="16"/>
                        </w:rPr>
                        <w:t> </w:t>
                      </w:r>
                      <w:r>
                        <w:rPr>
                          <w:color w:val="FF0000"/>
                          <w:sz w:val="16"/>
                        </w:rPr>
                        <w:t>el 30 de junio de 2005.</w:t>
                      </w:r>
                    </w:p>
                  </w:txbxContent>
                </v:textbox>
                <v:stroke dashstyle="solid"/>
                <w10:wrap type="topAndBottom"/>
              </v:shape>
            </w:pict>
          </mc:Fallback>
        </mc:AlternateContent>
      </w:r>
    </w:p>
    <w:p>
      <w:pPr>
        <w:pStyle w:val="Heading2"/>
        <w:spacing w:line="251" w:lineRule="exact" w:before="226"/>
        <w:ind w:left="1459"/>
      </w:pPr>
      <w:r>
        <w:rPr/>
        <w:t>LIBRO</w:t>
      </w:r>
      <w:r>
        <w:rPr>
          <w:spacing w:val="-7"/>
        </w:rPr>
        <w:t> </w:t>
      </w:r>
      <w:r>
        <w:rPr>
          <w:spacing w:val="-2"/>
        </w:rPr>
        <w:t>SEXTO</w:t>
      </w:r>
    </w:p>
    <w:p>
      <w:pPr>
        <w:spacing w:line="482" w:lineRule="auto" w:before="0"/>
        <w:ind w:left="955" w:right="959" w:firstLine="0"/>
        <w:jc w:val="center"/>
        <w:rPr>
          <w:b/>
          <w:sz w:val="22"/>
        </w:rPr>
      </w:pPr>
      <w:r>
        <w:rPr>
          <w:b/>
          <w:sz w:val="22"/>
        </w:rPr>
        <w:t>DEL</w:t>
      </w:r>
      <w:r>
        <w:rPr>
          <w:b/>
          <w:spacing w:val="-5"/>
          <w:sz w:val="22"/>
        </w:rPr>
        <w:t> </w:t>
      </w:r>
      <w:r>
        <w:rPr>
          <w:b/>
          <w:sz w:val="22"/>
        </w:rPr>
        <w:t>VOTO</w:t>
      </w:r>
      <w:r>
        <w:rPr>
          <w:b/>
          <w:spacing w:val="-4"/>
          <w:sz w:val="22"/>
        </w:rPr>
        <w:t> </w:t>
      </w:r>
      <w:r>
        <w:rPr>
          <w:b/>
          <w:sz w:val="22"/>
        </w:rPr>
        <w:t>DE</w:t>
      </w:r>
      <w:r>
        <w:rPr>
          <w:b/>
          <w:spacing w:val="-8"/>
          <w:sz w:val="22"/>
        </w:rPr>
        <w:t> </w:t>
      </w:r>
      <w:r>
        <w:rPr>
          <w:b/>
          <w:sz w:val="22"/>
        </w:rPr>
        <w:t>LOS</w:t>
      </w:r>
      <w:r>
        <w:rPr>
          <w:b/>
          <w:spacing w:val="-7"/>
          <w:sz w:val="22"/>
        </w:rPr>
        <w:t> </w:t>
      </w:r>
      <w:r>
        <w:rPr>
          <w:b/>
          <w:sz w:val="22"/>
        </w:rPr>
        <w:t>MEXICANOS RESIDENTES</w:t>
      </w:r>
      <w:r>
        <w:rPr>
          <w:b/>
          <w:spacing w:val="-8"/>
          <w:sz w:val="22"/>
        </w:rPr>
        <w:t> </w:t>
      </w:r>
      <w:r>
        <w:rPr>
          <w:b/>
          <w:sz w:val="22"/>
        </w:rPr>
        <w:t>EN</w:t>
      </w:r>
      <w:r>
        <w:rPr>
          <w:b/>
          <w:spacing w:val="-10"/>
          <w:sz w:val="22"/>
        </w:rPr>
        <w:t> </w:t>
      </w:r>
      <w:r>
        <w:rPr>
          <w:b/>
          <w:sz w:val="22"/>
        </w:rPr>
        <w:t>EL</w:t>
      </w:r>
      <w:r>
        <w:rPr>
          <w:b/>
          <w:spacing w:val="-5"/>
          <w:sz w:val="22"/>
        </w:rPr>
        <w:t> </w:t>
      </w:r>
      <w:r>
        <w:rPr>
          <w:b/>
          <w:sz w:val="22"/>
        </w:rPr>
        <w:t>EXTRANJERO TÍTULO ÚNICO</w:t>
      </w:r>
    </w:p>
    <w:p>
      <w:pPr>
        <w:pStyle w:val="Heading4"/>
        <w:spacing w:line="201" w:lineRule="exact" w:before="0"/>
      </w:pPr>
      <w:r>
        <w:rPr/>
        <w:t>Artículo</w:t>
      </w:r>
      <w:r>
        <w:rPr>
          <w:spacing w:val="-5"/>
        </w:rPr>
        <w:t> 273</w:t>
      </w:r>
    </w:p>
    <w:p>
      <w:pPr>
        <w:pStyle w:val="ListParagraph"/>
        <w:numPr>
          <w:ilvl w:val="0"/>
          <w:numId w:val="270"/>
        </w:numPr>
        <w:tabs>
          <w:tab w:pos="894" w:val="left" w:leader="none"/>
          <w:tab w:pos="896" w:val="left" w:leader="none"/>
        </w:tabs>
        <w:spacing w:line="244" w:lineRule="auto" w:before="0" w:after="0"/>
        <w:ind w:left="896" w:right="171" w:hanging="433"/>
        <w:jc w:val="both"/>
        <w:rPr>
          <w:sz w:val="20"/>
        </w:rPr>
      </w:pPr>
      <w:r>
        <w:rPr>
          <w:sz w:val="20"/>
        </w:rPr>
        <w:t>Los ciudadanos que residan en el extranjero podrán ejercer su derecho al voto exclusivamente para la elección de Presidente de los Estados Unidos Mexicanos.</w:t>
      </w:r>
    </w:p>
    <w:p>
      <w:pPr>
        <w:pStyle w:val="Heading4"/>
        <w:spacing w:before="221"/>
      </w:pPr>
      <w:r>
        <w:rPr/>
        <w:t>Artículo</w:t>
      </w:r>
      <w:r>
        <w:rPr>
          <w:spacing w:val="-5"/>
        </w:rPr>
        <w:t> 274</w:t>
      </w:r>
    </w:p>
    <w:p>
      <w:pPr>
        <w:pStyle w:val="ListParagraph"/>
        <w:numPr>
          <w:ilvl w:val="0"/>
          <w:numId w:val="271"/>
        </w:numPr>
        <w:tabs>
          <w:tab w:pos="894" w:val="left" w:leader="none"/>
          <w:tab w:pos="896" w:val="left" w:leader="none"/>
        </w:tabs>
        <w:spacing w:line="242" w:lineRule="auto" w:before="1" w:after="0"/>
        <w:ind w:left="896" w:right="176" w:hanging="433"/>
        <w:jc w:val="both"/>
        <w:rPr>
          <w:sz w:val="20"/>
        </w:rPr>
      </w:pPr>
      <w:r>
        <w:rPr>
          <w:sz w:val="20"/>
        </w:rPr>
        <w:t>Para el ejercicio del voto los ciudadanos que residan en el extranjero, además de los que fija el Artículo 34 de la Constitución y los señalados en el párrafo 1 del Artículo 6 de este Código, deberán cumplir los siguientes requisitos:</w:t>
      </w:r>
    </w:p>
    <w:p>
      <w:pPr>
        <w:pStyle w:val="ListParagraph"/>
        <w:numPr>
          <w:ilvl w:val="1"/>
          <w:numId w:val="271"/>
        </w:numPr>
        <w:tabs>
          <w:tab w:pos="1471" w:val="left" w:leader="none"/>
          <w:tab w:pos="1473" w:val="left" w:leader="none"/>
        </w:tabs>
        <w:spacing w:line="240" w:lineRule="auto" w:before="225" w:after="0"/>
        <w:ind w:left="1473" w:right="175" w:hanging="576"/>
        <w:jc w:val="both"/>
        <w:rPr>
          <w:sz w:val="20"/>
        </w:rPr>
      </w:pPr>
      <w:r>
        <w:rPr>
          <w:sz w:val="20"/>
        </w:rPr>
        <w:t>Solicitar a la Dirección Ejecutiva del Registro Federal de Electores, por escrito, con firma autógrafa o, en su caso, huella digital, en el formato aprobado por el Consejo General, su inscripción en el listado nominal de electores residentes en el extranjero;</w:t>
      </w:r>
    </w:p>
    <w:p>
      <w:pPr>
        <w:pStyle w:val="ListParagraph"/>
        <w:numPr>
          <w:ilvl w:val="1"/>
          <w:numId w:val="271"/>
        </w:numPr>
        <w:tabs>
          <w:tab w:pos="1471" w:val="left" w:leader="none"/>
          <w:tab w:pos="1473" w:val="left" w:leader="none"/>
        </w:tabs>
        <w:spacing w:line="244" w:lineRule="auto" w:before="227" w:after="0"/>
        <w:ind w:left="1473" w:right="180" w:hanging="576"/>
        <w:jc w:val="both"/>
        <w:rPr>
          <w:sz w:val="20"/>
        </w:rPr>
      </w:pPr>
      <w:r>
        <w:rPr>
          <w:sz w:val="20"/>
        </w:rPr>
        <w:t>Manifestar, bajo su más estricta responsabilidad y bajo protesta de decir verdad, el domicilio en el extranjero al que se le hará llegar, en su caso, la boleta electoral, y</w:t>
      </w:r>
    </w:p>
    <w:p>
      <w:pPr>
        <w:spacing w:after="0" w:line="244" w:lineRule="auto"/>
        <w:jc w:val="both"/>
        <w:rPr>
          <w:sz w:val="20"/>
        </w:rPr>
        <w:sectPr>
          <w:pgSz w:w="12240" w:h="15840"/>
          <w:pgMar w:header="720" w:footer="707" w:top="1880" w:bottom="900" w:left="1240" w:right="1240"/>
        </w:sectPr>
      </w:pPr>
    </w:p>
    <w:p>
      <w:pPr>
        <w:pStyle w:val="BodyText"/>
      </w:pPr>
    </w:p>
    <w:p>
      <w:pPr>
        <w:pStyle w:val="BodyText"/>
        <w:spacing w:before="59"/>
      </w:pPr>
    </w:p>
    <w:p>
      <w:pPr>
        <w:pStyle w:val="ListParagraph"/>
        <w:numPr>
          <w:ilvl w:val="1"/>
          <w:numId w:val="271"/>
        </w:numPr>
        <w:tabs>
          <w:tab w:pos="1472" w:val="left" w:leader="none"/>
        </w:tabs>
        <w:spacing w:line="240" w:lineRule="auto" w:before="0" w:after="0"/>
        <w:ind w:left="1472" w:right="0" w:hanging="576"/>
        <w:jc w:val="left"/>
        <w:rPr>
          <w:sz w:val="20"/>
        </w:rPr>
      </w:pPr>
      <w:r>
        <w:rPr>
          <w:sz w:val="20"/>
        </w:rPr>
        <w:t>Los</w:t>
      </w:r>
      <w:r>
        <w:rPr>
          <w:spacing w:val="-9"/>
          <w:sz w:val="20"/>
        </w:rPr>
        <w:t> </w:t>
      </w:r>
      <w:r>
        <w:rPr>
          <w:sz w:val="20"/>
        </w:rPr>
        <w:t>demás</w:t>
      </w:r>
      <w:r>
        <w:rPr>
          <w:spacing w:val="-8"/>
          <w:sz w:val="20"/>
        </w:rPr>
        <w:t> </w:t>
      </w:r>
      <w:r>
        <w:rPr>
          <w:sz w:val="20"/>
        </w:rPr>
        <w:t>establecidos</w:t>
      </w:r>
      <w:r>
        <w:rPr>
          <w:spacing w:val="-9"/>
          <w:sz w:val="20"/>
        </w:rPr>
        <w:t> </w:t>
      </w:r>
      <w:r>
        <w:rPr>
          <w:sz w:val="20"/>
        </w:rPr>
        <w:t>en</w:t>
      </w:r>
      <w:r>
        <w:rPr>
          <w:spacing w:val="-6"/>
          <w:sz w:val="20"/>
        </w:rPr>
        <w:t> </w:t>
      </w:r>
      <w:r>
        <w:rPr>
          <w:sz w:val="20"/>
        </w:rPr>
        <w:t>el</w:t>
      </w:r>
      <w:r>
        <w:rPr>
          <w:spacing w:val="-2"/>
          <w:sz w:val="20"/>
        </w:rPr>
        <w:t> </w:t>
      </w:r>
      <w:r>
        <w:rPr>
          <w:sz w:val="20"/>
        </w:rPr>
        <w:t>presente</w:t>
      </w:r>
      <w:r>
        <w:rPr>
          <w:spacing w:val="-5"/>
          <w:sz w:val="20"/>
        </w:rPr>
        <w:t> </w:t>
      </w:r>
      <w:r>
        <w:rPr>
          <w:spacing w:val="-2"/>
          <w:sz w:val="20"/>
        </w:rPr>
        <w:t>Libro.</w:t>
      </w:r>
    </w:p>
    <w:p>
      <w:pPr>
        <w:pStyle w:val="BodyText"/>
        <w:spacing w:before="1"/>
      </w:pPr>
    </w:p>
    <w:p>
      <w:pPr>
        <w:pStyle w:val="Heading4"/>
        <w:spacing w:before="0"/>
      </w:pPr>
      <w:r>
        <w:rPr/>
        <w:t>Artículo</w:t>
      </w:r>
      <w:r>
        <w:rPr>
          <w:spacing w:val="-5"/>
        </w:rPr>
        <w:t> 275</w:t>
      </w:r>
    </w:p>
    <w:p>
      <w:pPr>
        <w:pStyle w:val="ListParagraph"/>
        <w:numPr>
          <w:ilvl w:val="0"/>
          <w:numId w:val="272"/>
        </w:numPr>
        <w:tabs>
          <w:tab w:pos="894" w:val="left" w:leader="none"/>
          <w:tab w:pos="896" w:val="left" w:leader="none"/>
        </w:tabs>
        <w:spacing w:line="242" w:lineRule="auto" w:before="0" w:after="0"/>
        <w:ind w:left="896" w:right="175" w:hanging="433"/>
        <w:jc w:val="both"/>
        <w:rPr>
          <w:sz w:val="20"/>
        </w:rPr>
      </w:pPr>
      <w:r>
        <w:rPr>
          <w:sz w:val="20"/>
        </w:rPr>
        <w:t>Los ciudadanos mexicanos que cumplan los requisitos señalados enviarán la solicitud a que se refiere el inciso I del párrafo 1 del Artículo anterior entre el 1o. de octubre del año previo, y hasta el 15 de enero del año de la elección presidencial.</w:t>
      </w:r>
    </w:p>
    <w:p>
      <w:pPr>
        <w:pStyle w:val="ListParagraph"/>
        <w:numPr>
          <w:ilvl w:val="0"/>
          <w:numId w:val="272"/>
        </w:numPr>
        <w:tabs>
          <w:tab w:pos="894" w:val="left" w:leader="none"/>
          <w:tab w:pos="896" w:val="left" w:leader="none"/>
        </w:tabs>
        <w:spacing w:line="244" w:lineRule="auto" w:before="221" w:after="0"/>
        <w:ind w:left="896" w:right="175" w:hanging="433"/>
        <w:jc w:val="both"/>
        <w:rPr>
          <w:sz w:val="20"/>
        </w:rPr>
      </w:pPr>
      <w:r>
        <w:rPr>
          <w:sz w:val="20"/>
        </w:rPr>
        <w:t>La solicitud será enviada a la Dirección Ejecutiva del Registro Federal de Electores, por correo certificado, acompañada de los siguientes documentos:</w:t>
      </w:r>
    </w:p>
    <w:p>
      <w:pPr>
        <w:pStyle w:val="ListParagraph"/>
        <w:numPr>
          <w:ilvl w:val="1"/>
          <w:numId w:val="272"/>
        </w:numPr>
        <w:tabs>
          <w:tab w:pos="1473" w:val="left" w:leader="none"/>
        </w:tabs>
        <w:spacing w:line="244" w:lineRule="auto" w:before="222" w:after="0"/>
        <w:ind w:left="1473" w:right="179" w:hanging="576"/>
        <w:jc w:val="both"/>
        <w:rPr>
          <w:sz w:val="20"/>
        </w:rPr>
      </w:pPr>
      <w:r>
        <w:rPr>
          <w:sz w:val="20"/>
        </w:rPr>
        <w:t>Fotocopia legible del anverso y reverso de su credencial para votar con fotografía; el elector deberá firmar la fotocopia o, en su caso, colocar su huella digital, y</w:t>
      </w:r>
    </w:p>
    <w:p>
      <w:pPr>
        <w:pStyle w:val="ListParagraph"/>
        <w:numPr>
          <w:ilvl w:val="1"/>
          <w:numId w:val="272"/>
        </w:numPr>
        <w:tabs>
          <w:tab w:pos="1472" w:val="left" w:leader="none"/>
        </w:tabs>
        <w:spacing w:line="240" w:lineRule="auto" w:before="222" w:after="0"/>
        <w:ind w:left="1472" w:right="0" w:hanging="576"/>
        <w:jc w:val="left"/>
        <w:rPr>
          <w:sz w:val="20"/>
        </w:rPr>
      </w:pPr>
      <w:r>
        <w:rPr>
          <w:sz w:val="20"/>
        </w:rPr>
        <w:t>Documento</w:t>
      </w:r>
      <w:r>
        <w:rPr>
          <w:spacing w:val="-8"/>
          <w:sz w:val="20"/>
        </w:rPr>
        <w:t> </w:t>
      </w:r>
      <w:r>
        <w:rPr>
          <w:sz w:val="20"/>
        </w:rPr>
        <w:t>en</w:t>
      </w:r>
      <w:r>
        <w:rPr>
          <w:spacing w:val="-5"/>
          <w:sz w:val="20"/>
        </w:rPr>
        <w:t> </w:t>
      </w:r>
      <w:r>
        <w:rPr>
          <w:sz w:val="20"/>
        </w:rPr>
        <w:t>el</w:t>
      </w:r>
      <w:r>
        <w:rPr>
          <w:spacing w:val="-2"/>
          <w:sz w:val="20"/>
        </w:rPr>
        <w:t> </w:t>
      </w:r>
      <w:r>
        <w:rPr>
          <w:sz w:val="20"/>
        </w:rPr>
        <w:t>que</w:t>
      </w:r>
      <w:r>
        <w:rPr>
          <w:spacing w:val="-10"/>
          <w:sz w:val="20"/>
        </w:rPr>
        <w:t> </w:t>
      </w:r>
      <w:r>
        <w:rPr>
          <w:sz w:val="20"/>
        </w:rPr>
        <w:t>conste</w:t>
      </w:r>
      <w:r>
        <w:rPr>
          <w:spacing w:val="-6"/>
          <w:sz w:val="20"/>
        </w:rPr>
        <w:t> </w:t>
      </w:r>
      <w:r>
        <w:rPr>
          <w:sz w:val="20"/>
        </w:rPr>
        <w:t>el</w:t>
      </w:r>
      <w:r>
        <w:rPr>
          <w:spacing w:val="-1"/>
          <w:sz w:val="20"/>
        </w:rPr>
        <w:t> </w:t>
      </w:r>
      <w:r>
        <w:rPr>
          <w:sz w:val="20"/>
        </w:rPr>
        <w:t>domicilio</w:t>
      </w:r>
      <w:r>
        <w:rPr>
          <w:spacing w:val="-6"/>
          <w:sz w:val="20"/>
        </w:rPr>
        <w:t> </w:t>
      </w:r>
      <w:r>
        <w:rPr>
          <w:sz w:val="20"/>
        </w:rPr>
        <w:t>que</w:t>
      </w:r>
      <w:r>
        <w:rPr>
          <w:spacing w:val="-10"/>
          <w:sz w:val="20"/>
        </w:rPr>
        <w:t> </w:t>
      </w:r>
      <w:r>
        <w:rPr>
          <w:sz w:val="20"/>
        </w:rPr>
        <w:t>manifiesta</w:t>
      </w:r>
      <w:r>
        <w:rPr>
          <w:spacing w:val="-5"/>
          <w:sz w:val="20"/>
        </w:rPr>
        <w:t> </w:t>
      </w:r>
      <w:r>
        <w:rPr>
          <w:sz w:val="20"/>
        </w:rPr>
        <w:t>tener</w:t>
      </w:r>
      <w:r>
        <w:rPr>
          <w:spacing w:val="-5"/>
          <w:sz w:val="20"/>
        </w:rPr>
        <w:t> </w:t>
      </w:r>
      <w:r>
        <w:rPr>
          <w:sz w:val="20"/>
        </w:rPr>
        <w:t>en</w:t>
      </w:r>
      <w:r>
        <w:rPr>
          <w:spacing w:val="-5"/>
          <w:sz w:val="20"/>
        </w:rPr>
        <w:t> </w:t>
      </w:r>
      <w:r>
        <w:rPr>
          <w:sz w:val="20"/>
        </w:rPr>
        <w:t>el</w:t>
      </w:r>
      <w:r>
        <w:rPr>
          <w:spacing w:val="-5"/>
          <w:sz w:val="20"/>
        </w:rPr>
        <w:t> </w:t>
      </w:r>
      <w:r>
        <w:rPr>
          <w:spacing w:val="-2"/>
          <w:sz w:val="20"/>
        </w:rPr>
        <w:t>extranjero.</w:t>
      </w:r>
    </w:p>
    <w:p>
      <w:pPr>
        <w:pStyle w:val="BodyText"/>
        <w:spacing w:before="1"/>
      </w:pPr>
    </w:p>
    <w:p>
      <w:pPr>
        <w:pStyle w:val="ListParagraph"/>
        <w:numPr>
          <w:ilvl w:val="0"/>
          <w:numId w:val="272"/>
        </w:numPr>
        <w:tabs>
          <w:tab w:pos="894" w:val="left" w:leader="none"/>
          <w:tab w:pos="896" w:val="left" w:leader="none"/>
        </w:tabs>
        <w:spacing w:line="240" w:lineRule="auto" w:before="0" w:after="0"/>
        <w:ind w:left="896" w:right="175" w:hanging="433"/>
        <w:jc w:val="both"/>
        <w:rPr>
          <w:sz w:val="20"/>
        </w:rPr>
      </w:pPr>
      <w:r>
        <w:rPr>
          <w:sz w:val="20"/>
        </w:rPr>
        <w:t>Para efectos</w:t>
      </w:r>
      <w:r>
        <w:rPr>
          <w:spacing w:val="-2"/>
          <w:sz w:val="20"/>
        </w:rPr>
        <w:t> </w:t>
      </w:r>
      <w:r>
        <w:rPr>
          <w:sz w:val="20"/>
        </w:rPr>
        <w:t>de verificación del cumplimiento del plazo de envío señalado en el párrafo 1 de este Artículo, se tomará como elemento de prueba la</w:t>
      </w:r>
      <w:r>
        <w:rPr>
          <w:spacing w:val="-5"/>
          <w:sz w:val="20"/>
        </w:rPr>
        <w:t> </w:t>
      </w:r>
      <w:r>
        <w:rPr>
          <w:sz w:val="20"/>
        </w:rPr>
        <w:t>fecha de expedición de la solicitud de inscripción que el servicio postal de que se trate estampe en el sobre de envío.</w:t>
      </w:r>
    </w:p>
    <w:p>
      <w:pPr>
        <w:pStyle w:val="ListParagraph"/>
        <w:numPr>
          <w:ilvl w:val="0"/>
          <w:numId w:val="272"/>
        </w:numPr>
        <w:tabs>
          <w:tab w:pos="894" w:val="left" w:leader="none"/>
          <w:tab w:pos="896" w:val="left" w:leader="none"/>
        </w:tabs>
        <w:spacing w:line="242" w:lineRule="auto" w:before="228" w:after="0"/>
        <w:ind w:left="896" w:right="174" w:hanging="433"/>
        <w:jc w:val="both"/>
        <w:rPr>
          <w:sz w:val="20"/>
        </w:rPr>
      </w:pPr>
      <w:r>
        <w:rPr>
          <w:sz w:val="20"/>
        </w:rPr>
        <w:t>A ninguna solicitud enviada por el ciudadano después del 15 de enero del año de la elección, o que sea recibida por el Instituto después del 15 de febrero del mismo año, se le dará trámite. En estos casos, la Dirección Ejecutiva del Registro Federal de Electores enviará al interesado, por correo certificado, aviso de no inscripción por extemporaneidad.</w:t>
      </w:r>
    </w:p>
    <w:p>
      <w:pPr>
        <w:pStyle w:val="ListParagraph"/>
        <w:numPr>
          <w:ilvl w:val="0"/>
          <w:numId w:val="272"/>
        </w:numPr>
        <w:tabs>
          <w:tab w:pos="894" w:val="left" w:leader="none"/>
          <w:tab w:pos="896" w:val="left" w:leader="none"/>
        </w:tabs>
        <w:spacing w:line="244" w:lineRule="auto" w:before="222" w:after="0"/>
        <w:ind w:left="896" w:right="180" w:hanging="433"/>
        <w:jc w:val="both"/>
        <w:rPr>
          <w:sz w:val="20"/>
        </w:rPr>
      </w:pPr>
      <w:r>
        <w:rPr>
          <w:sz w:val="20"/>
        </w:rPr>
        <w:t>El ciudadano interesado podrá consultar al Instituto, por vía telefónica o electrónica, su</w:t>
      </w:r>
      <w:r>
        <w:rPr>
          <w:spacing w:val="40"/>
          <w:sz w:val="20"/>
        </w:rPr>
        <w:t> </w:t>
      </w:r>
      <w:r>
        <w:rPr>
          <w:spacing w:val="-2"/>
          <w:sz w:val="20"/>
        </w:rPr>
        <w:t>inscripción.</w:t>
      </w:r>
    </w:p>
    <w:p>
      <w:pPr>
        <w:pStyle w:val="Heading4"/>
        <w:spacing w:line="228" w:lineRule="exact" w:before="223"/>
      </w:pPr>
      <w:r>
        <w:rPr/>
        <w:t>Artículo</w:t>
      </w:r>
      <w:r>
        <w:rPr>
          <w:spacing w:val="-5"/>
        </w:rPr>
        <w:t> 276</w:t>
      </w:r>
    </w:p>
    <w:p>
      <w:pPr>
        <w:pStyle w:val="ListParagraph"/>
        <w:numPr>
          <w:ilvl w:val="0"/>
          <w:numId w:val="273"/>
        </w:numPr>
        <w:tabs>
          <w:tab w:pos="894" w:val="left" w:leader="none"/>
          <w:tab w:pos="896" w:val="left" w:leader="none"/>
        </w:tabs>
        <w:spacing w:line="242" w:lineRule="auto" w:before="0" w:after="0"/>
        <w:ind w:left="896" w:right="172" w:hanging="433"/>
        <w:jc w:val="both"/>
        <w:rPr>
          <w:sz w:val="20"/>
        </w:rPr>
      </w:pPr>
      <w:r>
        <w:rPr>
          <w:sz w:val="20"/>
        </w:rPr>
        <w:t>La solicitud de inscripción en el listado nominal de electores</w:t>
      </w:r>
      <w:r>
        <w:rPr>
          <w:spacing w:val="-3"/>
          <w:sz w:val="20"/>
        </w:rPr>
        <w:t> </w:t>
      </w:r>
      <w:r>
        <w:rPr>
          <w:sz w:val="20"/>
        </w:rPr>
        <w:t>tendrá efectos</w:t>
      </w:r>
      <w:r>
        <w:rPr>
          <w:spacing w:val="-3"/>
          <w:sz w:val="20"/>
        </w:rPr>
        <w:t> </w:t>
      </w:r>
      <w:r>
        <w:rPr>
          <w:sz w:val="20"/>
        </w:rPr>
        <w:t>legales</w:t>
      </w:r>
      <w:r>
        <w:rPr>
          <w:spacing w:val="-3"/>
          <w:sz w:val="20"/>
        </w:rPr>
        <w:t> </w:t>
      </w:r>
      <w:r>
        <w:rPr>
          <w:sz w:val="20"/>
        </w:rPr>
        <w:t>de notificación al Instituto de la decisión del ciudadano de votar en el extranjero en la elección para Presidente</w:t>
      </w:r>
      <w:r>
        <w:rPr>
          <w:spacing w:val="40"/>
          <w:sz w:val="20"/>
        </w:rPr>
        <w:t> </w:t>
      </w:r>
      <w:r>
        <w:rPr>
          <w:sz w:val="20"/>
        </w:rPr>
        <w:t>de los Estados Unidos Mexicanos.</w:t>
      </w:r>
    </w:p>
    <w:p>
      <w:pPr>
        <w:pStyle w:val="BodyText"/>
        <w:spacing w:before="228"/>
        <w:ind w:left="896"/>
      </w:pPr>
      <w:r>
        <w:rPr/>
        <w:t>Para tal efecto el respectivo</w:t>
      </w:r>
      <w:r>
        <w:rPr>
          <w:spacing w:val="-2"/>
        </w:rPr>
        <w:t> </w:t>
      </w:r>
      <w:r>
        <w:rPr/>
        <w:t>formato contendrá la siguiente leyenda: “Manifiesto, bajo protesta de decir verdad, que por residir en el extranjero:</w:t>
      </w:r>
    </w:p>
    <w:p>
      <w:pPr>
        <w:pStyle w:val="ListParagraph"/>
        <w:numPr>
          <w:ilvl w:val="1"/>
          <w:numId w:val="273"/>
        </w:numPr>
        <w:tabs>
          <w:tab w:pos="1472" w:val="left" w:leader="none"/>
        </w:tabs>
        <w:spacing w:line="240" w:lineRule="auto" w:before="226" w:after="0"/>
        <w:ind w:left="1472" w:right="0" w:hanging="576"/>
        <w:jc w:val="left"/>
        <w:rPr>
          <w:sz w:val="20"/>
        </w:rPr>
      </w:pPr>
      <w:r>
        <w:rPr>
          <w:sz w:val="20"/>
        </w:rPr>
        <w:t>Expreso</w:t>
      </w:r>
      <w:r>
        <w:rPr>
          <w:spacing w:val="-10"/>
          <w:sz w:val="20"/>
        </w:rPr>
        <w:t> </w:t>
      </w:r>
      <w:r>
        <w:rPr>
          <w:sz w:val="20"/>
        </w:rPr>
        <w:t>mi decisión</w:t>
      </w:r>
      <w:r>
        <w:rPr>
          <w:spacing w:val="-3"/>
          <w:sz w:val="20"/>
        </w:rPr>
        <w:t> </w:t>
      </w:r>
      <w:r>
        <w:rPr>
          <w:sz w:val="20"/>
        </w:rPr>
        <w:t>de</w:t>
      </w:r>
      <w:r>
        <w:rPr>
          <w:spacing w:val="-8"/>
          <w:sz w:val="20"/>
        </w:rPr>
        <w:t> </w:t>
      </w:r>
      <w:r>
        <w:rPr>
          <w:sz w:val="20"/>
        </w:rPr>
        <w:t>votar</w:t>
      </w:r>
      <w:r>
        <w:rPr>
          <w:spacing w:val="-6"/>
          <w:sz w:val="20"/>
        </w:rPr>
        <w:t> </w:t>
      </w:r>
      <w:r>
        <w:rPr>
          <w:sz w:val="20"/>
        </w:rPr>
        <w:t>en</w:t>
      </w:r>
      <w:r>
        <w:rPr>
          <w:spacing w:val="-4"/>
          <w:sz w:val="20"/>
        </w:rPr>
        <w:t> </w:t>
      </w:r>
      <w:r>
        <w:rPr>
          <w:sz w:val="20"/>
        </w:rPr>
        <w:t>el</w:t>
      </w:r>
      <w:r>
        <w:rPr>
          <w:spacing w:val="-3"/>
          <w:sz w:val="20"/>
        </w:rPr>
        <w:t> </w:t>
      </w:r>
      <w:r>
        <w:rPr>
          <w:sz w:val="20"/>
        </w:rPr>
        <w:t>país</w:t>
      </w:r>
      <w:r>
        <w:rPr>
          <w:spacing w:val="-6"/>
          <w:sz w:val="20"/>
        </w:rPr>
        <w:t> </w:t>
      </w:r>
      <w:r>
        <w:rPr>
          <w:sz w:val="20"/>
        </w:rPr>
        <w:t>en</w:t>
      </w:r>
      <w:r>
        <w:rPr>
          <w:spacing w:val="-3"/>
          <w:sz w:val="20"/>
        </w:rPr>
        <w:t> </w:t>
      </w:r>
      <w:r>
        <w:rPr>
          <w:sz w:val="20"/>
        </w:rPr>
        <w:t>que</w:t>
      </w:r>
      <w:r>
        <w:rPr>
          <w:spacing w:val="-3"/>
          <w:sz w:val="20"/>
        </w:rPr>
        <w:t> </w:t>
      </w:r>
      <w:r>
        <w:rPr>
          <w:sz w:val="20"/>
        </w:rPr>
        <w:t>resido</w:t>
      </w:r>
      <w:r>
        <w:rPr>
          <w:spacing w:val="-4"/>
          <w:sz w:val="20"/>
        </w:rPr>
        <w:t> </w:t>
      </w:r>
      <w:r>
        <w:rPr>
          <w:sz w:val="20"/>
        </w:rPr>
        <w:t>y</w:t>
      </w:r>
      <w:r>
        <w:rPr>
          <w:spacing w:val="-2"/>
          <w:sz w:val="20"/>
        </w:rPr>
        <w:t> </w:t>
      </w:r>
      <w:r>
        <w:rPr>
          <w:sz w:val="20"/>
        </w:rPr>
        <w:t>no</w:t>
      </w:r>
      <w:r>
        <w:rPr>
          <w:spacing w:val="-3"/>
          <w:sz w:val="20"/>
        </w:rPr>
        <w:t> </w:t>
      </w:r>
      <w:r>
        <w:rPr>
          <w:sz w:val="20"/>
        </w:rPr>
        <w:t>en</w:t>
      </w:r>
      <w:r>
        <w:rPr>
          <w:spacing w:val="-4"/>
          <w:sz w:val="20"/>
        </w:rPr>
        <w:t> </w:t>
      </w:r>
      <w:r>
        <w:rPr>
          <w:sz w:val="20"/>
        </w:rPr>
        <w:t>territorio</w:t>
      </w:r>
      <w:r>
        <w:rPr>
          <w:spacing w:val="-7"/>
          <w:sz w:val="20"/>
        </w:rPr>
        <w:t> </w:t>
      </w:r>
      <w:r>
        <w:rPr>
          <w:spacing w:val="-2"/>
          <w:sz w:val="20"/>
        </w:rPr>
        <w:t>mexicano;</w:t>
      </w:r>
    </w:p>
    <w:p>
      <w:pPr>
        <w:pStyle w:val="BodyText"/>
        <w:spacing w:before="1"/>
      </w:pPr>
    </w:p>
    <w:p>
      <w:pPr>
        <w:pStyle w:val="ListParagraph"/>
        <w:numPr>
          <w:ilvl w:val="1"/>
          <w:numId w:val="273"/>
        </w:numPr>
        <w:tabs>
          <w:tab w:pos="1473" w:val="left" w:leader="none"/>
        </w:tabs>
        <w:spacing w:line="244" w:lineRule="auto" w:before="0" w:after="0"/>
        <w:ind w:left="1473" w:right="170" w:hanging="576"/>
        <w:jc w:val="both"/>
        <w:rPr>
          <w:sz w:val="20"/>
        </w:rPr>
      </w:pPr>
      <w:r>
        <w:rPr>
          <w:sz w:val="20"/>
        </w:rPr>
        <w:t>Solicito votar por correo en la próxima elección para Presidente de los Estados Unidos </w:t>
      </w:r>
      <w:r>
        <w:rPr>
          <w:spacing w:val="-2"/>
          <w:sz w:val="20"/>
        </w:rPr>
        <w:t>Mexicanos;</w:t>
      </w:r>
    </w:p>
    <w:p>
      <w:pPr>
        <w:pStyle w:val="ListParagraph"/>
        <w:numPr>
          <w:ilvl w:val="1"/>
          <w:numId w:val="273"/>
        </w:numPr>
        <w:tabs>
          <w:tab w:pos="1473" w:val="left" w:leader="none"/>
        </w:tabs>
        <w:spacing w:line="242" w:lineRule="auto" w:before="218" w:after="0"/>
        <w:ind w:left="1473" w:right="174" w:hanging="576"/>
        <w:jc w:val="both"/>
        <w:rPr>
          <w:sz w:val="20"/>
        </w:rPr>
      </w:pPr>
      <w:r>
        <w:rPr>
          <w:sz w:val="20"/>
        </w:rPr>
        <w:t>Autorizo al Instituto Federal Electoral, verificado el cumplimiento de los requisitos legales, para ser inscrito en la lista nominal de electores residentes en el extranjero, y darme de baja, temporalmente, de la lista correspondiente a la sección electoral que aparece en mi credencial para votar;</w:t>
      </w:r>
    </w:p>
    <w:p>
      <w:pPr>
        <w:pStyle w:val="ListParagraph"/>
        <w:numPr>
          <w:ilvl w:val="1"/>
          <w:numId w:val="273"/>
        </w:numPr>
        <w:tabs>
          <w:tab w:pos="1472" w:val="left" w:leader="none"/>
        </w:tabs>
        <w:spacing w:line="240" w:lineRule="auto" w:before="223" w:after="0"/>
        <w:ind w:left="1472" w:right="0" w:hanging="576"/>
        <w:jc w:val="left"/>
        <w:rPr>
          <w:sz w:val="20"/>
        </w:rPr>
      </w:pPr>
      <w:r>
        <w:rPr>
          <w:sz w:val="20"/>
        </w:rPr>
        <w:t>Solicito</w:t>
      </w:r>
      <w:r>
        <w:rPr>
          <w:spacing w:val="-6"/>
          <w:sz w:val="20"/>
        </w:rPr>
        <w:t> </w:t>
      </w:r>
      <w:r>
        <w:rPr>
          <w:sz w:val="20"/>
        </w:rPr>
        <w:t>que</w:t>
      </w:r>
      <w:r>
        <w:rPr>
          <w:spacing w:val="-9"/>
          <w:sz w:val="20"/>
        </w:rPr>
        <w:t> </w:t>
      </w:r>
      <w:r>
        <w:rPr>
          <w:sz w:val="20"/>
        </w:rPr>
        <w:t>me</w:t>
      </w:r>
      <w:r>
        <w:rPr>
          <w:spacing w:val="-8"/>
          <w:sz w:val="20"/>
        </w:rPr>
        <w:t> </w:t>
      </w:r>
      <w:r>
        <w:rPr>
          <w:sz w:val="20"/>
        </w:rPr>
        <w:t>sea</w:t>
      </w:r>
      <w:r>
        <w:rPr>
          <w:spacing w:val="-4"/>
          <w:sz w:val="20"/>
        </w:rPr>
        <w:t> </w:t>
      </w:r>
      <w:r>
        <w:rPr>
          <w:sz w:val="20"/>
        </w:rPr>
        <w:t>enviada</w:t>
      </w:r>
      <w:r>
        <w:rPr>
          <w:spacing w:val="-4"/>
          <w:sz w:val="20"/>
        </w:rPr>
        <w:t> </w:t>
      </w:r>
      <w:r>
        <w:rPr>
          <w:sz w:val="20"/>
        </w:rPr>
        <w:t>a</w:t>
      </w:r>
      <w:r>
        <w:rPr>
          <w:spacing w:val="-13"/>
          <w:sz w:val="20"/>
        </w:rPr>
        <w:t> </w:t>
      </w:r>
      <w:r>
        <w:rPr>
          <w:sz w:val="20"/>
        </w:rPr>
        <w:t>mi</w:t>
      </w:r>
      <w:r>
        <w:rPr>
          <w:spacing w:val="-1"/>
          <w:sz w:val="20"/>
        </w:rPr>
        <w:t> </w:t>
      </w:r>
      <w:r>
        <w:rPr>
          <w:sz w:val="20"/>
        </w:rPr>
        <w:t>domicilio</w:t>
      </w:r>
      <w:r>
        <w:rPr>
          <w:spacing w:val="-4"/>
          <w:sz w:val="20"/>
        </w:rPr>
        <w:t> </w:t>
      </w:r>
      <w:r>
        <w:rPr>
          <w:sz w:val="20"/>
        </w:rPr>
        <w:t>en</w:t>
      </w:r>
      <w:r>
        <w:rPr>
          <w:spacing w:val="-8"/>
          <w:sz w:val="20"/>
        </w:rPr>
        <w:t> </w:t>
      </w:r>
      <w:r>
        <w:rPr>
          <w:sz w:val="20"/>
        </w:rPr>
        <w:t>el</w:t>
      </w:r>
      <w:r>
        <w:rPr>
          <w:spacing w:val="-4"/>
          <w:sz w:val="20"/>
        </w:rPr>
        <w:t> </w:t>
      </w:r>
      <w:r>
        <w:rPr>
          <w:sz w:val="20"/>
        </w:rPr>
        <w:t>extranjero</w:t>
      </w:r>
      <w:r>
        <w:rPr>
          <w:spacing w:val="-9"/>
          <w:sz w:val="20"/>
        </w:rPr>
        <w:t> </w:t>
      </w:r>
      <w:r>
        <w:rPr>
          <w:sz w:val="20"/>
        </w:rPr>
        <w:t>la</w:t>
      </w:r>
      <w:r>
        <w:rPr>
          <w:spacing w:val="-3"/>
          <w:sz w:val="20"/>
        </w:rPr>
        <w:t> </w:t>
      </w:r>
      <w:r>
        <w:rPr>
          <w:sz w:val="20"/>
        </w:rPr>
        <w:t>boleta</w:t>
      </w:r>
      <w:r>
        <w:rPr>
          <w:spacing w:val="-4"/>
          <w:sz w:val="20"/>
        </w:rPr>
        <w:t> </w:t>
      </w:r>
      <w:r>
        <w:rPr>
          <w:sz w:val="20"/>
        </w:rPr>
        <w:t>electoral,</w:t>
      </w:r>
      <w:r>
        <w:rPr>
          <w:spacing w:val="-1"/>
          <w:sz w:val="20"/>
        </w:rPr>
        <w:t> </w:t>
      </w:r>
      <w:r>
        <w:rPr>
          <w:spacing w:val="-10"/>
          <w:sz w:val="20"/>
        </w:rPr>
        <w:t>y</w:t>
      </w:r>
    </w:p>
    <w:p>
      <w:pPr>
        <w:pStyle w:val="BodyText"/>
        <w:spacing w:before="1"/>
      </w:pPr>
    </w:p>
    <w:p>
      <w:pPr>
        <w:pStyle w:val="ListParagraph"/>
        <w:numPr>
          <w:ilvl w:val="1"/>
          <w:numId w:val="273"/>
        </w:numPr>
        <w:tabs>
          <w:tab w:pos="1473" w:val="left" w:leader="none"/>
        </w:tabs>
        <w:spacing w:line="242" w:lineRule="auto" w:before="0" w:after="0"/>
        <w:ind w:left="1473" w:right="174" w:hanging="576"/>
        <w:jc w:val="both"/>
        <w:rPr>
          <w:sz w:val="20"/>
        </w:rPr>
      </w:pPr>
      <w:r>
        <w:rPr>
          <w:sz w:val="20"/>
        </w:rPr>
        <w:t>Autorizo al Instituto Federal Electoral para que, concluido el proceso electoral, me reinscriba en la lista nominal de electores correspondiente a la sección electoral que aparece en mi credencial para votar”.</w:t>
      </w:r>
    </w:p>
    <w:p>
      <w:pPr>
        <w:pStyle w:val="Heading4"/>
        <w:spacing w:before="220"/>
      </w:pPr>
      <w:r>
        <w:rPr/>
        <w:t>Artículo</w:t>
      </w:r>
      <w:r>
        <w:rPr>
          <w:spacing w:val="-5"/>
        </w:rPr>
        <w:t> 277</w:t>
      </w:r>
    </w:p>
    <w:p>
      <w:pPr>
        <w:spacing w:after="0"/>
        <w:sectPr>
          <w:pgSz w:w="12240" w:h="15840"/>
          <w:pgMar w:header="720" w:footer="707" w:top="1880" w:bottom="900" w:left="1240" w:right="1240"/>
        </w:sectPr>
      </w:pPr>
    </w:p>
    <w:p>
      <w:pPr>
        <w:pStyle w:val="BodyText"/>
        <w:spacing w:before="59"/>
        <w:rPr>
          <w:b/>
        </w:rPr>
      </w:pPr>
    </w:p>
    <w:p>
      <w:pPr>
        <w:pStyle w:val="ListParagraph"/>
        <w:numPr>
          <w:ilvl w:val="0"/>
          <w:numId w:val="274"/>
        </w:numPr>
        <w:tabs>
          <w:tab w:pos="894" w:val="left" w:leader="none"/>
          <w:tab w:pos="896" w:val="left" w:leader="none"/>
        </w:tabs>
        <w:spacing w:line="242" w:lineRule="auto" w:before="0" w:after="0"/>
        <w:ind w:left="896" w:right="174" w:hanging="433"/>
        <w:jc w:val="both"/>
        <w:rPr>
          <w:sz w:val="20"/>
        </w:rPr>
      </w:pPr>
      <w:r>
        <w:rPr>
          <w:sz w:val="20"/>
        </w:rPr>
        <w:t>Las listas nominales de electores residentes en el extranjero son las relaciones elaboradas por la Dirección Ejecutiva del Registro Federal de Electores que contienen el nombre de las personas incluidas en el Padrón Electoral que cuentan con su credencial para votar, que residen en el extranjero y que solicitan su inscripción en dichas listas.</w:t>
      </w:r>
    </w:p>
    <w:p>
      <w:pPr>
        <w:pStyle w:val="ListParagraph"/>
        <w:numPr>
          <w:ilvl w:val="0"/>
          <w:numId w:val="274"/>
        </w:numPr>
        <w:tabs>
          <w:tab w:pos="894" w:val="left" w:leader="none"/>
          <w:tab w:pos="896" w:val="left" w:leader="none"/>
        </w:tabs>
        <w:spacing w:line="244" w:lineRule="auto" w:before="223" w:after="0"/>
        <w:ind w:left="896" w:right="178" w:hanging="433"/>
        <w:jc w:val="both"/>
        <w:rPr>
          <w:sz w:val="20"/>
        </w:rPr>
      </w:pPr>
      <w:r>
        <w:rPr>
          <w:sz w:val="20"/>
        </w:rPr>
        <w:t>Las listas nominales de electores residentes en el extranjero serán de carácter temporal y se utilizarán, exclusivamente, para los fines establecidos en este Libro.</w:t>
      </w:r>
    </w:p>
    <w:p>
      <w:pPr>
        <w:pStyle w:val="ListParagraph"/>
        <w:numPr>
          <w:ilvl w:val="0"/>
          <w:numId w:val="274"/>
        </w:numPr>
        <w:tabs>
          <w:tab w:pos="894" w:val="left" w:leader="none"/>
          <w:tab w:pos="896" w:val="left" w:leader="none"/>
        </w:tabs>
        <w:spacing w:line="244" w:lineRule="auto" w:before="217" w:after="0"/>
        <w:ind w:left="896" w:right="176" w:hanging="433"/>
        <w:jc w:val="both"/>
        <w:rPr>
          <w:sz w:val="20"/>
        </w:rPr>
      </w:pPr>
      <w:r>
        <w:rPr>
          <w:sz w:val="20"/>
        </w:rPr>
        <w:t>Las listas nominales de electores residentes en el extranjero no tendrán impresa la fotografía de los ciudadanos en ellas incluidos.</w:t>
      </w:r>
    </w:p>
    <w:p>
      <w:pPr>
        <w:pStyle w:val="ListParagraph"/>
        <w:numPr>
          <w:ilvl w:val="0"/>
          <w:numId w:val="274"/>
        </w:numPr>
        <w:tabs>
          <w:tab w:pos="894" w:val="left" w:leader="none"/>
          <w:tab w:pos="896" w:val="left" w:leader="none"/>
        </w:tabs>
        <w:spacing w:line="242" w:lineRule="auto" w:before="222" w:after="0"/>
        <w:ind w:left="896" w:right="180" w:hanging="433"/>
        <w:jc w:val="both"/>
        <w:rPr>
          <w:sz w:val="20"/>
        </w:rPr>
      </w:pPr>
      <w:r>
        <w:rPr>
          <w:sz w:val="20"/>
        </w:rPr>
        <w:t>El Consejo General podrá ordenar medidas de verificación adicionales a las previstas en el presente Libro a fin de garantizar la veracidad de las listas nominales de electores residentes en el extranjero.</w:t>
      </w:r>
    </w:p>
    <w:p>
      <w:pPr>
        <w:pStyle w:val="ListParagraph"/>
        <w:numPr>
          <w:ilvl w:val="0"/>
          <w:numId w:val="274"/>
        </w:numPr>
        <w:tabs>
          <w:tab w:pos="894" w:val="left" w:leader="none"/>
          <w:tab w:pos="896" w:val="left" w:leader="none"/>
        </w:tabs>
        <w:spacing w:line="244" w:lineRule="auto" w:before="226" w:after="0"/>
        <w:ind w:left="896" w:right="174" w:hanging="433"/>
        <w:jc w:val="both"/>
        <w:rPr>
          <w:sz w:val="20"/>
        </w:rPr>
      </w:pPr>
      <w:r>
        <w:rPr>
          <w:sz w:val="20"/>
        </w:rPr>
        <w:t>Serán aplicables, en lo conducente, las normas contenidas en el Título Primero del Libro Cuarto de este Código.</w:t>
      </w:r>
    </w:p>
    <w:p>
      <w:pPr>
        <w:pStyle w:val="Heading4"/>
        <w:spacing w:before="217"/>
      </w:pPr>
      <w:r>
        <w:rPr/>
        <w:t>Artículo</w:t>
      </w:r>
      <w:r>
        <w:rPr>
          <w:spacing w:val="-5"/>
        </w:rPr>
        <w:t> 278</w:t>
      </w:r>
    </w:p>
    <w:p>
      <w:pPr>
        <w:pStyle w:val="ListParagraph"/>
        <w:numPr>
          <w:ilvl w:val="0"/>
          <w:numId w:val="275"/>
        </w:numPr>
        <w:tabs>
          <w:tab w:pos="894" w:val="left" w:leader="none"/>
          <w:tab w:pos="896" w:val="left" w:leader="none"/>
        </w:tabs>
        <w:spacing w:line="242" w:lineRule="auto" w:before="0" w:after="0"/>
        <w:ind w:left="896" w:right="172" w:hanging="433"/>
        <w:jc w:val="both"/>
        <w:rPr>
          <w:sz w:val="20"/>
        </w:rPr>
      </w:pPr>
      <w:r>
        <w:rPr>
          <w:sz w:val="20"/>
        </w:rPr>
        <w:t>A partir del 1 de octubre del año previo al de la elección presidencial y hasta el 15 de enero del año de la elección, la Dirección Ejecutiva del Registro Federal de Electores pondrá a disposición de</w:t>
      </w:r>
      <w:r>
        <w:rPr>
          <w:spacing w:val="-2"/>
          <w:sz w:val="20"/>
        </w:rPr>
        <w:t> </w:t>
      </w:r>
      <w:r>
        <w:rPr>
          <w:sz w:val="20"/>
        </w:rPr>
        <w:t>los</w:t>
      </w:r>
      <w:r>
        <w:rPr>
          <w:spacing w:val="-4"/>
          <w:sz w:val="20"/>
        </w:rPr>
        <w:t> </w:t>
      </w:r>
      <w:r>
        <w:rPr>
          <w:sz w:val="20"/>
        </w:rPr>
        <w:t>interesados</w:t>
      </w:r>
      <w:r>
        <w:rPr>
          <w:spacing w:val="-5"/>
          <w:sz w:val="20"/>
        </w:rPr>
        <w:t> </w:t>
      </w:r>
      <w:r>
        <w:rPr>
          <w:sz w:val="20"/>
        </w:rPr>
        <w:t>el</w:t>
      </w:r>
      <w:r>
        <w:rPr>
          <w:spacing w:val="-2"/>
          <w:sz w:val="20"/>
        </w:rPr>
        <w:t> </w:t>
      </w:r>
      <w:r>
        <w:rPr>
          <w:sz w:val="20"/>
        </w:rPr>
        <w:t>formato</w:t>
      </w:r>
      <w:r>
        <w:rPr>
          <w:spacing w:val="-2"/>
          <w:sz w:val="20"/>
        </w:rPr>
        <w:t> </w:t>
      </w:r>
      <w:r>
        <w:rPr>
          <w:sz w:val="20"/>
        </w:rPr>
        <w:t>de</w:t>
      </w:r>
      <w:r>
        <w:rPr>
          <w:spacing w:val="-2"/>
          <w:sz w:val="20"/>
        </w:rPr>
        <w:t> </w:t>
      </w:r>
      <w:r>
        <w:rPr>
          <w:sz w:val="20"/>
        </w:rPr>
        <w:t>solicitud</w:t>
      </w:r>
      <w:r>
        <w:rPr>
          <w:spacing w:val="-2"/>
          <w:sz w:val="20"/>
        </w:rPr>
        <w:t> </w:t>
      </w:r>
      <w:r>
        <w:rPr>
          <w:sz w:val="20"/>
        </w:rPr>
        <w:t>de</w:t>
      </w:r>
      <w:r>
        <w:rPr>
          <w:spacing w:val="-6"/>
          <w:sz w:val="20"/>
        </w:rPr>
        <w:t> </w:t>
      </w:r>
      <w:r>
        <w:rPr>
          <w:sz w:val="20"/>
        </w:rPr>
        <w:t>inscripción</w:t>
      </w:r>
      <w:r>
        <w:rPr>
          <w:spacing w:val="-2"/>
          <w:sz w:val="20"/>
        </w:rPr>
        <w:t> </w:t>
      </w:r>
      <w:r>
        <w:rPr>
          <w:sz w:val="20"/>
        </w:rPr>
        <w:t>en</w:t>
      </w:r>
      <w:r>
        <w:rPr>
          <w:spacing w:val="-2"/>
          <w:sz w:val="20"/>
        </w:rPr>
        <w:t> </w:t>
      </w:r>
      <w:r>
        <w:rPr>
          <w:sz w:val="20"/>
        </w:rPr>
        <w:t>la</w:t>
      </w:r>
      <w:r>
        <w:rPr>
          <w:spacing w:val="-6"/>
          <w:sz w:val="20"/>
        </w:rPr>
        <w:t> </w:t>
      </w:r>
      <w:r>
        <w:rPr>
          <w:sz w:val="20"/>
        </w:rPr>
        <w:t>lista</w:t>
      </w:r>
      <w:r>
        <w:rPr>
          <w:spacing w:val="-2"/>
          <w:sz w:val="20"/>
        </w:rPr>
        <w:t> </w:t>
      </w:r>
      <w:r>
        <w:rPr>
          <w:sz w:val="20"/>
        </w:rPr>
        <w:t>nominal de</w:t>
      </w:r>
      <w:r>
        <w:rPr>
          <w:spacing w:val="-2"/>
          <w:sz w:val="20"/>
        </w:rPr>
        <w:t> </w:t>
      </w:r>
      <w:r>
        <w:rPr>
          <w:sz w:val="20"/>
        </w:rPr>
        <w:t>electores</w:t>
      </w:r>
      <w:r>
        <w:rPr>
          <w:spacing w:val="-4"/>
          <w:sz w:val="20"/>
        </w:rPr>
        <w:t> </w:t>
      </w:r>
      <w:r>
        <w:rPr>
          <w:sz w:val="20"/>
        </w:rPr>
        <w:t>residentes en el extranjero, en los sitios, en territorio nacional y en el extranjero, que acuerde la Junta General Ejecutiva, y a través de la página electrónica del Instituto.</w:t>
      </w:r>
    </w:p>
    <w:p>
      <w:pPr>
        <w:pStyle w:val="ListParagraph"/>
        <w:numPr>
          <w:ilvl w:val="0"/>
          <w:numId w:val="275"/>
        </w:numPr>
        <w:tabs>
          <w:tab w:pos="894" w:val="left" w:leader="none"/>
          <w:tab w:pos="896" w:val="left" w:leader="none"/>
        </w:tabs>
        <w:spacing w:line="242" w:lineRule="auto" w:before="222" w:after="0"/>
        <w:ind w:left="896" w:right="167" w:hanging="433"/>
        <w:jc w:val="both"/>
        <w:rPr>
          <w:sz w:val="20"/>
        </w:rPr>
      </w:pPr>
      <w:r>
        <w:rPr>
          <w:sz w:val="20"/>
        </w:rPr>
        <w:t>Las sedes diplomáticas de México en el extranjero contarán con los formatos a que se refiere el párrafo anterior para que estén a disposición de los ciudadanos mexicanos. El Instituto celebrará con la Secretaría de Relaciones Exteriores los acuerdos correspondientes.</w:t>
      </w:r>
    </w:p>
    <w:p>
      <w:pPr>
        <w:pStyle w:val="Heading4"/>
        <w:spacing w:before="220"/>
      </w:pPr>
      <w:r>
        <w:rPr/>
        <w:t>Artículo</w:t>
      </w:r>
      <w:r>
        <w:rPr>
          <w:spacing w:val="-5"/>
        </w:rPr>
        <w:t> 279</w:t>
      </w:r>
    </w:p>
    <w:p>
      <w:pPr>
        <w:pStyle w:val="ListParagraph"/>
        <w:numPr>
          <w:ilvl w:val="0"/>
          <w:numId w:val="276"/>
        </w:numPr>
        <w:tabs>
          <w:tab w:pos="894" w:val="left" w:leader="none"/>
          <w:tab w:pos="896" w:val="left" w:leader="none"/>
        </w:tabs>
        <w:spacing w:line="244" w:lineRule="auto" w:before="0" w:after="0"/>
        <w:ind w:left="896" w:right="179" w:hanging="433"/>
        <w:jc w:val="both"/>
        <w:rPr>
          <w:sz w:val="20"/>
        </w:rPr>
      </w:pPr>
      <w:r>
        <w:rPr>
          <w:sz w:val="20"/>
        </w:rPr>
        <w:t>Las solicitudes de inscripción en la lista nominal de electores en el extranjero serán atendidas en el orden cronológico de su recepción, debiéndose llevar un registro de la fecha de las mismas.</w:t>
      </w:r>
    </w:p>
    <w:p>
      <w:pPr>
        <w:pStyle w:val="ListParagraph"/>
        <w:numPr>
          <w:ilvl w:val="0"/>
          <w:numId w:val="276"/>
        </w:numPr>
        <w:tabs>
          <w:tab w:pos="894" w:val="left" w:leader="none"/>
          <w:tab w:pos="896" w:val="left" w:leader="none"/>
        </w:tabs>
        <w:spacing w:line="242" w:lineRule="auto" w:before="223" w:after="0"/>
        <w:ind w:left="896" w:right="175" w:hanging="433"/>
        <w:jc w:val="both"/>
        <w:rPr>
          <w:sz w:val="20"/>
        </w:rPr>
      </w:pPr>
      <w:r>
        <w:rPr>
          <w:sz w:val="20"/>
        </w:rPr>
        <w:t>Una vez verificado el cumplimiento de los requisitos, la Dirección Ejecutiva del Registro Federal de Electores procederá a la inscripción del solicitante en la lista nominal de electores residentes en el extranjero, dándolo de baja, temporalmente, de la lista nominal de electores</w:t>
      </w:r>
      <w:r>
        <w:rPr>
          <w:spacing w:val="40"/>
          <w:sz w:val="20"/>
        </w:rPr>
        <w:t> </w:t>
      </w:r>
      <w:r>
        <w:rPr>
          <w:sz w:val="20"/>
        </w:rPr>
        <w:t>correspondiente a la sección del domicilio asentado en su credencial para votar.</w:t>
      </w:r>
    </w:p>
    <w:p>
      <w:pPr>
        <w:pStyle w:val="ListParagraph"/>
        <w:numPr>
          <w:ilvl w:val="0"/>
          <w:numId w:val="276"/>
        </w:numPr>
        <w:tabs>
          <w:tab w:pos="894" w:val="left" w:leader="none"/>
          <w:tab w:pos="896" w:val="left" w:leader="none"/>
        </w:tabs>
        <w:spacing w:line="244" w:lineRule="auto" w:before="223" w:after="0"/>
        <w:ind w:left="896" w:right="177" w:hanging="433"/>
        <w:jc w:val="both"/>
        <w:rPr>
          <w:sz w:val="20"/>
        </w:rPr>
      </w:pPr>
      <w:r>
        <w:rPr>
          <w:sz w:val="20"/>
        </w:rPr>
        <w:t>La Dirección Ejecutiva del Registro Federal de Electores conservará los documentos enviados y</w:t>
      </w:r>
      <w:r>
        <w:rPr>
          <w:spacing w:val="40"/>
          <w:sz w:val="20"/>
        </w:rPr>
        <w:t> </w:t>
      </w:r>
      <w:r>
        <w:rPr>
          <w:sz w:val="20"/>
        </w:rPr>
        <w:t>el sobre que los contiene hasta la conclusión del proceso electoral.</w:t>
      </w:r>
    </w:p>
    <w:p>
      <w:pPr>
        <w:pStyle w:val="ListParagraph"/>
        <w:numPr>
          <w:ilvl w:val="0"/>
          <w:numId w:val="276"/>
        </w:numPr>
        <w:tabs>
          <w:tab w:pos="894" w:val="left" w:leader="none"/>
          <w:tab w:pos="896" w:val="left" w:leader="none"/>
        </w:tabs>
        <w:spacing w:line="242" w:lineRule="auto" w:before="218" w:after="0"/>
        <w:ind w:left="896" w:right="175" w:hanging="433"/>
        <w:jc w:val="both"/>
        <w:rPr>
          <w:sz w:val="20"/>
        </w:rPr>
      </w:pPr>
      <w:r>
        <w:rPr>
          <w:sz w:val="20"/>
        </w:rPr>
        <w:t>Concluido el proceso electoral, cesará la vigencia de las listas nominales de electores residentes en el extranjero. La Dirección Ejecutiva del Registro Federal de Electores procederá a reinscribir</w:t>
      </w:r>
      <w:r>
        <w:rPr>
          <w:spacing w:val="40"/>
          <w:sz w:val="20"/>
        </w:rPr>
        <w:t> </w:t>
      </w:r>
      <w:r>
        <w:rPr>
          <w:sz w:val="20"/>
        </w:rPr>
        <w:t>a los ciudadanos en ellas registrados, en la lista nominal de electores de la sección electoral que les corresponda por su domicilio en México.</w:t>
      </w:r>
    </w:p>
    <w:p>
      <w:pPr>
        <w:pStyle w:val="ListParagraph"/>
        <w:numPr>
          <w:ilvl w:val="0"/>
          <w:numId w:val="276"/>
        </w:numPr>
        <w:tabs>
          <w:tab w:pos="894" w:val="left" w:leader="none"/>
          <w:tab w:pos="896" w:val="left" w:leader="none"/>
        </w:tabs>
        <w:spacing w:line="244" w:lineRule="auto" w:before="223" w:after="0"/>
        <w:ind w:left="896" w:right="176" w:hanging="433"/>
        <w:jc w:val="both"/>
        <w:rPr>
          <w:sz w:val="20"/>
        </w:rPr>
      </w:pPr>
      <w:r>
        <w:rPr>
          <w:sz w:val="20"/>
        </w:rPr>
        <w:t>Para fines de estadística y archivo, el Instituto conservará copia, en medios digitales, por un periodo de siete años, de las listas nominales de electores residentes en el extranjero.</w:t>
      </w:r>
    </w:p>
    <w:p>
      <w:pPr>
        <w:pStyle w:val="Heading4"/>
        <w:spacing w:before="222"/>
      </w:pPr>
      <w:r>
        <w:rPr/>
        <w:t>Artículo</w:t>
      </w:r>
      <w:r>
        <w:rPr>
          <w:spacing w:val="-5"/>
        </w:rPr>
        <w:t> 280</w:t>
      </w:r>
    </w:p>
    <w:p>
      <w:pPr>
        <w:pStyle w:val="ListParagraph"/>
        <w:numPr>
          <w:ilvl w:val="0"/>
          <w:numId w:val="277"/>
        </w:numPr>
        <w:tabs>
          <w:tab w:pos="894" w:val="left" w:leader="none"/>
          <w:tab w:pos="896" w:val="left" w:leader="none"/>
        </w:tabs>
        <w:spacing w:line="240" w:lineRule="auto" w:before="0" w:after="0"/>
        <w:ind w:left="896" w:right="171" w:hanging="433"/>
        <w:jc w:val="both"/>
        <w:rPr>
          <w:sz w:val="20"/>
        </w:rPr>
      </w:pPr>
      <w:r>
        <w:rPr>
          <w:sz w:val="20"/>
        </w:rPr>
        <w:t>Concluido el plazo para la recepción de solicitudes de inscripción, la Dirección Ejecutiva del Registro Federal de Electores procederá a elaborar las listas nominales de electores residentes en el extranjero.</w:t>
      </w:r>
    </w:p>
    <w:p>
      <w:pPr>
        <w:spacing w:after="0" w:line="240" w:lineRule="auto"/>
        <w:jc w:val="both"/>
        <w:rPr>
          <w:sz w:val="20"/>
        </w:rPr>
        <w:sectPr>
          <w:pgSz w:w="12240" w:h="15840"/>
          <w:pgMar w:header="720" w:footer="707" w:top="1880" w:bottom="900" w:left="1240" w:right="1240"/>
        </w:sectPr>
      </w:pPr>
    </w:p>
    <w:p>
      <w:pPr>
        <w:pStyle w:val="BodyText"/>
      </w:pPr>
    </w:p>
    <w:p>
      <w:pPr>
        <w:pStyle w:val="BodyText"/>
        <w:spacing w:before="59"/>
      </w:pPr>
    </w:p>
    <w:p>
      <w:pPr>
        <w:pStyle w:val="ListParagraph"/>
        <w:numPr>
          <w:ilvl w:val="0"/>
          <w:numId w:val="277"/>
        </w:numPr>
        <w:tabs>
          <w:tab w:pos="896" w:val="left" w:leader="none"/>
        </w:tabs>
        <w:spacing w:line="240" w:lineRule="auto" w:before="0" w:after="0"/>
        <w:ind w:left="896" w:right="0" w:hanging="432"/>
        <w:jc w:val="left"/>
        <w:rPr>
          <w:sz w:val="20"/>
        </w:rPr>
      </w:pPr>
      <w:r>
        <w:rPr>
          <w:sz w:val="20"/>
        </w:rPr>
        <w:t>Las</w:t>
      </w:r>
      <w:r>
        <w:rPr>
          <w:spacing w:val="-7"/>
          <w:sz w:val="20"/>
        </w:rPr>
        <w:t> </w:t>
      </w:r>
      <w:r>
        <w:rPr>
          <w:sz w:val="20"/>
        </w:rPr>
        <w:t>listas</w:t>
      </w:r>
      <w:r>
        <w:rPr>
          <w:spacing w:val="-7"/>
          <w:sz w:val="20"/>
        </w:rPr>
        <w:t> </w:t>
      </w:r>
      <w:r>
        <w:rPr>
          <w:sz w:val="20"/>
        </w:rPr>
        <w:t>se</w:t>
      </w:r>
      <w:r>
        <w:rPr>
          <w:spacing w:val="-3"/>
          <w:sz w:val="20"/>
        </w:rPr>
        <w:t> </w:t>
      </w:r>
      <w:r>
        <w:rPr>
          <w:sz w:val="20"/>
        </w:rPr>
        <w:t>elaborarán</w:t>
      </w:r>
      <w:r>
        <w:rPr>
          <w:spacing w:val="-4"/>
          <w:sz w:val="20"/>
        </w:rPr>
        <w:t> </w:t>
      </w:r>
      <w:r>
        <w:rPr>
          <w:sz w:val="20"/>
        </w:rPr>
        <w:t>en</w:t>
      </w:r>
      <w:r>
        <w:rPr>
          <w:spacing w:val="-4"/>
          <w:sz w:val="20"/>
        </w:rPr>
        <w:t> </w:t>
      </w:r>
      <w:r>
        <w:rPr>
          <w:sz w:val="20"/>
        </w:rPr>
        <w:t>dos</w:t>
      </w:r>
      <w:r>
        <w:rPr>
          <w:spacing w:val="-6"/>
          <w:sz w:val="20"/>
        </w:rPr>
        <w:t> </w:t>
      </w:r>
      <w:r>
        <w:rPr>
          <w:spacing w:val="-2"/>
          <w:sz w:val="20"/>
        </w:rPr>
        <w:t>modalidades:</w:t>
      </w:r>
    </w:p>
    <w:p>
      <w:pPr>
        <w:pStyle w:val="BodyText"/>
        <w:spacing w:before="1"/>
      </w:pPr>
    </w:p>
    <w:p>
      <w:pPr>
        <w:pStyle w:val="ListParagraph"/>
        <w:numPr>
          <w:ilvl w:val="1"/>
          <w:numId w:val="277"/>
        </w:numPr>
        <w:tabs>
          <w:tab w:pos="894" w:val="left" w:leader="none"/>
          <w:tab w:pos="896" w:val="left" w:leader="none"/>
        </w:tabs>
        <w:spacing w:line="242" w:lineRule="auto" w:before="0" w:after="0"/>
        <w:ind w:left="896" w:right="174" w:hanging="433"/>
        <w:jc w:val="both"/>
        <w:rPr>
          <w:sz w:val="20"/>
        </w:rPr>
      </w:pPr>
      <w:r>
        <w:rPr>
          <w:sz w:val="20"/>
        </w:rPr>
        <w:t>Conforme al criterio de domicilio en el extranjero de los ciudadanos, ordenados alfabéticamente. Estas listas serán utilizadas exclusivamente para efectos del envío de las boletas electorales a</w:t>
      </w:r>
      <w:r>
        <w:rPr>
          <w:spacing w:val="40"/>
          <w:sz w:val="20"/>
        </w:rPr>
        <w:t> </w:t>
      </w:r>
      <w:r>
        <w:rPr>
          <w:sz w:val="20"/>
        </w:rPr>
        <w:t>los ciudadanos inscritos.</w:t>
      </w:r>
    </w:p>
    <w:p>
      <w:pPr>
        <w:pStyle w:val="ListParagraph"/>
        <w:numPr>
          <w:ilvl w:val="1"/>
          <w:numId w:val="277"/>
        </w:numPr>
        <w:tabs>
          <w:tab w:pos="893" w:val="left" w:leader="none"/>
          <w:tab w:pos="896" w:val="left" w:leader="none"/>
        </w:tabs>
        <w:spacing w:line="242" w:lineRule="auto" w:before="220" w:after="0"/>
        <w:ind w:left="896" w:right="170" w:hanging="433"/>
        <w:jc w:val="both"/>
        <w:rPr>
          <w:sz w:val="20"/>
        </w:rPr>
      </w:pPr>
      <w:r>
        <w:rPr>
          <w:sz w:val="20"/>
        </w:rPr>
        <w:t>Conforme al criterio de domicilio en México de los ciudadanos, por entidad federativa y distrito electoral, ordenados alfabéticamente. Estas</w:t>
      </w:r>
      <w:r>
        <w:rPr>
          <w:spacing w:val="-3"/>
          <w:sz w:val="20"/>
        </w:rPr>
        <w:t> </w:t>
      </w:r>
      <w:r>
        <w:rPr>
          <w:sz w:val="20"/>
        </w:rPr>
        <w:t>listas serán utilizadas</w:t>
      </w:r>
      <w:r>
        <w:rPr>
          <w:spacing w:val="-3"/>
          <w:sz w:val="20"/>
        </w:rPr>
        <w:t> </w:t>
      </w:r>
      <w:r>
        <w:rPr>
          <w:sz w:val="20"/>
        </w:rPr>
        <w:t>por el Instituto para efectos</w:t>
      </w:r>
      <w:r>
        <w:rPr>
          <w:spacing w:val="-3"/>
          <w:sz w:val="20"/>
        </w:rPr>
        <w:t> </w:t>
      </w:r>
      <w:r>
        <w:rPr>
          <w:sz w:val="20"/>
        </w:rPr>
        <w:t>del escrutinio y cómputo de la votación.</w:t>
      </w:r>
    </w:p>
    <w:p>
      <w:pPr>
        <w:pStyle w:val="ListParagraph"/>
        <w:numPr>
          <w:ilvl w:val="0"/>
          <w:numId w:val="277"/>
        </w:numPr>
        <w:tabs>
          <w:tab w:pos="894" w:val="left" w:leader="none"/>
          <w:tab w:pos="896" w:val="left" w:leader="none"/>
        </w:tabs>
        <w:spacing w:line="242" w:lineRule="auto" w:before="225" w:after="0"/>
        <w:ind w:left="896" w:right="175" w:hanging="433"/>
        <w:jc w:val="both"/>
        <w:rPr>
          <w:sz w:val="20"/>
        </w:rPr>
      </w:pPr>
      <w:r>
        <w:rPr>
          <w:sz w:val="20"/>
        </w:rPr>
        <w:t>En todo caso, el personal del Instituto y los partidos políticos están obligados a salvaguardar la confidencialidad de los datos personales contenidos en las listas nominales de electores residentes en el extranjero. La Junta General Ejecutiva dictará los acuerdos e instrumentará las medidas necesarias para tal efecto.</w:t>
      </w:r>
    </w:p>
    <w:p>
      <w:pPr>
        <w:pStyle w:val="ListParagraph"/>
        <w:numPr>
          <w:ilvl w:val="0"/>
          <w:numId w:val="277"/>
        </w:numPr>
        <w:tabs>
          <w:tab w:pos="894" w:val="left" w:leader="none"/>
          <w:tab w:pos="896" w:val="left" w:leader="none"/>
        </w:tabs>
        <w:spacing w:line="244" w:lineRule="auto" w:before="224" w:after="0"/>
        <w:ind w:left="896" w:right="178" w:hanging="433"/>
        <w:jc w:val="both"/>
        <w:rPr>
          <w:sz w:val="20"/>
        </w:rPr>
      </w:pPr>
      <w:r>
        <w:rPr>
          <w:sz w:val="20"/>
        </w:rPr>
        <w:t>La</w:t>
      </w:r>
      <w:r>
        <w:rPr>
          <w:spacing w:val="-2"/>
          <w:sz w:val="20"/>
        </w:rPr>
        <w:t> </w:t>
      </w:r>
      <w:r>
        <w:rPr>
          <w:sz w:val="20"/>
        </w:rPr>
        <w:t>Junta</w:t>
      </w:r>
      <w:r>
        <w:rPr>
          <w:spacing w:val="-2"/>
          <w:sz w:val="20"/>
        </w:rPr>
        <w:t> </w:t>
      </w:r>
      <w:r>
        <w:rPr>
          <w:sz w:val="20"/>
        </w:rPr>
        <w:t>General Ejecutiva</w:t>
      </w:r>
      <w:r>
        <w:rPr>
          <w:spacing w:val="-2"/>
          <w:sz w:val="20"/>
        </w:rPr>
        <w:t> </w:t>
      </w:r>
      <w:r>
        <w:rPr>
          <w:sz w:val="20"/>
        </w:rPr>
        <w:t>presentará</w:t>
      </w:r>
      <w:r>
        <w:rPr>
          <w:spacing w:val="-2"/>
          <w:sz w:val="20"/>
        </w:rPr>
        <w:t> </w:t>
      </w:r>
      <w:r>
        <w:rPr>
          <w:sz w:val="20"/>
        </w:rPr>
        <w:t>al Consejo</w:t>
      </w:r>
      <w:r>
        <w:rPr>
          <w:spacing w:val="-2"/>
          <w:sz w:val="20"/>
        </w:rPr>
        <w:t> </w:t>
      </w:r>
      <w:r>
        <w:rPr>
          <w:sz w:val="20"/>
        </w:rPr>
        <w:t>General un</w:t>
      </w:r>
      <w:r>
        <w:rPr>
          <w:spacing w:val="-2"/>
          <w:sz w:val="20"/>
        </w:rPr>
        <w:t> </w:t>
      </w:r>
      <w:r>
        <w:rPr>
          <w:sz w:val="20"/>
        </w:rPr>
        <w:t>informe</w:t>
      </w:r>
      <w:r>
        <w:rPr>
          <w:spacing w:val="-2"/>
          <w:sz w:val="20"/>
        </w:rPr>
        <w:t> </w:t>
      </w:r>
      <w:r>
        <w:rPr>
          <w:sz w:val="20"/>
        </w:rPr>
        <w:t>del número</w:t>
      </w:r>
      <w:r>
        <w:rPr>
          <w:spacing w:val="-2"/>
          <w:sz w:val="20"/>
        </w:rPr>
        <w:t> </w:t>
      </w:r>
      <w:r>
        <w:rPr>
          <w:sz w:val="20"/>
        </w:rPr>
        <w:t>de</w:t>
      </w:r>
      <w:r>
        <w:rPr>
          <w:spacing w:val="-2"/>
          <w:sz w:val="20"/>
        </w:rPr>
        <w:t> </w:t>
      </w:r>
      <w:r>
        <w:rPr>
          <w:sz w:val="20"/>
        </w:rPr>
        <w:t>electores</w:t>
      </w:r>
      <w:r>
        <w:rPr>
          <w:spacing w:val="-5"/>
          <w:sz w:val="20"/>
        </w:rPr>
        <w:t> </w:t>
      </w:r>
      <w:r>
        <w:rPr>
          <w:sz w:val="20"/>
        </w:rPr>
        <w:t>en el extranjero, agrupados por país, estado o equivalente, y municipio o equivalente.</w:t>
      </w:r>
    </w:p>
    <w:p>
      <w:pPr>
        <w:pStyle w:val="Heading4"/>
        <w:spacing w:before="217"/>
      </w:pPr>
      <w:r>
        <w:rPr/>
        <w:t>Artículo</w:t>
      </w:r>
      <w:r>
        <w:rPr>
          <w:spacing w:val="-5"/>
        </w:rPr>
        <w:t> 281</w:t>
      </w:r>
    </w:p>
    <w:p>
      <w:pPr>
        <w:pStyle w:val="ListParagraph"/>
        <w:numPr>
          <w:ilvl w:val="0"/>
          <w:numId w:val="278"/>
        </w:numPr>
        <w:tabs>
          <w:tab w:pos="1473" w:val="left" w:leader="none"/>
        </w:tabs>
        <w:spacing w:line="242" w:lineRule="auto" w:before="1" w:after="0"/>
        <w:ind w:left="1473" w:right="174" w:hanging="576"/>
        <w:jc w:val="both"/>
        <w:rPr>
          <w:sz w:val="20"/>
        </w:rPr>
      </w:pPr>
      <w:r>
        <w:rPr>
          <w:sz w:val="20"/>
        </w:rPr>
        <w:t>Los partidos políticos, a través de sus representantes en la Comisión Nacional de Vigilancia, tendrán derecho a verificar las listas nominales de electores residentes en el extranjero, a que se refiere el inciso b del numeral 2 del Artículo anterior, a través de los medios electrónicos con que cuente la Dirección Ejecutiva del Registro Federal de </w:t>
      </w:r>
      <w:r>
        <w:rPr>
          <w:spacing w:val="-2"/>
          <w:sz w:val="20"/>
        </w:rPr>
        <w:t>Electores.</w:t>
      </w:r>
    </w:p>
    <w:p>
      <w:pPr>
        <w:pStyle w:val="ListParagraph"/>
        <w:numPr>
          <w:ilvl w:val="0"/>
          <w:numId w:val="278"/>
        </w:numPr>
        <w:tabs>
          <w:tab w:pos="1473" w:val="left" w:leader="none"/>
        </w:tabs>
        <w:spacing w:line="244" w:lineRule="auto" w:before="221" w:after="0"/>
        <w:ind w:left="1473" w:right="172" w:hanging="576"/>
        <w:jc w:val="both"/>
        <w:rPr>
          <w:sz w:val="20"/>
        </w:rPr>
      </w:pPr>
      <w:r>
        <w:rPr>
          <w:sz w:val="20"/>
        </w:rPr>
        <w:t>Las listas nominales de electores residentes en el extranjero no serán exhibidas fuera del territorio nacional.</w:t>
      </w:r>
    </w:p>
    <w:p>
      <w:pPr>
        <w:pStyle w:val="Heading4"/>
        <w:spacing w:before="217"/>
      </w:pPr>
      <w:r>
        <w:rPr/>
        <w:t>Artículo</w:t>
      </w:r>
      <w:r>
        <w:rPr>
          <w:spacing w:val="-5"/>
        </w:rPr>
        <w:t> 282</w:t>
      </w:r>
    </w:p>
    <w:p>
      <w:pPr>
        <w:pStyle w:val="ListParagraph"/>
        <w:numPr>
          <w:ilvl w:val="0"/>
          <w:numId w:val="279"/>
        </w:numPr>
        <w:tabs>
          <w:tab w:pos="894" w:val="left" w:leader="none"/>
          <w:tab w:pos="896" w:val="left" w:leader="none"/>
        </w:tabs>
        <w:spacing w:line="242" w:lineRule="auto" w:before="1" w:after="0"/>
        <w:ind w:left="896" w:right="173" w:hanging="433"/>
        <w:jc w:val="both"/>
        <w:rPr>
          <w:sz w:val="20"/>
        </w:rPr>
      </w:pPr>
      <w:r>
        <w:rPr>
          <w:sz w:val="20"/>
        </w:rPr>
        <w:t>A más tardar el 15 de marzo del año de la elección presidencial, la Dirección Ejecutiva del Registro Federal de Electores pondrá a disposición de los partidos políticos las listas nominales de electores residentes en el extranjero.</w:t>
      </w:r>
    </w:p>
    <w:p>
      <w:pPr>
        <w:pStyle w:val="ListParagraph"/>
        <w:numPr>
          <w:ilvl w:val="0"/>
          <w:numId w:val="279"/>
        </w:numPr>
        <w:tabs>
          <w:tab w:pos="894" w:val="left" w:leader="none"/>
          <w:tab w:pos="896" w:val="left" w:leader="none"/>
        </w:tabs>
        <w:spacing w:line="244" w:lineRule="auto" w:before="225" w:after="0"/>
        <w:ind w:left="896" w:right="177" w:hanging="433"/>
        <w:jc w:val="both"/>
        <w:rPr>
          <w:sz w:val="20"/>
        </w:rPr>
      </w:pPr>
      <w:r>
        <w:rPr>
          <w:sz w:val="20"/>
        </w:rPr>
        <w:t>Los partidos políticos podrán formular observaciones a dichas listas, señalando hechos y casos concretos e individualizados, hasta el 31 de marzo, inclusive.</w:t>
      </w:r>
    </w:p>
    <w:p>
      <w:pPr>
        <w:pStyle w:val="ListParagraph"/>
        <w:numPr>
          <w:ilvl w:val="0"/>
          <w:numId w:val="279"/>
        </w:numPr>
        <w:tabs>
          <w:tab w:pos="894" w:val="left" w:leader="none"/>
          <w:tab w:pos="896" w:val="left" w:leader="none"/>
        </w:tabs>
        <w:spacing w:line="242" w:lineRule="auto" w:before="222" w:after="0"/>
        <w:ind w:left="896" w:right="174" w:hanging="433"/>
        <w:jc w:val="both"/>
        <w:rPr>
          <w:sz w:val="20"/>
        </w:rPr>
      </w:pPr>
      <w:r>
        <w:rPr>
          <w:sz w:val="20"/>
        </w:rPr>
        <w:t>De las observaciones realizadas por los partidos políticos se harán las modificaciones a que hubiere lugar y se informará al Consejo General y a la Comisión Nacional de Vigilancia a más tardar el 15 de mayo.</w:t>
      </w:r>
    </w:p>
    <w:p>
      <w:pPr>
        <w:pStyle w:val="ListParagraph"/>
        <w:numPr>
          <w:ilvl w:val="0"/>
          <w:numId w:val="279"/>
        </w:numPr>
        <w:tabs>
          <w:tab w:pos="894" w:val="left" w:leader="none"/>
          <w:tab w:pos="896" w:val="left" w:leader="none"/>
        </w:tabs>
        <w:spacing w:line="242" w:lineRule="auto" w:before="220" w:after="0"/>
        <w:ind w:left="896" w:right="178" w:hanging="433"/>
        <w:jc w:val="both"/>
        <w:rPr>
          <w:sz w:val="20"/>
        </w:rPr>
      </w:pPr>
      <w:r>
        <w:rPr>
          <w:sz w:val="20"/>
        </w:rPr>
        <w:t>Los partidos políticos podrán impugnar ante el Tribunal Electoral el informe a que se refiere el párrafo anterior. La impugnación se sujetará a lo establecido en el párrafo 5 del Artículo 158 de este Código y en la ley de la materia.</w:t>
      </w:r>
    </w:p>
    <w:p>
      <w:pPr>
        <w:pStyle w:val="ListParagraph"/>
        <w:numPr>
          <w:ilvl w:val="0"/>
          <w:numId w:val="279"/>
        </w:numPr>
        <w:tabs>
          <w:tab w:pos="894" w:val="left" w:leader="none"/>
          <w:tab w:pos="896" w:val="left" w:leader="none"/>
        </w:tabs>
        <w:spacing w:line="242" w:lineRule="auto" w:before="225" w:after="0"/>
        <w:ind w:left="896" w:right="172" w:hanging="433"/>
        <w:jc w:val="both"/>
        <w:rPr>
          <w:sz w:val="20"/>
        </w:rPr>
      </w:pPr>
      <w:r>
        <w:rPr>
          <w:sz w:val="20"/>
        </w:rPr>
        <w:t>Si no se impugna el informe o, en su caso, una vez que el Tribunal haya resuelto las impugnaciones, el Consejo General del Instituto sesionará para declarar que los listados nominales de electores residentes en el extranjero son válidos.</w:t>
      </w:r>
    </w:p>
    <w:p>
      <w:pPr>
        <w:pStyle w:val="Heading4"/>
      </w:pPr>
      <w:r>
        <w:rPr/>
        <w:t>Artículo</w:t>
      </w:r>
      <w:r>
        <w:rPr>
          <w:spacing w:val="-5"/>
        </w:rPr>
        <w:t> 283</w:t>
      </w:r>
    </w:p>
    <w:p>
      <w:pPr>
        <w:pStyle w:val="ListParagraph"/>
        <w:numPr>
          <w:ilvl w:val="0"/>
          <w:numId w:val="280"/>
        </w:numPr>
        <w:tabs>
          <w:tab w:pos="894" w:val="left" w:leader="none"/>
          <w:tab w:pos="896" w:val="left" w:leader="none"/>
        </w:tabs>
        <w:spacing w:line="244" w:lineRule="auto" w:before="0" w:after="0"/>
        <w:ind w:left="896" w:right="175" w:hanging="433"/>
        <w:jc w:val="both"/>
        <w:rPr>
          <w:sz w:val="20"/>
        </w:rPr>
      </w:pPr>
      <w:r>
        <w:rPr>
          <w:sz w:val="20"/>
        </w:rPr>
        <w:t>La Junta General Ejecutiva deberá ordenar la impresión de las boletas electorales, de los sobres para</w:t>
      </w:r>
      <w:r>
        <w:rPr>
          <w:spacing w:val="40"/>
          <w:sz w:val="20"/>
        </w:rPr>
        <w:t> </w:t>
      </w:r>
      <w:r>
        <w:rPr>
          <w:sz w:val="20"/>
        </w:rPr>
        <w:t>su</w:t>
      </w:r>
      <w:r>
        <w:rPr>
          <w:spacing w:val="40"/>
          <w:sz w:val="20"/>
        </w:rPr>
        <w:t> </w:t>
      </w:r>
      <w:r>
        <w:rPr>
          <w:sz w:val="20"/>
        </w:rPr>
        <w:t>envío</w:t>
      </w:r>
      <w:r>
        <w:rPr>
          <w:spacing w:val="40"/>
          <w:sz w:val="20"/>
        </w:rPr>
        <w:t> </w:t>
      </w:r>
      <w:r>
        <w:rPr>
          <w:sz w:val="20"/>
        </w:rPr>
        <w:t>al</w:t>
      </w:r>
      <w:r>
        <w:rPr>
          <w:spacing w:val="40"/>
          <w:sz w:val="20"/>
        </w:rPr>
        <w:t> </w:t>
      </w:r>
      <w:r>
        <w:rPr>
          <w:sz w:val="20"/>
        </w:rPr>
        <w:t>Instituto,</w:t>
      </w:r>
      <w:r>
        <w:rPr>
          <w:spacing w:val="40"/>
          <w:sz w:val="20"/>
        </w:rPr>
        <w:t> </w:t>
      </w:r>
      <w:r>
        <w:rPr>
          <w:sz w:val="20"/>
        </w:rPr>
        <w:t>del</w:t>
      </w:r>
      <w:r>
        <w:rPr>
          <w:spacing w:val="40"/>
          <w:sz w:val="20"/>
        </w:rPr>
        <w:t> </w:t>
      </w:r>
      <w:r>
        <w:rPr>
          <w:sz w:val="20"/>
        </w:rPr>
        <w:t>instructivo</w:t>
      </w:r>
      <w:r>
        <w:rPr>
          <w:spacing w:val="40"/>
          <w:sz w:val="20"/>
        </w:rPr>
        <w:t> </w:t>
      </w:r>
      <w:r>
        <w:rPr>
          <w:sz w:val="20"/>
        </w:rPr>
        <w:t>para</w:t>
      </w:r>
      <w:r>
        <w:rPr>
          <w:spacing w:val="40"/>
          <w:sz w:val="20"/>
        </w:rPr>
        <w:t> </w:t>
      </w:r>
      <w:r>
        <w:rPr>
          <w:sz w:val="20"/>
        </w:rPr>
        <w:t>el</w:t>
      </w:r>
      <w:r>
        <w:rPr>
          <w:spacing w:val="40"/>
          <w:sz w:val="20"/>
        </w:rPr>
        <w:t> </w:t>
      </w:r>
      <w:r>
        <w:rPr>
          <w:sz w:val="20"/>
        </w:rPr>
        <w:t>elector</w:t>
      </w:r>
      <w:r>
        <w:rPr>
          <w:spacing w:val="40"/>
          <w:sz w:val="20"/>
        </w:rPr>
        <w:t> </w:t>
      </w:r>
      <w:r>
        <w:rPr>
          <w:sz w:val="20"/>
        </w:rPr>
        <w:t>y</w:t>
      </w:r>
      <w:r>
        <w:rPr>
          <w:spacing w:val="40"/>
          <w:sz w:val="20"/>
        </w:rPr>
        <w:t> </w:t>
      </w:r>
      <w:r>
        <w:rPr>
          <w:sz w:val="20"/>
        </w:rPr>
        <w:t>de</w:t>
      </w:r>
      <w:r>
        <w:rPr>
          <w:spacing w:val="40"/>
          <w:sz w:val="20"/>
        </w:rPr>
        <w:t> </w:t>
      </w:r>
      <w:r>
        <w:rPr>
          <w:sz w:val="20"/>
        </w:rPr>
        <w:t>los</w:t>
      </w:r>
      <w:r>
        <w:rPr>
          <w:spacing w:val="40"/>
          <w:sz w:val="20"/>
        </w:rPr>
        <w:t> </w:t>
      </w:r>
      <w:r>
        <w:rPr>
          <w:sz w:val="20"/>
        </w:rPr>
        <w:t>sobres</w:t>
      </w:r>
      <w:r>
        <w:rPr>
          <w:spacing w:val="39"/>
          <w:sz w:val="20"/>
        </w:rPr>
        <w:t> </w:t>
      </w:r>
      <w:r>
        <w:rPr>
          <w:sz w:val="20"/>
        </w:rPr>
        <w:t>en</w:t>
      </w:r>
      <w:r>
        <w:rPr>
          <w:spacing w:val="40"/>
          <w:sz w:val="20"/>
        </w:rPr>
        <w:t> </w:t>
      </w:r>
      <w:r>
        <w:rPr>
          <w:sz w:val="20"/>
        </w:rPr>
        <w:t>que</w:t>
      </w:r>
      <w:r>
        <w:rPr>
          <w:spacing w:val="40"/>
          <w:sz w:val="20"/>
        </w:rPr>
        <w:t> </w:t>
      </w:r>
      <w:r>
        <w:rPr>
          <w:sz w:val="20"/>
        </w:rPr>
        <w:t>el</w:t>
      </w:r>
      <w:r>
        <w:rPr>
          <w:spacing w:val="40"/>
          <w:sz w:val="20"/>
        </w:rPr>
        <w:t> </w:t>
      </w:r>
      <w:r>
        <w:rPr>
          <w:sz w:val="20"/>
        </w:rPr>
        <w:t>material</w:t>
      </w:r>
    </w:p>
    <w:p>
      <w:pPr>
        <w:spacing w:after="0" w:line="244" w:lineRule="auto"/>
        <w:jc w:val="both"/>
        <w:rPr>
          <w:sz w:val="20"/>
        </w:rPr>
        <w:sectPr>
          <w:pgSz w:w="12240" w:h="15840"/>
          <w:pgMar w:header="720" w:footer="707" w:top="1880" w:bottom="900" w:left="1240" w:right="1240"/>
        </w:sectPr>
      </w:pPr>
    </w:p>
    <w:p>
      <w:pPr>
        <w:pStyle w:val="BodyText"/>
        <w:spacing w:before="63"/>
      </w:pPr>
    </w:p>
    <w:p>
      <w:pPr>
        <w:pStyle w:val="BodyText"/>
        <w:spacing w:before="1"/>
        <w:ind w:left="896" w:right="78"/>
      </w:pPr>
      <w:r>
        <w:rPr/>
        <w:t>electoral antes descrito será enviado, por correo certificado o mensajería, al ciudadano residente en el extranjero.</w:t>
      </w:r>
    </w:p>
    <w:p>
      <w:pPr>
        <w:pStyle w:val="ListParagraph"/>
        <w:numPr>
          <w:ilvl w:val="0"/>
          <w:numId w:val="280"/>
        </w:numPr>
        <w:tabs>
          <w:tab w:pos="894" w:val="left" w:leader="none"/>
          <w:tab w:pos="896" w:val="left" w:leader="none"/>
        </w:tabs>
        <w:spacing w:line="240" w:lineRule="auto" w:before="226" w:after="0"/>
        <w:ind w:left="896" w:right="168" w:hanging="433"/>
        <w:jc w:val="both"/>
        <w:rPr>
          <w:sz w:val="20"/>
        </w:rPr>
      </w:pPr>
      <w:r>
        <w:rPr>
          <w:sz w:val="20"/>
        </w:rPr>
        <w:t>Para los efectos del párrafo anterior a más tardar el 31 de enero del año de la elección, el Consejo General del Instituto aprobará el formato de boleta electoral para la elección de Presidente de los Estados Unidos Mexicanos que será utilizada por los ciudadanos residentes en el extranjero, el instructivo para su uso, así como los formatos de las actas para escrutinio y cómputo y los demás documentos y materiales.</w:t>
      </w:r>
    </w:p>
    <w:p>
      <w:pPr>
        <w:pStyle w:val="ListParagraph"/>
        <w:numPr>
          <w:ilvl w:val="0"/>
          <w:numId w:val="280"/>
        </w:numPr>
        <w:tabs>
          <w:tab w:pos="894" w:val="left" w:leader="none"/>
          <w:tab w:pos="896" w:val="left" w:leader="none"/>
        </w:tabs>
        <w:spacing w:line="242" w:lineRule="auto" w:before="228" w:after="0"/>
        <w:ind w:left="896" w:right="169" w:hanging="433"/>
        <w:jc w:val="both"/>
        <w:rPr>
          <w:sz w:val="20"/>
        </w:rPr>
      </w:pPr>
      <w:r>
        <w:rPr>
          <w:sz w:val="20"/>
        </w:rPr>
        <w:t>Serán aplicables, en lo conducente, respecto a la boleta electoral, las disposiciones del Artículo 205 de este Código. La boleta electoral que será utilizada en el extranjero contendrá la leyenda “Mexicano residente en el extranjero”.</w:t>
      </w:r>
    </w:p>
    <w:p>
      <w:pPr>
        <w:pStyle w:val="ListParagraph"/>
        <w:numPr>
          <w:ilvl w:val="0"/>
          <w:numId w:val="280"/>
        </w:numPr>
        <w:tabs>
          <w:tab w:pos="894" w:val="left" w:leader="none"/>
          <w:tab w:pos="896" w:val="left" w:leader="none"/>
        </w:tabs>
        <w:spacing w:line="242" w:lineRule="auto" w:before="225" w:after="0"/>
        <w:ind w:left="896" w:right="172" w:hanging="433"/>
        <w:jc w:val="both"/>
        <w:rPr>
          <w:sz w:val="20"/>
        </w:rPr>
      </w:pPr>
      <w:r>
        <w:rPr>
          <w:sz w:val="20"/>
        </w:rPr>
        <w:t>El número de boletas electorales que serán impresas para el voto en el extranjero será igual al número de electores inscritos en las listas nominales correspondientes. El Consejo General determinará un número adicional de boletas electorales. Las boletas adicionales no utilizadas serán destruidas, antes del día de la jornada electoral, en presencia de representantes de los partidos políticos.</w:t>
      </w:r>
    </w:p>
    <w:p>
      <w:pPr>
        <w:pStyle w:val="Heading4"/>
        <w:spacing w:before="217"/>
      </w:pPr>
      <w:r>
        <w:rPr/>
        <w:t>Artículo</w:t>
      </w:r>
      <w:r>
        <w:rPr>
          <w:spacing w:val="-5"/>
        </w:rPr>
        <w:t> 284</w:t>
      </w:r>
    </w:p>
    <w:p>
      <w:pPr>
        <w:pStyle w:val="ListParagraph"/>
        <w:numPr>
          <w:ilvl w:val="0"/>
          <w:numId w:val="281"/>
        </w:numPr>
        <w:tabs>
          <w:tab w:pos="894" w:val="left" w:leader="none"/>
          <w:tab w:pos="896" w:val="left" w:leader="none"/>
        </w:tabs>
        <w:spacing w:line="244" w:lineRule="auto" w:before="0" w:after="0"/>
        <w:ind w:left="896" w:right="179" w:hanging="433"/>
        <w:jc w:val="both"/>
        <w:rPr>
          <w:sz w:val="20"/>
        </w:rPr>
      </w:pPr>
      <w:r>
        <w:rPr>
          <w:sz w:val="20"/>
        </w:rPr>
        <w:t>La documentación y el material electoral a que se refiere el Artículo anterior estará a disposición de la Junta General Ejecutiva a más tardar el 15 de abril del año de la elección.</w:t>
      </w:r>
    </w:p>
    <w:p>
      <w:pPr>
        <w:pStyle w:val="ListParagraph"/>
        <w:numPr>
          <w:ilvl w:val="0"/>
          <w:numId w:val="281"/>
        </w:numPr>
        <w:tabs>
          <w:tab w:pos="894" w:val="left" w:leader="none"/>
          <w:tab w:pos="896" w:val="left" w:leader="none"/>
        </w:tabs>
        <w:spacing w:line="242" w:lineRule="auto" w:before="222" w:after="0"/>
        <w:ind w:left="896" w:right="176" w:hanging="433"/>
        <w:jc w:val="both"/>
        <w:rPr>
          <w:sz w:val="20"/>
        </w:rPr>
      </w:pPr>
      <w:r>
        <w:rPr>
          <w:sz w:val="20"/>
        </w:rPr>
        <w:t>La Dirección Ejecutiva del Registro Federal de Electores pondrá a disposición de la Junta</w:t>
      </w:r>
      <w:r>
        <w:rPr>
          <w:spacing w:val="40"/>
          <w:sz w:val="20"/>
        </w:rPr>
        <w:t> </w:t>
      </w:r>
      <w:r>
        <w:rPr>
          <w:sz w:val="20"/>
        </w:rPr>
        <w:t>General Ejecutiva los sobres con el nombre y domicilio en el extranjero de cada uno de los ciudadanos inscritos en las listas nominales correspondientes, ordenados conforme a la modalidad establecida en el inciso a) del párrafo 2 del Artículo 280 de este Código.</w:t>
      </w:r>
    </w:p>
    <w:p>
      <w:pPr>
        <w:pStyle w:val="ListParagraph"/>
        <w:numPr>
          <w:ilvl w:val="0"/>
          <w:numId w:val="281"/>
        </w:numPr>
        <w:tabs>
          <w:tab w:pos="894" w:val="left" w:leader="none"/>
          <w:tab w:pos="896" w:val="left" w:leader="none"/>
        </w:tabs>
        <w:spacing w:line="240" w:lineRule="auto" w:before="224" w:after="0"/>
        <w:ind w:left="896" w:right="176" w:hanging="433"/>
        <w:jc w:val="both"/>
        <w:rPr>
          <w:sz w:val="20"/>
        </w:rPr>
      </w:pPr>
      <w:r>
        <w:rPr>
          <w:sz w:val="20"/>
        </w:rPr>
        <w:t>La Junta General Ejecutiva realizará los actos necesarios para enviar, a cada ciudadano, por correo certificado con acuse de recibo, la boleta electoral, la documentación y demás material necesarios para el ejercicio del voto.</w:t>
      </w:r>
    </w:p>
    <w:p>
      <w:pPr>
        <w:pStyle w:val="ListParagraph"/>
        <w:numPr>
          <w:ilvl w:val="0"/>
          <w:numId w:val="281"/>
        </w:numPr>
        <w:tabs>
          <w:tab w:pos="894" w:val="left" w:leader="none"/>
          <w:tab w:pos="896" w:val="left" w:leader="none"/>
        </w:tabs>
        <w:spacing w:line="247" w:lineRule="auto" w:before="227" w:after="0"/>
        <w:ind w:left="896" w:right="175" w:hanging="433"/>
        <w:jc w:val="both"/>
        <w:rPr>
          <w:sz w:val="20"/>
        </w:rPr>
      </w:pPr>
      <w:r>
        <w:rPr>
          <w:sz w:val="20"/>
        </w:rPr>
        <w:t>El envío de la documentación y material electoral antes señalados concluirá, a más tardar, el 20 de mayo del año de la elección.</w:t>
      </w:r>
    </w:p>
    <w:p>
      <w:pPr>
        <w:pStyle w:val="Heading4"/>
        <w:spacing w:before="218"/>
      </w:pPr>
      <w:r>
        <w:rPr/>
        <w:t>Artículo</w:t>
      </w:r>
      <w:r>
        <w:rPr>
          <w:spacing w:val="-5"/>
        </w:rPr>
        <w:t> 285</w:t>
      </w:r>
    </w:p>
    <w:p>
      <w:pPr>
        <w:pStyle w:val="ListParagraph"/>
        <w:numPr>
          <w:ilvl w:val="0"/>
          <w:numId w:val="282"/>
        </w:numPr>
        <w:tabs>
          <w:tab w:pos="894" w:val="left" w:leader="none"/>
          <w:tab w:pos="896" w:val="left" w:leader="none"/>
        </w:tabs>
        <w:spacing w:line="242" w:lineRule="auto" w:before="0" w:after="0"/>
        <w:ind w:left="896" w:right="179" w:hanging="433"/>
        <w:jc w:val="both"/>
        <w:rPr>
          <w:sz w:val="20"/>
        </w:rPr>
      </w:pPr>
      <w:r>
        <w:rPr>
          <w:sz w:val="20"/>
        </w:rPr>
        <w:t>Recibida la boleta electoral el ciudadano deberá ejercer su derecho al voto, de manera libre, secreta y directa, marcando el recuadro que corresponda a su preferencia, en los términos del Artículo 218 de este Código.</w:t>
      </w:r>
    </w:p>
    <w:p>
      <w:pPr>
        <w:pStyle w:val="ListParagraph"/>
        <w:numPr>
          <w:ilvl w:val="0"/>
          <w:numId w:val="282"/>
        </w:numPr>
        <w:tabs>
          <w:tab w:pos="894" w:val="left" w:leader="none"/>
          <w:tab w:pos="896" w:val="left" w:leader="none"/>
        </w:tabs>
        <w:spacing w:line="240" w:lineRule="auto" w:before="225" w:after="0"/>
        <w:ind w:left="896" w:right="181" w:hanging="433"/>
        <w:jc w:val="both"/>
        <w:rPr>
          <w:sz w:val="20"/>
        </w:rPr>
      </w:pPr>
      <w:r>
        <w:rPr>
          <w:sz w:val="20"/>
        </w:rPr>
        <w:t>El instructivo a que se refiere el párrafo 1 del Artículo 283 anterior, deberá incluir, al menos, el texto íntegro del Artículo 4 del presente Código.</w:t>
      </w:r>
    </w:p>
    <w:p>
      <w:pPr>
        <w:pStyle w:val="Heading4"/>
        <w:spacing w:before="227"/>
      </w:pPr>
      <w:r>
        <w:rPr/>
        <w:t>Artículo</w:t>
      </w:r>
      <w:r>
        <w:rPr>
          <w:spacing w:val="-5"/>
        </w:rPr>
        <w:t> 286</w:t>
      </w:r>
    </w:p>
    <w:p>
      <w:pPr>
        <w:pStyle w:val="ListParagraph"/>
        <w:numPr>
          <w:ilvl w:val="0"/>
          <w:numId w:val="283"/>
        </w:numPr>
        <w:tabs>
          <w:tab w:pos="894" w:val="left" w:leader="none"/>
          <w:tab w:pos="896" w:val="left" w:leader="none"/>
        </w:tabs>
        <w:spacing w:line="244" w:lineRule="auto" w:before="0" w:after="0"/>
        <w:ind w:left="896" w:right="179" w:hanging="433"/>
        <w:jc w:val="both"/>
        <w:rPr>
          <w:sz w:val="20"/>
        </w:rPr>
      </w:pPr>
      <w:r>
        <w:rPr>
          <w:sz w:val="20"/>
        </w:rPr>
        <w:t>Una vez que el ciudadano haya votado, deberá doblar e introducir la boleta electoral en el sobre que le haya sido remitido, cerrándolo de forma que asegure el secreto del voto.</w:t>
      </w:r>
    </w:p>
    <w:p>
      <w:pPr>
        <w:pStyle w:val="ListParagraph"/>
        <w:numPr>
          <w:ilvl w:val="0"/>
          <w:numId w:val="283"/>
        </w:numPr>
        <w:tabs>
          <w:tab w:pos="894" w:val="left" w:leader="none"/>
          <w:tab w:pos="896" w:val="left" w:leader="none"/>
        </w:tabs>
        <w:spacing w:line="244" w:lineRule="auto" w:before="223" w:after="0"/>
        <w:ind w:left="896" w:right="171" w:hanging="433"/>
        <w:jc w:val="both"/>
        <w:rPr>
          <w:sz w:val="20"/>
        </w:rPr>
      </w:pPr>
      <w:r>
        <w:rPr>
          <w:sz w:val="20"/>
        </w:rPr>
        <w:t>En el más breve plazo, el ciudadano deberá enviar el sobre que contiene la boleta electoral, por correo certificado, al Instituto Federal Electoral.</w:t>
      </w:r>
    </w:p>
    <w:p>
      <w:pPr>
        <w:pStyle w:val="ListParagraph"/>
        <w:numPr>
          <w:ilvl w:val="0"/>
          <w:numId w:val="283"/>
        </w:numPr>
        <w:tabs>
          <w:tab w:pos="894" w:val="left" w:leader="none"/>
          <w:tab w:pos="896" w:val="left" w:leader="none"/>
        </w:tabs>
        <w:spacing w:line="240" w:lineRule="auto" w:before="222" w:after="0"/>
        <w:ind w:left="896" w:right="169" w:hanging="433"/>
        <w:jc w:val="both"/>
        <w:rPr>
          <w:sz w:val="20"/>
        </w:rPr>
      </w:pPr>
      <w:r>
        <w:rPr>
          <w:sz w:val="20"/>
        </w:rPr>
        <w:t>Para los efectos del párrafo anterior, los sobres para envío a México de la boleta electoral, tendrán impresa la clave de elector del ciudadano remitente, así como el domicilio del Instituto que determine la Junta General Ejecutiva.</w:t>
      </w:r>
    </w:p>
    <w:p>
      <w:pPr>
        <w:spacing w:after="0" w:line="240" w:lineRule="auto"/>
        <w:jc w:val="both"/>
        <w:rPr>
          <w:sz w:val="20"/>
        </w:rPr>
        <w:sectPr>
          <w:pgSz w:w="12240" w:h="15840"/>
          <w:pgMar w:header="720" w:footer="707" w:top="1880" w:bottom="900" w:left="1240" w:right="1240"/>
        </w:sectPr>
      </w:pPr>
    </w:p>
    <w:p>
      <w:pPr>
        <w:pStyle w:val="BodyText"/>
      </w:pPr>
    </w:p>
    <w:p>
      <w:pPr>
        <w:pStyle w:val="BodyText"/>
        <w:spacing w:before="59"/>
      </w:pPr>
    </w:p>
    <w:p>
      <w:pPr>
        <w:pStyle w:val="Heading4"/>
        <w:spacing w:before="0"/>
        <w:jc w:val="left"/>
      </w:pPr>
      <w:r>
        <w:rPr/>
        <w:t>Artículo</w:t>
      </w:r>
      <w:r>
        <w:rPr>
          <w:spacing w:val="-5"/>
        </w:rPr>
        <w:t> 287</w:t>
      </w:r>
    </w:p>
    <w:p>
      <w:pPr>
        <w:pStyle w:val="ListParagraph"/>
        <w:numPr>
          <w:ilvl w:val="0"/>
          <w:numId w:val="284"/>
        </w:numPr>
        <w:tabs>
          <w:tab w:pos="896" w:val="left" w:leader="none"/>
        </w:tabs>
        <w:spacing w:line="240" w:lineRule="auto" w:before="1" w:after="0"/>
        <w:ind w:left="896" w:right="0" w:hanging="432"/>
        <w:jc w:val="left"/>
        <w:rPr>
          <w:sz w:val="20"/>
        </w:rPr>
      </w:pPr>
      <w:r>
        <w:rPr>
          <w:sz w:val="20"/>
        </w:rPr>
        <w:t>La</w:t>
      </w:r>
      <w:r>
        <w:rPr>
          <w:spacing w:val="-8"/>
          <w:sz w:val="20"/>
        </w:rPr>
        <w:t> </w:t>
      </w:r>
      <w:r>
        <w:rPr>
          <w:sz w:val="20"/>
        </w:rPr>
        <w:t>Junta</w:t>
      </w:r>
      <w:r>
        <w:rPr>
          <w:spacing w:val="-7"/>
          <w:sz w:val="20"/>
        </w:rPr>
        <w:t> </w:t>
      </w:r>
      <w:r>
        <w:rPr>
          <w:sz w:val="20"/>
        </w:rPr>
        <w:t>General</w:t>
      </w:r>
      <w:r>
        <w:rPr>
          <w:spacing w:val="-7"/>
          <w:sz w:val="20"/>
        </w:rPr>
        <w:t> </w:t>
      </w:r>
      <w:r>
        <w:rPr>
          <w:sz w:val="20"/>
        </w:rPr>
        <w:t>Ejecutiva</w:t>
      </w:r>
      <w:r>
        <w:rPr>
          <w:spacing w:val="-7"/>
          <w:sz w:val="20"/>
        </w:rPr>
        <w:t> </w:t>
      </w:r>
      <w:r>
        <w:rPr>
          <w:sz w:val="20"/>
        </w:rPr>
        <w:t>dispondrá</w:t>
      </w:r>
      <w:r>
        <w:rPr>
          <w:spacing w:val="-7"/>
          <w:sz w:val="20"/>
        </w:rPr>
        <w:t> </w:t>
      </w:r>
      <w:r>
        <w:rPr>
          <w:sz w:val="20"/>
        </w:rPr>
        <w:t>lo</w:t>
      </w:r>
      <w:r>
        <w:rPr>
          <w:spacing w:val="-7"/>
          <w:sz w:val="20"/>
        </w:rPr>
        <w:t> </w:t>
      </w:r>
      <w:r>
        <w:rPr>
          <w:sz w:val="20"/>
        </w:rPr>
        <w:t>necesario</w:t>
      </w:r>
      <w:r>
        <w:rPr>
          <w:spacing w:val="-7"/>
          <w:sz w:val="20"/>
        </w:rPr>
        <w:t> </w:t>
      </w:r>
      <w:r>
        <w:rPr>
          <w:spacing w:val="-4"/>
          <w:sz w:val="20"/>
        </w:rPr>
        <w:t>para:</w:t>
      </w:r>
    </w:p>
    <w:p>
      <w:pPr>
        <w:pStyle w:val="BodyText"/>
      </w:pPr>
    </w:p>
    <w:p>
      <w:pPr>
        <w:pStyle w:val="ListParagraph"/>
        <w:numPr>
          <w:ilvl w:val="1"/>
          <w:numId w:val="284"/>
        </w:numPr>
        <w:tabs>
          <w:tab w:pos="1473" w:val="left" w:leader="none"/>
        </w:tabs>
        <w:spacing w:line="242" w:lineRule="auto" w:before="0" w:after="0"/>
        <w:ind w:left="1473" w:right="176" w:hanging="576"/>
        <w:jc w:val="both"/>
        <w:rPr>
          <w:sz w:val="20"/>
        </w:rPr>
      </w:pPr>
      <w:r>
        <w:rPr>
          <w:sz w:val="20"/>
        </w:rPr>
        <w:t>Recibir y registrar, señalando día, los sobres que contienen la boleta electoral, clasificándolos conforme a las listas nominales de electores que serán utilizadas para efectos del escrutinio y cómputo;</w:t>
      </w:r>
    </w:p>
    <w:p>
      <w:pPr>
        <w:pStyle w:val="ListParagraph"/>
        <w:numPr>
          <w:ilvl w:val="1"/>
          <w:numId w:val="284"/>
        </w:numPr>
        <w:tabs>
          <w:tab w:pos="1473" w:val="left" w:leader="none"/>
        </w:tabs>
        <w:spacing w:line="244" w:lineRule="auto" w:before="221" w:after="0"/>
        <w:ind w:left="1473" w:right="177" w:hanging="576"/>
        <w:jc w:val="both"/>
        <w:rPr>
          <w:sz w:val="20"/>
        </w:rPr>
      </w:pPr>
      <w:r>
        <w:rPr>
          <w:sz w:val="20"/>
        </w:rPr>
        <w:t>Colocar</w:t>
      </w:r>
      <w:r>
        <w:rPr>
          <w:spacing w:val="-6"/>
          <w:sz w:val="20"/>
        </w:rPr>
        <w:t> </w:t>
      </w:r>
      <w:r>
        <w:rPr>
          <w:sz w:val="20"/>
        </w:rPr>
        <w:t>la</w:t>
      </w:r>
      <w:r>
        <w:rPr>
          <w:spacing w:val="-3"/>
          <w:sz w:val="20"/>
        </w:rPr>
        <w:t> </w:t>
      </w:r>
      <w:r>
        <w:rPr>
          <w:sz w:val="20"/>
        </w:rPr>
        <w:t>leyenda</w:t>
      </w:r>
      <w:r>
        <w:rPr>
          <w:spacing w:val="-3"/>
          <w:sz w:val="20"/>
        </w:rPr>
        <w:t> </w:t>
      </w:r>
      <w:r>
        <w:rPr>
          <w:sz w:val="20"/>
        </w:rPr>
        <w:t>“votó”</w:t>
      </w:r>
      <w:r>
        <w:rPr>
          <w:spacing w:val="-2"/>
          <w:sz w:val="20"/>
        </w:rPr>
        <w:t> </w:t>
      </w:r>
      <w:r>
        <w:rPr>
          <w:sz w:val="20"/>
        </w:rPr>
        <w:t>al</w:t>
      </w:r>
      <w:r>
        <w:rPr>
          <w:spacing w:val="-3"/>
          <w:sz w:val="20"/>
        </w:rPr>
        <w:t> </w:t>
      </w:r>
      <w:r>
        <w:rPr>
          <w:sz w:val="20"/>
        </w:rPr>
        <w:t>lado</w:t>
      </w:r>
      <w:r>
        <w:rPr>
          <w:spacing w:val="-3"/>
          <w:sz w:val="20"/>
        </w:rPr>
        <w:t> </w:t>
      </w:r>
      <w:r>
        <w:rPr>
          <w:sz w:val="20"/>
        </w:rPr>
        <w:t>del nombre</w:t>
      </w:r>
      <w:r>
        <w:rPr>
          <w:spacing w:val="-3"/>
          <w:sz w:val="20"/>
        </w:rPr>
        <w:t> </w:t>
      </w:r>
      <w:r>
        <w:rPr>
          <w:sz w:val="20"/>
        </w:rPr>
        <w:t>del elector</w:t>
      </w:r>
      <w:r>
        <w:rPr>
          <w:spacing w:val="-6"/>
          <w:sz w:val="20"/>
        </w:rPr>
        <w:t> </w:t>
      </w:r>
      <w:r>
        <w:rPr>
          <w:sz w:val="20"/>
        </w:rPr>
        <w:t>en</w:t>
      </w:r>
      <w:r>
        <w:rPr>
          <w:spacing w:val="-3"/>
          <w:sz w:val="20"/>
        </w:rPr>
        <w:t> </w:t>
      </w:r>
      <w:r>
        <w:rPr>
          <w:sz w:val="20"/>
        </w:rPr>
        <w:t>la</w:t>
      </w:r>
      <w:r>
        <w:rPr>
          <w:spacing w:val="-8"/>
          <w:sz w:val="20"/>
        </w:rPr>
        <w:t> </w:t>
      </w:r>
      <w:r>
        <w:rPr>
          <w:sz w:val="20"/>
        </w:rPr>
        <w:t>lista</w:t>
      </w:r>
      <w:r>
        <w:rPr>
          <w:spacing w:val="-3"/>
          <w:sz w:val="20"/>
        </w:rPr>
        <w:t> </w:t>
      </w:r>
      <w:r>
        <w:rPr>
          <w:sz w:val="20"/>
        </w:rPr>
        <w:t>nominal correspondiente; lo anterior podrá hacerse utilizando medios electrónicos, y</w:t>
      </w:r>
    </w:p>
    <w:p>
      <w:pPr>
        <w:pStyle w:val="ListParagraph"/>
        <w:numPr>
          <w:ilvl w:val="1"/>
          <w:numId w:val="284"/>
        </w:numPr>
        <w:tabs>
          <w:tab w:pos="1472" w:val="left" w:leader="none"/>
        </w:tabs>
        <w:spacing w:line="240" w:lineRule="auto" w:before="222" w:after="0"/>
        <w:ind w:left="1472" w:right="0" w:hanging="576"/>
        <w:jc w:val="left"/>
        <w:rPr>
          <w:sz w:val="20"/>
        </w:rPr>
      </w:pPr>
      <w:r>
        <w:rPr>
          <w:sz w:val="20"/>
        </w:rPr>
        <w:t>Resguardar</w:t>
      </w:r>
      <w:r>
        <w:rPr>
          <w:spacing w:val="-6"/>
          <w:sz w:val="20"/>
        </w:rPr>
        <w:t> </w:t>
      </w:r>
      <w:r>
        <w:rPr>
          <w:sz w:val="20"/>
        </w:rPr>
        <w:t>los</w:t>
      </w:r>
      <w:r>
        <w:rPr>
          <w:spacing w:val="-9"/>
          <w:sz w:val="20"/>
        </w:rPr>
        <w:t> </w:t>
      </w:r>
      <w:r>
        <w:rPr>
          <w:sz w:val="20"/>
        </w:rPr>
        <w:t>sobres</w:t>
      </w:r>
      <w:r>
        <w:rPr>
          <w:spacing w:val="-9"/>
          <w:sz w:val="20"/>
        </w:rPr>
        <w:t> </w:t>
      </w:r>
      <w:r>
        <w:rPr>
          <w:sz w:val="20"/>
        </w:rPr>
        <w:t>recibidos</w:t>
      </w:r>
      <w:r>
        <w:rPr>
          <w:spacing w:val="-10"/>
          <w:sz w:val="20"/>
        </w:rPr>
        <w:t> </w:t>
      </w:r>
      <w:r>
        <w:rPr>
          <w:sz w:val="20"/>
        </w:rPr>
        <w:t>y</w:t>
      </w:r>
      <w:r>
        <w:rPr>
          <w:spacing w:val="-5"/>
          <w:sz w:val="20"/>
        </w:rPr>
        <w:t> </w:t>
      </w:r>
      <w:r>
        <w:rPr>
          <w:sz w:val="20"/>
        </w:rPr>
        <w:t>salvaguardar</w:t>
      </w:r>
      <w:r>
        <w:rPr>
          <w:spacing w:val="-6"/>
          <w:sz w:val="20"/>
        </w:rPr>
        <w:t> </w:t>
      </w:r>
      <w:r>
        <w:rPr>
          <w:sz w:val="20"/>
        </w:rPr>
        <w:t>el</w:t>
      </w:r>
      <w:r>
        <w:rPr>
          <w:spacing w:val="-4"/>
          <w:sz w:val="20"/>
        </w:rPr>
        <w:t> </w:t>
      </w:r>
      <w:r>
        <w:rPr>
          <w:sz w:val="20"/>
        </w:rPr>
        <w:t>secreto</w:t>
      </w:r>
      <w:r>
        <w:rPr>
          <w:spacing w:val="-6"/>
          <w:sz w:val="20"/>
        </w:rPr>
        <w:t> </w:t>
      </w:r>
      <w:r>
        <w:rPr>
          <w:sz w:val="20"/>
        </w:rPr>
        <w:t>del</w:t>
      </w:r>
      <w:r>
        <w:rPr>
          <w:spacing w:val="-11"/>
          <w:sz w:val="20"/>
        </w:rPr>
        <w:t> </w:t>
      </w:r>
      <w:r>
        <w:rPr>
          <w:spacing w:val="-2"/>
          <w:sz w:val="20"/>
        </w:rPr>
        <w:t>voto.</w:t>
      </w:r>
    </w:p>
    <w:p>
      <w:pPr>
        <w:pStyle w:val="BodyText"/>
        <w:spacing w:before="1"/>
      </w:pPr>
    </w:p>
    <w:p>
      <w:pPr>
        <w:pStyle w:val="Heading4"/>
        <w:spacing w:before="0"/>
        <w:jc w:val="left"/>
      </w:pPr>
      <w:r>
        <w:rPr/>
        <w:t>Artículo</w:t>
      </w:r>
      <w:r>
        <w:rPr>
          <w:spacing w:val="-5"/>
        </w:rPr>
        <w:t> 288</w:t>
      </w:r>
    </w:p>
    <w:p>
      <w:pPr>
        <w:pStyle w:val="ListParagraph"/>
        <w:numPr>
          <w:ilvl w:val="0"/>
          <w:numId w:val="285"/>
        </w:numPr>
        <w:tabs>
          <w:tab w:pos="894" w:val="left" w:leader="none"/>
          <w:tab w:pos="896" w:val="left" w:leader="none"/>
        </w:tabs>
        <w:spacing w:line="244" w:lineRule="auto" w:before="1" w:after="0"/>
        <w:ind w:left="896" w:right="175" w:hanging="433"/>
        <w:jc w:val="both"/>
        <w:rPr>
          <w:sz w:val="20"/>
        </w:rPr>
      </w:pPr>
      <w:r>
        <w:rPr>
          <w:sz w:val="20"/>
        </w:rPr>
        <w:t>Serán considerados votos emitidos en el extranjero los que se reciban por el Instituto hasta veinticuatro horas antes del inicio de la jornada electoral.</w:t>
      </w:r>
    </w:p>
    <w:p>
      <w:pPr>
        <w:pStyle w:val="ListParagraph"/>
        <w:numPr>
          <w:ilvl w:val="0"/>
          <w:numId w:val="285"/>
        </w:numPr>
        <w:tabs>
          <w:tab w:pos="894" w:val="left" w:leader="none"/>
          <w:tab w:pos="896" w:val="left" w:leader="none"/>
        </w:tabs>
        <w:spacing w:line="240" w:lineRule="auto" w:before="222" w:after="0"/>
        <w:ind w:left="896" w:right="172" w:hanging="433"/>
        <w:jc w:val="both"/>
        <w:rPr>
          <w:sz w:val="20"/>
        </w:rPr>
      </w:pPr>
      <w:r>
        <w:rPr>
          <w:sz w:val="20"/>
        </w:rPr>
        <w:t>Respecto</w:t>
      </w:r>
      <w:r>
        <w:rPr>
          <w:spacing w:val="-2"/>
          <w:sz w:val="20"/>
        </w:rPr>
        <w:t> </w:t>
      </w:r>
      <w:r>
        <w:rPr>
          <w:sz w:val="20"/>
        </w:rPr>
        <w:t>de</w:t>
      </w:r>
      <w:r>
        <w:rPr>
          <w:spacing w:val="-2"/>
          <w:sz w:val="20"/>
        </w:rPr>
        <w:t> </w:t>
      </w:r>
      <w:r>
        <w:rPr>
          <w:sz w:val="20"/>
        </w:rPr>
        <w:t>los</w:t>
      </w:r>
      <w:r>
        <w:rPr>
          <w:spacing w:val="-1"/>
          <w:sz w:val="20"/>
        </w:rPr>
        <w:t> </w:t>
      </w:r>
      <w:r>
        <w:rPr>
          <w:sz w:val="20"/>
        </w:rPr>
        <w:t>sobres</w:t>
      </w:r>
      <w:r>
        <w:rPr>
          <w:spacing w:val="-4"/>
          <w:sz w:val="20"/>
        </w:rPr>
        <w:t> </w:t>
      </w:r>
      <w:r>
        <w:rPr>
          <w:sz w:val="20"/>
        </w:rPr>
        <w:t>recibidos</w:t>
      </w:r>
      <w:r>
        <w:rPr>
          <w:spacing w:val="-4"/>
          <w:sz w:val="20"/>
        </w:rPr>
        <w:t> </w:t>
      </w:r>
      <w:r>
        <w:rPr>
          <w:sz w:val="20"/>
        </w:rPr>
        <w:t>después</w:t>
      </w:r>
      <w:r>
        <w:rPr>
          <w:spacing w:val="-4"/>
          <w:sz w:val="20"/>
        </w:rPr>
        <w:t> </w:t>
      </w:r>
      <w:r>
        <w:rPr>
          <w:sz w:val="20"/>
        </w:rPr>
        <w:t>del plazo</w:t>
      </w:r>
      <w:r>
        <w:rPr>
          <w:spacing w:val="-2"/>
          <w:sz w:val="20"/>
        </w:rPr>
        <w:t> </w:t>
      </w:r>
      <w:r>
        <w:rPr>
          <w:sz w:val="20"/>
        </w:rPr>
        <w:t>antes</w:t>
      </w:r>
      <w:r>
        <w:rPr>
          <w:spacing w:val="-4"/>
          <w:sz w:val="20"/>
        </w:rPr>
        <w:t> </w:t>
      </w:r>
      <w:r>
        <w:rPr>
          <w:sz w:val="20"/>
        </w:rPr>
        <w:t>señalado, se</w:t>
      </w:r>
      <w:r>
        <w:rPr>
          <w:spacing w:val="-2"/>
          <w:sz w:val="20"/>
        </w:rPr>
        <w:t> </w:t>
      </w:r>
      <w:r>
        <w:rPr>
          <w:sz w:val="20"/>
        </w:rPr>
        <w:t>elaborará</w:t>
      </w:r>
      <w:r>
        <w:rPr>
          <w:spacing w:val="-2"/>
          <w:sz w:val="20"/>
        </w:rPr>
        <w:t> </w:t>
      </w:r>
      <w:r>
        <w:rPr>
          <w:sz w:val="20"/>
        </w:rPr>
        <w:t>una</w:t>
      </w:r>
      <w:r>
        <w:rPr>
          <w:spacing w:val="-2"/>
          <w:sz w:val="20"/>
        </w:rPr>
        <w:t> </w:t>
      </w:r>
      <w:r>
        <w:rPr>
          <w:sz w:val="20"/>
        </w:rPr>
        <w:t>relación</w:t>
      </w:r>
      <w:r>
        <w:rPr>
          <w:spacing w:val="-2"/>
          <w:sz w:val="20"/>
        </w:rPr>
        <w:t> </w:t>
      </w:r>
      <w:r>
        <w:rPr>
          <w:sz w:val="20"/>
        </w:rPr>
        <w:t>de sus</w:t>
      </w:r>
      <w:r>
        <w:rPr>
          <w:spacing w:val="-5"/>
          <w:sz w:val="20"/>
        </w:rPr>
        <w:t> </w:t>
      </w:r>
      <w:r>
        <w:rPr>
          <w:sz w:val="20"/>
        </w:rPr>
        <w:t>remitentes</w:t>
      </w:r>
      <w:r>
        <w:rPr>
          <w:spacing w:val="-5"/>
          <w:sz w:val="20"/>
        </w:rPr>
        <w:t> </w:t>
      </w:r>
      <w:r>
        <w:rPr>
          <w:sz w:val="20"/>
        </w:rPr>
        <w:t>y</w:t>
      </w:r>
      <w:r>
        <w:rPr>
          <w:spacing w:val="-1"/>
          <w:sz w:val="20"/>
        </w:rPr>
        <w:t> </w:t>
      </w:r>
      <w:r>
        <w:rPr>
          <w:sz w:val="20"/>
        </w:rPr>
        <w:t>acto</w:t>
      </w:r>
      <w:r>
        <w:rPr>
          <w:spacing w:val="-2"/>
          <w:sz w:val="20"/>
        </w:rPr>
        <w:t> </w:t>
      </w:r>
      <w:r>
        <w:rPr>
          <w:sz w:val="20"/>
        </w:rPr>
        <w:t>seguido, sin</w:t>
      </w:r>
      <w:r>
        <w:rPr>
          <w:spacing w:val="-2"/>
          <w:sz w:val="20"/>
        </w:rPr>
        <w:t> </w:t>
      </w:r>
      <w:r>
        <w:rPr>
          <w:sz w:val="20"/>
        </w:rPr>
        <w:t>abrir</w:t>
      </w:r>
      <w:r>
        <w:rPr>
          <w:spacing w:val="-5"/>
          <w:sz w:val="20"/>
        </w:rPr>
        <w:t> </w:t>
      </w:r>
      <w:r>
        <w:rPr>
          <w:sz w:val="20"/>
        </w:rPr>
        <w:t>el sobre</w:t>
      </w:r>
      <w:r>
        <w:rPr>
          <w:spacing w:val="-2"/>
          <w:sz w:val="20"/>
        </w:rPr>
        <w:t> </w:t>
      </w:r>
      <w:r>
        <w:rPr>
          <w:sz w:val="20"/>
        </w:rPr>
        <w:t>que</w:t>
      </w:r>
      <w:r>
        <w:rPr>
          <w:spacing w:val="-2"/>
          <w:sz w:val="20"/>
        </w:rPr>
        <w:t> </w:t>
      </w:r>
      <w:r>
        <w:rPr>
          <w:sz w:val="20"/>
        </w:rPr>
        <w:t>contiene</w:t>
      </w:r>
      <w:r>
        <w:rPr>
          <w:spacing w:val="-2"/>
          <w:sz w:val="20"/>
        </w:rPr>
        <w:t> </w:t>
      </w:r>
      <w:r>
        <w:rPr>
          <w:sz w:val="20"/>
        </w:rPr>
        <w:t>la</w:t>
      </w:r>
      <w:r>
        <w:rPr>
          <w:spacing w:val="-7"/>
          <w:sz w:val="20"/>
        </w:rPr>
        <w:t> </w:t>
      </w:r>
      <w:r>
        <w:rPr>
          <w:sz w:val="20"/>
        </w:rPr>
        <w:t>boleta</w:t>
      </w:r>
      <w:r>
        <w:rPr>
          <w:spacing w:val="-2"/>
          <w:sz w:val="20"/>
        </w:rPr>
        <w:t> </w:t>
      </w:r>
      <w:r>
        <w:rPr>
          <w:sz w:val="20"/>
        </w:rPr>
        <w:t>electoral, se</w:t>
      </w:r>
      <w:r>
        <w:rPr>
          <w:spacing w:val="-2"/>
          <w:sz w:val="20"/>
        </w:rPr>
        <w:t> </w:t>
      </w:r>
      <w:r>
        <w:rPr>
          <w:sz w:val="20"/>
        </w:rPr>
        <w:t>procederá, en presencia de los representantes de los partidos políticos, a su destrucción.</w:t>
      </w:r>
    </w:p>
    <w:p>
      <w:pPr>
        <w:pStyle w:val="ListParagraph"/>
        <w:numPr>
          <w:ilvl w:val="0"/>
          <w:numId w:val="285"/>
        </w:numPr>
        <w:tabs>
          <w:tab w:pos="894" w:val="left" w:leader="none"/>
          <w:tab w:pos="896" w:val="left" w:leader="none"/>
        </w:tabs>
        <w:spacing w:line="242" w:lineRule="auto" w:before="227" w:after="0"/>
        <w:ind w:left="896" w:right="169" w:hanging="433"/>
        <w:jc w:val="both"/>
        <w:rPr>
          <w:sz w:val="20"/>
        </w:rPr>
      </w:pPr>
      <w:r>
        <w:rPr>
          <w:sz w:val="20"/>
        </w:rPr>
        <w:t>El día de la jornada electoral el Secretario Ejecutivo rendirá al Consejo General del Instituto un informe previo sobre el número de votos emitidos por ciudadanos residentes en el extranjero, clasificado por país de residencia de los electores, así como de los sobres recibidos fuera de plazo a que se refiere el párrafo anterior.</w:t>
      </w:r>
    </w:p>
    <w:p>
      <w:pPr>
        <w:pStyle w:val="Heading4"/>
        <w:spacing w:before="223"/>
        <w:jc w:val="left"/>
      </w:pPr>
      <w:r>
        <w:rPr/>
        <w:t>Artículo</w:t>
      </w:r>
      <w:r>
        <w:rPr>
          <w:spacing w:val="-5"/>
        </w:rPr>
        <w:t> 289</w:t>
      </w:r>
    </w:p>
    <w:p>
      <w:pPr>
        <w:pStyle w:val="ListParagraph"/>
        <w:numPr>
          <w:ilvl w:val="0"/>
          <w:numId w:val="286"/>
        </w:numPr>
        <w:tabs>
          <w:tab w:pos="894" w:val="left" w:leader="none"/>
          <w:tab w:pos="896" w:val="left" w:leader="none"/>
        </w:tabs>
        <w:spacing w:line="244" w:lineRule="auto" w:before="1" w:after="0"/>
        <w:ind w:left="896" w:right="175" w:hanging="433"/>
        <w:jc w:val="both"/>
        <w:rPr>
          <w:sz w:val="20"/>
        </w:rPr>
      </w:pPr>
      <w:r>
        <w:rPr>
          <w:sz w:val="20"/>
        </w:rPr>
        <w:t>Con base en las listas nominales de electores residentes en el extranjero, conforme al criterio de su domicilio en territorio nacional, el Consejo General:</w:t>
      </w:r>
    </w:p>
    <w:p>
      <w:pPr>
        <w:pStyle w:val="ListParagraph"/>
        <w:numPr>
          <w:ilvl w:val="1"/>
          <w:numId w:val="286"/>
        </w:numPr>
        <w:tabs>
          <w:tab w:pos="1473" w:val="left" w:leader="none"/>
        </w:tabs>
        <w:spacing w:line="244" w:lineRule="auto" w:before="217" w:after="0"/>
        <w:ind w:left="1473" w:right="168" w:hanging="576"/>
        <w:jc w:val="both"/>
        <w:rPr>
          <w:sz w:val="20"/>
        </w:rPr>
      </w:pPr>
      <w:r>
        <w:rPr>
          <w:sz w:val="20"/>
        </w:rPr>
        <w:t>Determinará</w:t>
      </w:r>
      <w:r>
        <w:rPr>
          <w:spacing w:val="-2"/>
          <w:sz w:val="20"/>
        </w:rPr>
        <w:t> </w:t>
      </w:r>
      <w:r>
        <w:rPr>
          <w:sz w:val="20"/>
        </w:rPr>
        <w:t>el número</w:t>
      </w:r>
      <w:r>
        <w:rPr>
          <w:spacing w:val="-2"/>
          <w:sz w:val="20"/>
        </w:rPr>
        <w:t> </w:t>
      </w:r>
      <w:r>
        <w:rPr>
          <w:sz w:val="20"/>
        </w:rPr>
        <w:t>de</w:t>
      </w:r>
      <w:r>
        <w:rPr>
          <w:spacing w:val="-7"/>
          <w:sz w:val="20"/>
        </w:rPr>
        <w:t> </w:t>
      </w:r>
      <w:r>
        <w:rPr>
          <w:sz w:val="20"/>
        </w:rPr>
        <w:t>mesas</w:t>
      </w:r>
      <w:r>
        <w:rPr>
          <w:spacing w:val="-5"/>
          <w:sz w:val="20"/>
        </w:rPr>
        <w:t> </w:t>
      </w:r>
      <w:r>
        <w:rPr>
          <w:sz w:val="20"/>
        </w:rPr>
        <w:t>de</w:t>
      </w:r>
      <w:r>
        <w:rPr>
          <w:spacing w:val="-2"/>
          <w:sz w:val="20"/>
        </w:rPr>
        <w:t> </w:t>
      </w:r>
      <w:r>
        <w:rPr>
          <w:sz w:val="20"/>
        </w:rPr>
        <w:t>escrutinio</w:t>
      </w:r>
      <w:r>
        <w:rPr>
          <w:spacing w:val="-2"/>
          <w:sz w:val="20"/>
        </w:rPr>
        <w:t> </w:t>
      </w:r>
      <w:r>
        <w:rPr>
          <w:sz w:val="20"/>
        </w:rPr>
        <w:t>y</w:t>
      </w:r>
      <w:r>
        <w:rPr>
          <w:spacing w:val="-1"/>
          <w:sz w:val="20"/>
        </w:rPr>
        <w:t> </w:t>
      </w:r>
      <w:r>
        <w:rPr>
          <w:sz w:val="20"/>
        </w:rPr>
        <w:t>cómputo</w:t>
      </w:r>
      <w:r>
        <w:rPr>
          <w:spacing w:val="-2"/>
          <w:sz w:val="20"/>
        </w:rPr>
        <w:t> </w:t>
      </w:r>
      <w:r>
        <w:rPr>
          <w:sz w:val="20"/>
        </w:rPr>
        <w:t>que</w:t>
      </w:r>
      <w:r>
        <w:rPr>
          <w:spacing w:val="-2"/>
          <w:sz w:val="20"/>
        </w:rPr>
        <w:t> </w:t>
      </w:r>
      <w:r>
        <w:rPr>
          <w:sz w:val="20"/>
        </w:rPr>
        <w:t>correspondan</w:t>
      </w:r>
      <w:r>
        <w:rPr>
          <w:spacing w:val="-2"/>
          <w:sz w:val="20"/>
        </w:rPr>
        <w:t> </w:t>
      </w:r>
      <w:r>
        <w:rPr>
          <w:sz w:val="20"/>
        </w:rPr>
        <w:t>a</w:t>
      </w:r>
      <w:r>
        <w:rPr>
          <w:spacing w:val="-2"/>
          <w:sz w:val="20"/>
        </w:rPr>
        <w:t> </w:t>
      </w:r>
      <w:r>
        <w:rPr>
          <w:sz w:val="20"/>
        </w:rPr>
        <w:t>cada</w:t>
      </w:r>
      <w:r>
        <w:rPr>
          <w:spacing w:val="-2"/>
          <w:sz w:val="20"/>
        </w:rPr>
        <w:t> </w:t>
      </w:r>
      <w:r>
        <w:rPr>
          <w:sz w:val="20"/>
        </w:rPr>
        <w:t>distrito electoral uninominal. El número máximo de votos por mesa será de 1,500, y</w:t>
      </w:r>
    </w:p>
    <w:p>
      <w:pPr>
        <w:pStyle w:val="ListParagraph"/>
        <w:numPr>
          <w:ilvl w:val="1"/>
          <w:numId w:val="286"/>
        </w:numPr>
        <w:tabs>
          <w:tab w:pos="1473" w:val="left" w:leader="none"/>
        </w:tabs>
        <w:spacing w:line="242" w:lineRule="auto" w:before="223" w:after="0"/>
        <w:ind w:left="1473" w:right="173" w:hanging="576"/>
        <w:jc w:val="both"/>
        <w:rPr>
          <w:sz w:val="20"/>
        </w:rPr>
      </w:pPr>
      <w:r>
        <w:rPr>
          <w:sz w:val="20"/>
        </w:rPr>
        <w:t>Aprobará el método y los plazos para seleccionar y capacitar a los ciudadanos que actuarán como integrantes de las mesas de escrutinio y cómputo, aplicando en lo conducente lo establecido en el artículo 193 de este Código.</w:t>
      </w:r>
    </w:p>
    <w:p>
      <w:pPr>
        <w:pStyle w:val="ListParagraph"/>
        <w:numPr>
          <w:ilvl w:val="0"/>
          <w:numId w:val="286"/>
        </w:numPr>
        <w:tabs>
          <w:tab w:pos="894" w:val="left" w:leader="none"/>
          <w:tab w:pos="896" w:val="left" w:leader="none"/>
        </w:tabs>
        <w:spacing w:line="244" w:lineRule="auto" w:before="224" w:after="0"/>
        <w:ind w:left="896" w:right="181" w:hanging="433"/>
        <w:jc w:val="both"/>
        <w:rPr>
          <w:sz w:val="20"/>
        </w:rPr>
      </w:pPr>
      <w:r>
        <w:rPr>
          <w:sz w:val="20"/>
        </w:rPr>
        <w:t>Las mesas de escrutinio y cómputo de la votación de los electores residentes en el extranjero se integrarán con un presidente, un secretario y dos escrutadores; habrá dos suplentes por mesa.</w:t>
      </w:r>
    </w:p>
    <w:p>
      <w:pPr>
        <w:pStyle w:val="ListParagraph"/>
        <w:numPr>
          <w:ilvl w:val="0"/>
          <w:numId w:val="286"/>
        </w:numPr>
        <w:tabs>
          <w:tab w:pos="894" w:val="left" w:leader="none"/>
          <w:tab w:pos="896" w:val="left" w:leader="none"/>
        </w:tabs>
        <w:spacing w:line="240" w:lineRule="auto" w:before="223" w:after="0"/>
        <w:ind w:left="896" w:right="176" w:hanging="433"/>
        <w:jc w:val="both"/>
        <w:rPr>
          <w:sz w:val="20"/>
        </w:rPr>
      </w:pPr>
      <w:r>
        <w:rPr>
          <w:sz w:val="20"/>
        </w:rPr>
        <w:t>Las mesas antes señaladas tendrán como sede el local único, en el Distrito Federal, que determine la Junta General Ejecutiva.</w:t>
      </w:r>
    </w:p>
    <w:p>
      <w:pPr>
        <w:pStyle w:val="ListParagraph"/>
        <w:numPr>
          <w:ilvl w:val="0"/>
          <w:numId w:val="286"/>
        </w:numPr>
        <w:tabs>
          <w:tab w:pos="894" w:val="left" w:leader="none"/>
          <w:tab w:pos="896" w:val="left" w:leader="none"/>
        </w:tabs>
        <w:spacing w:line="242" w:lineRule="auto" w:before="226" w:after="0"/>
        <w:ind w:left="896" w:right="175" w:hanging="433"/>
        <w:jc w:val="both"/>
        <w:rPr>
          <w:sz w:val="20"/>
        </w:rPr>
      </w:pPr>
      <w:r>
        <w:rPr>
          <w:sz w:val="20"/>
        </w:rPr>
        <w:t>Los partidos políticos designarán dos representantes por cada mesa y un representante general por cada veinte mesas, así como un representante general para el cómputo distrital de la</w:t>
      </w:r>
      <w:r>
        <w:rPr>
          <w:spacing w:val="40"/>
          <w:sz w:val="20"/>
        </w:rPr>
        <w:t> </w:t>
      </w:r>
      <w:r>
        <w:rPr>
          <w:sz w:val="20"/>
        </w:rPr>
        <w:t>votación emitida en el extranjero.</w:t>
      </w:r>
    </w:p>
    <w:p>
      <w:pPr>
        <w:pStyle w:val="ListParagraph"/>
        <w:numPr>
          <w:ilvl w:val="0"/>
          <w:numId w:val="286"/>
        </w:numPr>
        <w:tabs>
          <w:tab w:pos="894" w:val="left" w:leader="none"/>
          <w:tab w:pos="896" w:val="left" w:leader="none"/>
        </w:tabs>
        <w:spacing w:line="242" w:lineRule="auto" w:before="226" w:after="0"/>
        <w:ind w:left="896" w:right="171" w:hanging="433"/>
        <w:jc w:val="both"/>
        <w:rPr>
          <w:sz w:val="20"/>
        </w:rPr>
      </w:pPr>
      <w:r>
        <w:rPr>
          <w:sz w:val="20"/>
        </w:rPr>
        <w:t>En caso de ausencia de los funcionarios titulares y suplentes de las mesas, la Junta General Ejecutiva determinará el procedimiento para la designación del personal del Instituto que los </w:t>
      </w:r>
      <w:r>
        <w:rPr>
          <w:spacing w:val="-2"/>
          <w:sz w:val="20"/>
        </w:rPr>
        <w:t>supla.</w:t>
      </w:r>
    </w:p>
    <w:p>
      <w:pPr>
        <w:pStyle w:val="ListParagraph"/>
        <w:numPr>
          <w:ilvl w:val="0"/>
          <w:numId w:val="286"/>
        </w:numPr>
        <w:tabs>
          <w:tab w:pos="894" w:val="left" w:leader="none"/>
          <w:tab w:pos="896" w:val="left" w:leader="none"/>
        </w:tabs>
        <w:spacing w:line="240" w:lineRule="auto" w:before="224" w:after="0"/>
        <w:ind w:left="896" w:right="175" w:hanging="433"/>
        <w:jc w:val="both"/>
        <w:rPr>
          <w:sz w:val="20"/>
        </w:rPr>
      </w:pPr>
      <w:r>
        <w:rPr>
          <w:sz w:val="20"/>
        </w:rPr>
        <w:t>La Junta General Ejecutiva adoptará las medidas necesarias para asegurar la integración y funcionamiento de las mesas de escrutinio y cómputo.</w:t>
      </w:r>
    </w:p>
    <w:p>
      <w:pPr>
        <w:spacing w:after="0" w:line="240" w:lineRule="auto"/>
        <w:jc w:val="both"/>
        <w:rPr>
          <w:sz w:val="20"/>
        </w:rPr>
        <w:sectPr>
          <w:pgSz w:w="12240" w:h="15840"/>
          <w:pgMar w:header="720" w:footer="707" w:top="1880" w:bottom="900" w:left="1240" w:right="1240"/>
        </w:sectPr>
      </w:pPr>
    </w:p>
    <w:p>
      <w:pPr>
        <w:pStyle w:val="BodyText"/>
      </w:pPr>
    </w:p>
    <w:p>
      <w:pPr>
        <w:pStyle w:val="BodyText"/>
        <w:spacing w:before="59"/>
      </w:pPr>
    </w:p>
    <w:p>
      <w:pPr>
        <w:pStyle w:val="Heading4"/>
        <w:spacing w:before="0"/>
        <w:jc w:val="left"/>
      </w:pPr>
      <w:r>
        <w:rPr/>
        <w:t>Artículo</w:t>
      </w:r>
      <w:r>
        <w:rPr>
          <w:spacing w:val="-4"/>
        </w:rPr>
        <w:t> </w:t>
      </w:r>
      <w:r>
        <w:rPr>
          <w:spacing w:val="-5"/>
        </w:rPr>
        <w:t>290</w:t>
      </w:r>
    </w:p>
    <w:p>
      <w:pPr>
        <w:pStyle w:val="ListParagraph"/>
        <w:numPr>
          <w:ilvl w:val="0"/>
          <w:numId w:val="287"/>
        </w:numPr>
        <w:tabs>
          <w:tab w:pos="894" w:val="left" w:leader="none"/>
          <w:tab w:pos="896" w:val="left" w:leader="none"/>
        </w:tabs>
        <w:spacing w:line="244" w:lineRule="auto" w:before="1" w:after="0"/>
        <w:ind w:left="896" w:right="176" w:hanging="433"/>
        <w:jc w:val="both"/>
        <w:rPr>
          <w:sz w:val="20"/>
        </w:rPr>
      </w:pPr>
      <w:r>
        <w:rPr>
          <w:sz w:val="20"/>
        </w:rPr>
        <w:t>Las mesas de escrutinio y cómputo se instalarán a las 17 horas del día de la jornada electoral. A las 18 horas, iniciará el escrutinio y cómputo de la votación emitida en el extranjero.</w:t>
      </w:r>
    </w:p>
    <w:p>
      <w:pPr>
        <w:pStyle w:val="ListParagraph"/>
        <w:numPr>
          <w:ilvl w:val="0"/>
          <w:numId w:val="287"/>
        </w:numPr>
        <w:tabs>
          <w:tab w:pos="894" w:val="left" w:leader="none"/>
          <w:tab w:pos="896" w:val="left" w:leader="none"/>
        </w:tabs>
        <w:spacing w:line="240" w:lineRule="auto" w:before="222" w:after="0"/>
        <w:ind w:left="896" w:right="172" w:hanging="433"/>
        <w:jc w:val="both"/>
        <w:rPr>
          <w:sz w:val="20"/>
        </w:rPr>
      </w:pPr>
      <w:r>
        <w:rPr>
          <w:sz w:val="20"/>
        </w:rPr>
        <w:t>El Consejo General podrá determinar el uso de medios electrónicos para el cómputo de los resultados y la elaboración de actas e informes relativos al voto de los electores residentes en el extranjero. En todo caso, los documentos así elaborados deberán contar con firma.</w:t>
      </w:r>
    </w:p>
    <w:p>
      <w:pPr>
        <w:pStyle w:val="Heading4"/>
        <w:spacing w:before="227"/>
        <w:jc w:val="left"/>
      </w:pPr>
      <w:r>
        <w:rPr/>
        <w:t>Artículo</w:t>
      </w:r>
      <w:r>
        <w:rPr>
          <w:spacing w:val="-5"/>
        </w:rPr>
        <w:t> 291</w:t>
      </w:r>
    </w:p>
    <w:p>
      <w:pPr>
        <w:pStyle w:val="ListParagraph"/>
        <w:numPr>
          <w:ilvl w:val="0"/>
          <w:numId w:val="288"/>
        </w:numPr>
        <w:tabs>
          <w:tab w:pos="894" w:val="left" w:leader="none"/>
          <w:tab w:pos="896" w:val="left" w:leader="none"/>
        </w:tabs>
        <w:spacing w:line="244" w:lineRule="auto" w:before="0" w:after="0"/>
        <w:ind w:left="896" w:right="177" w:hanging="433"/>
        <w:jc w:val="both"/>
        <w:rPr>
          <w:sz w:val="20"/>
        </w:rPr>
      </w:pPr>
      <w:r>
        <w:rPr>
          <w:sz w:val="20"/>
        </w:rPr>
        <w:t>Para el escrutinio y cómputo de los</w:t>
      </w:r>
      <w:r>
        <w:rPr>
          <w:spacing w:val="-7"/>
          <w:sz w:val="20"/>
        </w:rPr>
        <w:t> </w:t>
      </w:r>
      <w:r>
        <w:rPr>
          <w:sz w:val="20"/>
        </w:rPr>
        <w:t>votos</w:t>
      </w:r>
      <w:r>
        <w:rPr>
          <w:spacing w:val="-2"/>
          <w:sz w:val="20"/>
        </w:rPr>
        <w:t> </w:t>
      </w:r>
      <w:r>
        <w:rPr>
          <w:sz w:val="20"/>
        </w:rPr>
        <w:t>emitidos</w:t>
      </w:r>
      <w:r>
        <w:rPr>
          <w:spacing w:val="-2"/>
          <w:sz w:val="20"/>
        </w:rPr>
        <w:t> </w:t>
      </w:r>
      <w:r>
        <w:rPr>
          <w:sz w:val="20"/>
        </w:rPr>
        <w:t>en el extranjero para la elección de Presidente de los Estados Unidos Mexicanos, se estará a lo siguiente:</w:t>
      </w:r>
    </w:p>
    <w:p>
      <w:pPr>
        <w:pStyle w:val="ListParagraph"/>
        <w:numPr>
          <w:ilvl w:val="1"/>
          <w:numId w:val="288"/>
        </w:numPr>
        <w:tabs>
          <w:tab w:pos="1473" w:val="left" w:leader="none"/>
        </w:tabs>
        <w:spacing w:line="242" w:lineRule="auto" w:before="223" w:after="0"/>
        <w:ind w:left="1473" w:right="172" w:hanging="576"/>
        <w:jc w:val="both"/>
        <w:rPr>
          <w:sz w:val="20"/>
        </w:rPr>
      </w:pPr>
      <w:r>
        <w:rPr>
          <w:sz w:val="20"/>
        </w:rPr>
        <w:t>El presidente de la mesa verificará que cuenta con el listado nominal de electores residentes en el extranjero que le corresponde, y sumará los que en dicho listado tienen marcada la palabra “votó”.</w:t>
      </w:r>
    </w:p>
    <w:p>
      <w:pPr>
        <w:pStyle w:val="ListParagraph"/>
        <w:numPr>
          <w:ilvl w:val="1"/>
          <w:numId w:val="288"/>
        </w:numPr>
        <w:tabs>
          <w:tab w:pos="1473" w:val="left" w:leader="none"/>
        </w:tabs>
        <w:spacing w:line="240" w:lineRule="auto" w:before="225" w:after="0"/>
        <w:ind w:left="1473" w:right="168" w:hanging="576"/>
        <w:jc w:val="both"/>
        <w:rPr>
          <w:sz w:val="20"/>
        </w:rPr>
      </w:pPr>
      <w:r>
        <w:rPr>
          <w:sz w:val="20"/>
        </w:rPr>
        <w:t>Acto seguido, los escrutadores procederán a contar los sobres que contienen las boletas electorales y verificarán que el resultado sea igual a</w:t>
      </w:r>
      <w:r>
        <w:rPr>
          <w:spacing w:val="-1"/>
          <w:sz w:val="20"/>
        </w:rPr>
        <w:t> </w:t>
      </w:r>
      <w:r>
        <w:rPr>
          <w:sz w:val="20"/>
        </w:rPr>
        <w:t>la</w:t>
      </w:r>
      <w:r>
        <w:rPr>
          <w:spacing w:val="-1"/>
          <w:sz w:val="20"/>
        </w:rPr>
        <w:t> </w:t>
      </w:r>
      <w:r>
        <w:rPr>
          <w:sz w:val="20"/>
        </w:rPr>
        <w:t>suma de electores marcados con la palabra “votó” que señala el inciso anterior.</w:t>
      </w:r>
    </w:p>
    <w:p>
      <w:pPr>
        <w:pStyle w:val="ListParagraph"/>
        <w:numPr>
          <w:ilvl w:val="1"/>
          <w:numId w:val="288"/>
        </w:numPr>
        <w:tabs>
          <w:tab w:pos="1473" w:val="left" w:leader="none"/>
        </w:tabs>
        <w:spacing w:line="242" w:lineRule="auto" w:before="227" w:after="0"/>
        <w:ind w:left="1473" w:right="178" w:hanging="576"/>
        <w:jc w:val="both"/>
        <w:rPr>
          <w:sz w:val="20"/>
        </w:rPr>
      </w:pPr>
      <w:r>
        <w:rPr>
          <w:sz w:val="20"/>
        </w:rPr>
        <w:t>Verificado lo anterior, el presidente de la mesa procederá a abrir el sobre y extraerá la boleta electoral, para, sin mayor trámite, depositarla en la urna; si abierto un sobre se constata que no contiene la boleta electoral, o contiene más de una boleta electoral, se considerará que el voto, o votos, son nulos y el hecho se consignará en el acta.</w:t>
      </w:r>
    </w:p>
    <w:p>
      <w:pPr>
        <w:pStyle w:val="ListParagraph"/>
        <w:numPr>
          <w:ilvl w:val="1"/>
          <w:numId w:val="288"/>
        </w:numPr>
        <w:tabs>
          <w:tab w:pos="1473" w:val="left" w:leader="none"/>
        </w:tabs>
        <w:spacing w:line="244" w:lineRule="auto" w:before="223" w:after="0"/>
        <w:ind w:left="1473" w:right="178" w:hanging="576"/>
        <w:jc w:val="both"/>
        <w:rPr>
          <w:sz w:val="20"/>
        </w:rPr>
      </w:pPr>
      <w:r>
        <w:rPr>
          <w:sz w:val="20"/>
        </w:rPr>
        <w:t>Los sobres que contengan las boletas serán depositados en un recipiente por separado para su posterior destrucción.</w:t>
      </w:r>
    </w:p>
    <w:p>
      <w:pPr>
        <w:pStyle w:val="ListParagraph"/>
        <w:numPr>
          <w:ilvl w:val="1"/>
          <w:numId w:val="288"/>
        </w:numPr>
        <w:tabs>
          <w:tab w:pos="1473" w:val="left" w:leader="none"/>
        </w:tabs>
        <w:spacing w:line="242" w:lineRule="auto" w:before="217" w:after="0"/>
        <w:ind w:left="1473" w:right="174" w:hanging="576"/>
        <w:jc w:val="both"/>
        <w:rPr>
          <w:sz w:val="20"/>
        </w:rPr>
      </w:pPr>
      <w:r>
        <w:rPr>
          <w:sz w:val="20"/>
        </w:rPr>
        <w:t>Una vez terminado lo anterior, dará inicio el escrutinio y cómputo, aplicándose, en lo conducente, las reglas establecidas en los incisos c) al f) del párrafo 1 del Artículo 229 y 233 de este Código.</w:t>
      </w:r>
    </w:p>
    <w:p>
      <w:pPr>
        <w:pStyle w:val="ListParagraph"/>
        <w:numPr>
          <w:ilvl w:val="1"/>
          <w:numId w:val="288"/>
        </w:numPr>
        <w:tabs>
          <w:tab w:pos="1473" w:val="left" w:leader="none"/>
        </w:tabs>
        <w:spacing w:line="244" w:lineRule="auto" w:before="226" w:after="0"/>
        <w:ind w:left="1473" w:right="172" w:hanging="576"/>
        <w:jc w:val="both"/>
        <w:rPr>
          <w:sz w:val="20"/>
        </w:rPr>
      </w:pPr>
      <w:r>
        <w:rPr>
          <w:sz w:val="20"/>
        </w:rPr>
        <w:t>Para determinar la validez o nulidad del voto, será aplicable lo establecido en el Artículo 230 de este Código y en el inciso c) de este párrafo.</w:t>
      </w:r>
    </w:p>
    <w:p>
      <w:pPr>
        <w:pStyle w:val="Heading4"/>
        <w:spacing w:before="222"/>
        <w:jc w:val="left"/>
      </w:pPr>
      <w:r>
        <w:rPr/>
        <w:t>Artículo</w:t>
      </w:r>
      <w:r>
        <w:rPr>
          <w:spacing w:val="-5"/>
        </w:rPr>
        <w:t> 292</w:t>
      </w:r>
    </w:p>
    <w:p>
      <w:pPr>
        <w:pStyle w:val="ListParagraph"/>
        <w:numPr>
          <w:ilvl w:val="0"/>
          <w:numId w:val="289"/>
        </w:numPr>
        <w:tabs>
          <w:tab w:pos="894" w:val="left" w:leader="none"/>
          <w:tab w:pos="896" w:val="left" w:leader="none"/>
        </w:tabs>
        <w:spacing w:line="244" w:lineRule="auto" w:before="0" w:after="0"/>
        <w:ind w:left="896" w:right="180" w:hanging="433"/>
        <w:jc w:val="both"/>
        <w:rPr>
          <w:sz w:val="20"/>
        </w:rPr>
      </w:pPr>
      <w:r>
        <w:rPr>
          <w:sz w:val="20"/>
        </w:rPr>
        <w:t>Las actas de escrutinio y cómputo de cada mesa serán agrupadas conforme al distrito electoral que corresponda.</w:t>
      </w:r>
    </w:p>
    <w:p>
      <w:pPr>
        <w:pStyle w:val="ListParagraph"/>
        <w:numPr>
          <w:ilvl w:val="0"/>
          <w:numId w:val="289"/>
        </w:numPr>
        <w:tabs>
          <w:tab w:pos="894" w:val="left" w:leader="none"/>
          <w:tab w:pos="896" w:val="left" w:leader="none"/>
        </w:tabs>
        <w:spacing w:line="240" w:lineRule="auto" w:before="223" w:after="0"/>
        <w:ind w:left="896" w:right="174" w:hanging="433"/>
        <w:jc w:val="both"/>
        <w:rPr>
          <w:sz w:val="20"/>
        </w:rPr>
      </w:pPr>
      <w:r>
        <w:rPr>
          <w:sz w:val="20"/>
        </w:rPr>
        <w:t>El personal del Instituto designado previamente por la Junta General Ejecutiva, procederá, en presencia de los representantes generales de los partidos políticos, a realizar la suma de los resultados consignados en las actas de escrutinio y cómputo de las respectivas mesas para obtener el resultado de la votación emitida en el extranjero para la elección de Presidente de los Estados Unidos Mexicanos por distrito electoral uninominal, que será asentado en el acta de cómputo correspondiente a cada distrito electoral.</w:t>
      </w:r>
    </w:p>
    <w:p>
      <w:pPr>
        <w:pStyle w:val="ListParagraph"/>
        <w:numPr>
          <w:ilvl w:val="0"/>
          <w:numId w:val="289"/>
        </w:numPr>
        <w:tabs>
          <w:tab w:pos="894" w:val="left" w:leader="none"/>
          <w:tab w:pos="896" w:val="left" w:leader="none"/>
        </w:tabs>
        <w:spacing w:line="244" w:lineRule="auto" w:before="228" w:after="0"/>
        <w:ind w:left="896" w:right="185" w:hanging="433"/>
        <w:jc w:val="both"/>
        <w:rPr>
          <w:sz w:val="20"/>
        </w:rPr>
      </w:pPr>
      <w:r>
        <w:rPr>
          <w:sz w:val="20"/>
        </w:rPr>
        <w:t>Las actas de cómputo distrital serán firmadas por el funcionario responsable y por el representante general de cada partido político designado para el efecto.</w:t>
      </w:r>
    </w:p>
    <w:p>
      <w:pPr>
        <w:pStyle w:val="ListParagraph"/>
        <w:numPr>
          <w:ilvl w:val="0"/>
          <w:numId w:val="289"/>
        </w:numPr>
        <w:tabs>
          <w:tab w:pos="894" w:val="left" w:leader="none"/>
          <w:tab w:pos="896" w:val="left" w:leader="none"/>
        </w:tabs>
        <w:spacing w:line="240" w:lineRule="auto" w:before="222" w:after="0"/>
        <w:ind w:left="896" w:right="173" w:hanging="433"/>
        <w:jc w:val="both"/>
        <w:rPr>
          <w:sz w:val="20"/>
        </w:rPr>
      </w:pPr>
      <w:r>
        <w:rPr>
          <w:sz w:val="20"/>
        </w:rPr>
        <w:t>Los actos señalados en los párrafos anteriores de este Artículo serán realizados en presencia de los representantes generales de los partidos políticos para el cómputo distrital de la votación emitida en el extranjero.</w:t>
      </w:r>
    </w:p>
    <w:p>
      <w:pPr>
        <w:spacing w:after="0" w:line="240" w:lineRule="auto"/>
        <w:jc w:val="both"/>
        <w:rPr>
          <w:sz w:val="20"/>
        </w:rPr>
        <w:sectPr>
          <w:pgSz w:w="12240" w:h="15840"/>
          <w:pgMar w:header="720" w:footer="707" w:top="1880" w:bottom="900" w:left="1240" w:right="1240"/>
        </w:sectPr>
      </w:pPr>
    </w:p>
    <w:p>
      <w:pPr>
        <w:pStyle w:val="BodyText"/>
      </w:pPr>
    </w:p>
    <w:p>
      <w:pPr>
        <w:pStyle w:val="BodyText"/>
        <w:spacing w:before="59"/>
      </w:pPr>
    </w:p>
    <w:p>
      <w:pPr>
        <w:pStyle w:val="Heading4"/>
        <w:spacing w:before="0"/>
      </w:pPr>
      <w:r>
        <w:rPr/>
        <w:t>Artículo</w:t>
      </w:r>
      <w:r>
        <w:rPr>
          <w:spacing w:val="-5"/>
        </w:rPr>
        <w:t> 293</w:t>
      </w:r>
    </w:p>
    <w:p>
      <w:pPr>
        <w:pStyle w:val="ListParagraph"/>
        <w:numPr>
          <w:ilvl w:val="0"/>
          <w:numId w:val="290"/>
        </w:numPr>
        <w:tabs>
          <w:tab w:pos="894" w:val="left" w:leader="none"/>
          <w:tab w:pos="896" w:val="left" w:leader="none"/>
        </w:tabs>
        <w:spacing w:line="242" w:lineRule="auto" w:before="1" w:after="0"/>
        <w:ind w:left="896" w:right="171" w:hanging="433"/>
        <w:jc w:val="both"/>
        <w:rPr>
          <w:sz w:val="20"/>
        </w:rPr>
      </w:pPr>
      <w:r>
        <w:rPr>
          <w:sz w:val="20"/>
        </w:rPr>
        <w:t>Concluido en su totalidad el escrutinio y cómputo de los votos emitidos en el extranjero, y</w:t>
      </w:r>
      <w:r>
        <w:rPr>
          <w:spacing w:val="40"/>
          <w:sz w:val="20"/>
        </w:rPr>
        <w:t> </w:t>
      </w:r>
      <w:r>
        <w:rPr>
          <w:sz w:val="20"/>
        </w:rPr>
        <w:t>después de que el presidente del Consejo General haya dado a conocer los resultados de los estudios a que se refiere el inciso k) del párrafo 1 del Artículo 83 de este Código, el Secretario Ejecutivo informará al Consejo General los resultados, por partido, de la votación emitida en el extranjero para Presidente de los Estados Unidos Mexicanos.</w:t>
      </w:r>
    </w:p>
    <w:p>
      <w:pPr>
        <w:pStyle w:val="ListParagraph"/>
        <w:numPr>
          <w:ilvl w:val="0"/>
          <w:numId w:val="290"/>
        </w:numPr>
        <w:tabs>
          <w:tab w:pos="894" w:val="left" w:leader="none"/>
          <w:tab w:pos="896" w:val="left" w:leader="none"/>
        </w:tabs>
        <w:spacing w:line="242" w:lineRule="auto" w:before="216" w:after="0"/>
        <w:ind w:left="896" w:right="170" w:hanging="433"/>
        <w:jc w:val="both"/>
        <w:rPr>
          <w:sz w:val="20"/>
        </w:rPr>
      </w:pPr>
      <w:r>
        <w:rPr>
          <w:sz w:val="20"/>
        </w:rPr>
        <w:t>El Secretario Ejecutivo hará entrega a los integrantes del Consejo General del informe que contenga los resultados, por distrito electoral uninominal, de la votación recibida del extranjero y ordenará su inclusión, por distrito electoral y mesa de escrutinio y cómputo, en el sistema de resultados electorales preliminares.</w:t>
      </w:r>
    </w:p>
    <w:p>
      <w:pPr>
        <w:pStyle w:val="Heading4"/>
        <w:spacing w:before="224"/>
      </w:pPr>
      <w:r>
        <w:rPr/>
        <w:t>Artículo</w:t>
      </w:r>
      <w:r>
        <w:rPr>
          <w:spacing w:val="-5"/>
        </w:rPr>
        <w:t> 294</w:t>
      </w:r>
    </w:p>
    <w:p>
      <w:pPr>
        <w:pStyle w:val="ListParagraph"/>
        <w:numPr>
          <w:ilvl w:val="0"/>
          <w:numId w:val="291"/>
        </w:numPr>
        <w:tabs>
          <w:tab w:pos="894" w:val="left" w:leader="none"/>
          <w:tab w:pos="896" w:val="left" w:leader="none"/>
        </w:tabs>
        <w:spacing w:line="242" w:lineRule="auto" w:before="0" w:after="0"/>
        <w:ind w:left="896" w:right="172" w:hanging="433"/>
        <w:jc w:val="both"/>
        <w:rPr>
          <w:sz w:val="20"/>
        </w:rPr>
      </w:pPr>
      <w:r>
        <w:rPr>
          <w:sz w:val="20"/>
        </w:rPr>
        <w:t>La Junta General Ejecutiva, por los</w:t>
      </w:r>
      <w:r>
        <w:rPr>
          <w:spacing w:val="-3"/>
          <w:sz w:val="20"/>
        </w:rPr>
        <w:t> </w:t>
      </w:r>
      <w:r>
        <w:rPr>
          <w:sz w:val="20"/>
        </w:rPr>
        <w:t>medios</w:t>
      </w:r>
      <w:r>
        <w:rPr>
          <w:spacing w:val="-3"/>
          <w:sz w:val="20"/>
        </w:rPr>
        <w:t> </w:t>
      </w:r>
      <w:r>
        <w:rPr>
          <w:sz w:val="20"/>
        </w:rPr>
        <w:t>que resulten idóneos, antes del miércoles siguiente al día de la jornada electoral, entregará, a cada uno de los Consejos Distritales, copia del acta de cómputo distrital a que se refiere el Artículo 292 de este Libro.</w:t>
      </w:r>
    </w:p>
    <w:p>
      <w:pPr>
        <w:pStyle w:val="ListParagraph"/>
        <w:numPr>
          <w:ilvl w:val="0"/>
          <w:numId w:val="291"/>
        </w:numPr>
        <w:tabs>
          <w:tab w:pos="896" w:val="left" w:leader="none"/>
        </w:tabs>
        <w:spacing w:line="240" w:lineRule="auto" w:before="220" w:after="0"/>
        <w:ind w:left="896" w:right="0" w:hanging="432"/>
        <w:jc w:val="left"/>
        <w:rPr>
          <w:sz w:val="20"/>
        </w:rPr>
      </w:pPr>
      <w:r>
        <w:rPr>
          <w:sz w:val="20"/>
        </w:rPr>
        <w:t>Los</w:t>
      </w:r>
      <w:r>
        <w:rPr>
          <w:spacing w:val="-7"/>
          <w:sz w:val="20"/>
        </w:rPr>
        <w:t> </w:t>
      </w:r>
      <w:r>
        <w:rPr>
          <w:sz w:val="20"/>
        </w:rPr>
        <w:t>partidos</w:t>
      </w:r>
      <w:r>
        <w:rPr>
          <w:spacing w:val="-7"/>
          <w:sz w:val="20"/>
        </w:rPr>
        <w:t> </w:t>
      </w:r>
      <w:r>
        <w:rPr>
          <w:sz w:val="20"/>
        </w:rPr>
        <w:t>políticos</w:t>
      </w:r>
      <w:r>
        <w:rPr>
          <w:spacing w:val="-7"/>
          <w:sz w:val="20"/>
        </w:rPr>
        <w:t> </w:t>
      </w:r>
      <w:r>
        <w:rPr>
          <w:sz w:val="20"/>
        </w:rPr>
        <w:t>recibirán</w:t>
      </w:r>
      <w:r>
        <w:rPr>
          <w:spacing w:val="-4"/>
          <w:sz w:val="20"/>
        </w:rPr>
        <w:t> </w:t>
      </w:r>
      <w:r>
        <w:rPr>
          <w:sz w:val="20"/>
        </w:rPr>
        <w:t>copia</w:t>
      </w:r>
      <w:r>
        <w:rPr>
          <w:spacing w:val="-9"/>
          <w:sz w:val="20"/>
        </w:rPr>
        <w:t> </w:t>
      </w:r>
      <w:r>
        <w:rPr>
          <w:sz w:val="20"/>
        </w:rPr>
        <w:t>legible</w:t>
      </w:r>
      <w:r>
        <w:rPr>
          <w:spacing w:val="-9"/>
          <w:sz w:val="20"/>
        </w:rPr>
        <w:t> </w:t>
      </w:r>
      <w:r>
        <w:rPr>
          <w:sz w:val="20"/>
        </w:rPr>
        <w:t>de</w:t>
      </w:r>
      <w:r>
        <w:rPr>
          <w:spacing w:val="-4"/>
          <w:sz w:val="20"/>
        </w:rPr>
        <w:t> </w:t>
      </w:r>
      <w:r>
        <w:rPr>
          <w:sz w:val="20"/>
        </w:rPr>
        <w:t>todas</w:t>
      </w:r>
      <w:r>
        <w:rPr>
          <w:spacing w:val="-7"/>
          <w:sz w:val="20"/>
        </w:rPr>
        <w:t> </w:t>
      </w:r>
      <w:r>
        <w:rPr>
          <w:sz w:val="20"/>
        </w:rPr>
        <w:t>las</w:t>
      </w:r>
      <w:r>
        <w:rPr>
          <w:spacing w:val="-6"/>
          <w:sz w:val="20"/>
        </w:rPr>
        <w:t> </w:t>
      </w:r>
      <w:r>
        <w:rPr>
          <w:spacing w:val="-2"/>
          <w:sz w:val="20"/>
        </w:rPr>
        <w:t>actas.</w:t>
      </w:r>
    </w:p>
    <w:p>
      <w:pPr>
        <w:pStyle w:val="BodyText"/>
        <w:spacing w:before="1"/>
      </w:pPr>
    </w:p>
    <w:p>
      <w:pPr>
        <w:pStyle w:val="ListParagraph"/>
        <w:numPr>
          <w:ilvl w:val="0"/>
          <w:numId w:val="291"/>
        </w:numPr>
        <w:tabs>
          <w:tab w:pos="894" w:val="left" w:leader="none"/>
          <w:tab w:pos="896" w:val="left" w:leader="none"/>
        </w:tabs>
        <w:spacing w:line="242" w:lineRule="auto" w:before="0" w:after="0"/>
        <w:ind w:left="896" w:right="174" w:hanging="433"/>
        <w:jc w:val="both"/>
        <w:rPr>
          <w:sz w:val="20"/>
        </w:rPr>
      </w:pPr>
      <w:r>
        <w:rPr>
          <w:sz w:val="20"/>
        </w:rPr>
        <w:t>Las boletas electorales, los originales de las actas de escrutinio y cómputo de las mesas y del cómputo por distrito electoral uninominal, así como el informe circunstanciado que elabore la Junta General Ejecutiva, respecto de la votación emitida en el extranjero para la elección de Presidente de los Estados Unidos Mexicanos, serán integrados en un paquete electoral que será remitido, antes del domingo siguiente al de la jornada electoral, a la Sala Superior del Tribunal Electoral, para los efectos legales conducentes.</w:t>
      </w:r>
    </w:p>
    <w:p>
      <w:pPr>
        <w:pStyle w:val="Heading4"/>
        <w:spacing w:before="220"/>
      </w:pPr>
      <w:r>
        <w:rPr/>
        <w:t>Artículo</w:t>
      </w:r>
      <w:r>
        <w:rPr>
          <w:spacing w:val="-5"/>
        </w:rPr>
        <w:t> 295</w:t>
      </w:r>
    </w:p>
    <w:p>
      <w:pPr>
        <w:pStyle w:val="ListParagraph"/>
        <w:numPr>
          <w:ilvl w:val="0"/>
          <w:numId w:val="292"/>
        </w:numPr>
        <w:tabs>
          <w:tab w:pos="894" w:val="left" w:leader="none"/>
          <w:tab w:pos="896" w:val="left" w:leader="none"/>
        </w:tabs>
        <w:spacing w:line="240" w:lineRule="auto" w:before="0" w:after="0"/>
        <w:ind w:left="896" w:right="176" w:hanging="433"/>
        <w:jc w:val="both"/>
        <w:rPr>
          <w:sz w:val="20"/>
        </w:rPr>
      </w:pPr>
      <w:r>
        <w:rPr>
          <w:sz w:val="20"/>
        </w:rPr>
        <w:t>Realizados los actos a que se refiere el Artículo 250 de este Código, en cada uno de los</w:t>
      </w:r>
      <w:r>
        <w:rPr>
          <w:spacing w:val="40"/>
          <w:sz w:val="20"/>
        </w:rPr>
        <w:t> </w:t>
      </w:r>
      <w:r>
        <w:rPr>
          <w:sz w:val="20"/>
        </w:rPr>
        <w:t>Consejos Distritales el presidente del mismo informará a sus integrantes del resultado</w:t>
      </w:r>
      <w:r>
        <w:rPr>
          <w:spacing w:val="40"/>
          <w:sz w:val="20"/>
        </w:rPr>
        <w:t> </w:t>
      </w:r>
      <w:r>
        <w:rPr>
          <w:sz w:val="20"/>
        </w:rPr>
        <w:t>consignado en la copia del acta distrital de cómputo de los votos emitidos en el extranjero para Presidente de los Estados Unidos Mexicanos, para que sean sumados a los obtenidos del cómputo de los resultados de las casillas instaladas en el respectivo distrito.</w:t>
      </w:r>
    </w:p>
    <w:p>
      <w:pPr>
        <w:pStyle w:val="ListParagraph"/>
        <w:numPr>
          <w:ilvl w:val="0"/>
          <w:numId w:val="292"/>
        </w:numPr>
        <w:tabs>
          <w:tab w:pos="894" w:val="left" w:leader="none"/>
          <w:tab w:pos="896" w:val="left" w:leader="none"/>
        </w:tabs>
        <w:spacing w:line="244" w:lineRule="auto" w:before="228" w:after="0"/>
        <w:ind w:left="896" w:right="176" w:hanging="433"/>
        <w:jc w:val="both"/>
        <w:rPr>
          <w:sz w:val="20"/>
        </w:rPr>
      </w:pPr>
      <w:r>
        <w:rPr>
          <w:sz w:val="20"/>
        </w:rPr>
        <w:t>El resultado de la suma señalada en el párrafo anterior se asentará en el acta a que se refiere el inciso d) del párrafo primero del Artículo 250 de este Código.</w:t>
      </w:r>
    </w:p>
    <w:p>
      <w:pPr>
        <w:pStyle w:val="ListParagraph"/>
        <w:numPr>
          <w:ilvl w:val="0"/>
          <w:numId w:val="292"/>
        </w:numPr>
        <w:tabs>
          <w:tab w:pos="894" w:val="left" w:leader="none"/>
          <w:tab w:pos="896" w:val="left" w:leader="none"/>
        </w:tabs>
        <w:spacing w:line="242" w:lineRule="auto" w:before="223" w:after="0"/>
        <w:ind w:left="896" w:right="176" w:hanging="433"/>
        <w:jc w:val="both"/>
        <w:rPr>
          <w:sz w:val="20"/>
        </w:rPr>
      </w:pPr>
      <w:r>
        <w:rPr>
          <w:sz w:val="20"/>
        </w:rPr>
        <w:t>La copia certificada del acta distrital de cómputo de los votos emitidos en el extranjero para Presidente de los Estados Unidos Mexicanos en el distrito electoral respectivo, será integrada al expediente a que se refiere el inciso e) del párrafo 1 del Artículo 252 de este Código.</w:t>
      </w:r>
    </w:p>
    <w:p>
      <w:pPr>
        <w:pStyle w:val="Heading4"/>
        <w:spacing w:before="220"/>
      </w:pPr>
      <w:r>
        <w:rPr/>
        <w:t>Artículo</w:t>
      </w:r>
      <w:r>
        <w:rPr>
          <w:spacing w:val="-5"/>
        </w:rPr>
        <w:t> 296</w:t>
      </w:r>
    </w:p>
    <w:p>
      <w:pPr>
        <w:pStyle w:val="ListParagraph"/>
        <w:numPr>
          <w:ilvl w:val="0"/>
          <w:numId w:val="293"/>
        </w:numPr>
        <w:tabs>
          <w:tab w:pos="894" w:val="left" w:leader="none"/>
          <w:tab w:pos="896" w:val="left" w:leader="none"/>
        </w:tabs>
        <w:spacing w:line="242" w:lineRule="auto" w:before="0" w:after="0"/>
        <w:ind w:left="896" w:right="177" w:hanging="433"/>
        <w:jc w:val="both"/>
        <w:rPr>
          <w:sz w:val="20"/>
        </w:rPr>
      </w:pPr>
      <w:r>
        <w:rPr>
          <w:sz w:val="20"/>
        </w:rPr>
        <w:t>Los partidos políticos nacionales y sus candidatos a cargos de elección popular no podrán</w:t>
      </w:r>
      <w:r>
        <w:rPr>
          <w:spacing w:val="40"/>
          <w:sz w:val="20"/>
        </w:rPr>
        <w:t> </w:t>
      </w:r>
      <w:r>
        <w:rPr>
          <w:sz w:val="20"/>
        </w:rPr>
        <w:t>realizar campaña</w:t>
      </w:r>
      <w:r>
        <w:rPr>
          <w:spacing w:val="-1"/>
          <w:sz w:val="20"/>
        </w:rPr>
        <w:t> </w:t>
      </w:r>
      <w:r>
        <w:rPr>
          <w:sz w:val="20"/>
        </w:rPr>
        <w:t>electoral en</w:t>
      </w:r>
      <w:r>
        <w:rPr>
          <w:spacing w:val="-1"/>
          <w:sz w:val="20"/>
        </w:rPr>
        <w:t> </w:t>
      </w:r>
      <w:r>
        <w:rPr>
          <w:sz w:val="20"/>
        </w:rPr>
        <w:t>el extranjero; en</w:t>
      </w:r>
      <w:r>
        <w:rPr>
          <w:spacing w:val="-1"/>
          <w:sz w:val="20"/>
        </w:rPr>
        <w:t> </w:t>
      </w:r>
      <w:r>
        <w:rPr>
          <w:sz w:val="20"/>
        </w:rPr>
        <w:t>consecuencia, quedan</w:t>
      </w:r>
      <w:r>
        <w:rPr>
          <w:spacing w:val="-1"/>
          <w:sz w:val="20"/>
        </w:rPr>
        <w:t> </w:t>
      </w:r>
      <w:r>
        <w:rPr>
          <w:sz w:val="20"/>
        </w:rPr>
        <w:t>prohibidas</w:t>
      </w:r>
      <w:r>
        <w:rPr>
          <w:spacing w:val="-4"/>
          <w:sz w:val="20"/>
        </w:rPr>
        <w:t> </w:t>
      </w:r>
      <w:r>
        <w:rPr>
          <w:sz w:val="20"/>
        </w:rPr>
        <w:t>en el extranjero, en cualquier tiempo,</w:t>
      </w:r>
      <w:r>
        <w:rPr>
          <w:spacing w:val="-2"/>
          <w:sz w:val="20"/>
        </w:rPr>
        <w:t> </w:t>
      </w:r>
      <w:r>
        <w:rPr>
          <w:sz w:val="20"/>
        </w:rPr>
        <w:t>las</w:t>
      </w:r>
      <w:r>
        <w:rPr>
          <w:spacing w:val="-3"/>
          <w:sz w:val="20"/>
        </w:rPr>
        <w:t> </w:t>
      </w:r>
      <w:r>
        <w:rPr>
          <w:sz w:val="20"/>
        </w:rPr>
        <w:t>actividades, actos</w:t>
      </w:r>
      <w:r>
        <w:rPr>
          <w:spacing w:val="-3"/>
          <w:sz w:val="20"/>
        </w:rPr>
        <w:t> </w:t>
      </w:r>
      <w:r>
        <w:rPr>
          <w:sz w:val="20"/>
        </w:rPr>
        <w:t>y propaganda electoral a que se refiere el Artículo 182 de este Código.</w:t>
      </w:r>
    </w:p>
    <w:p>
      <w:pPr>
        <w:pStyle w:val="ListParagraph"/>
        <w:numPr>
          <w:ilvl w:val="0"/>
          <w:numId w:val="293"/>
        </w:numPr>
        <w:tabs>
          <w:tab w:pos="894" w:val="left" w:leader="none"/>
          <w:tab w:pos="896" w:val="left" w:leader="none"/>
        </w:tabs>
        <w:spacing w:line="242" w:lineRule="auto" w:before="224" w:after="0"/>
        <w:ind w:left="896" w:right="173" w:hanging="433"/>
        <w:jc w:val="both"/>
        <w:rPr>
          <w:sz w:val="20"/>
        </w:rPr>
      </w:pPr>
      <w:r>
        <w:rPr>
          <w:sz w:val="20"/>
        </w:rPr>
        <w:t>Durante el proceso electoral, en ningún caso y por ninguna circunstancia los partidos políticos utilizarán recursos provenientes de financiamiento público o privado, en cualquiera de sus modalidades, para financiar actividades ordinarias o de campaña en el extranjero.</w:t>
      </w:r>
    </w:p>
    <w:p>
      <w:pPr>
        <w:pStyle w:val="Heading4"/>
        <w:spacing w:before="224"/>
      </w:pPr>
      <w:r>
        <w:rPr/>
        <w:t>Artículo</w:t>
      </w:r>
      <w:r>
        <w:rPr>
          <w:spacing w:val="-5"/>
        </w:rPr>
        <w:t> 297</w:t>
      </w:r>
    </w:p>
    <w:p>
      <w:pPr>
        <w:spacing w:after="0"/>
        <w:sectPr>
          <w:pgSz w:w="12240" w:h="15840"/>
          <w:pgMar w:header="720" w:footer="707" w:top="1880" w:bottom="900" w:left="1240" w:right="1240"/>
        </w:sectPr>
      </w:pPr>
    </w:p>
    <w:p>
      <w:pPr>
        <w:pStyle w:val="BodyText"/>
        <w:spacing w:before="59"/>
        <w:rPr>
          <w:b/>
        </w:rPr>
      </w:pPr>
    </w:p>
    <w:p>
      <w:pPr>
        <w:pStyle w:val="ListParagraph"/>
        <w:numPr>
          <w:ilvl w:val="0"/>
          <w:numId w:val="294"/>
        </w:numPr>
        <w:tabs>
          <w:tab w:pos="894" w:val="left" w:leader="none"/>
          <w:tab w:pos="896" w:val="left" w:leader="none"/>
        </w:tabs>
        <w:spacing w:line="242" w:lineRule="auto" w:before="0" w:after="0"/>
        <w:ind w:left="896" w:right="173" w:hanging="433"/>
        <w:jc w:val="both"/>
        <w:rPr>
          <w:sz w:val="20"/>
        </w:rPr>
      </w:pPr>
      <w:r>
        <w:rPr>
          <w:sz w:val="20"/>
        </w:rPr>
        <w:t>La violación a lo establecido en el Artículo anterior podrá ser denunciada, mediante queja presentada por escrito, debidamente fundada y motivada, aportando los medios de prueba, ante el Secretario Ejecutivo del Instituto, por los representantes de los partidos políticos ante el Consejo General.</w:t>
      </w:r>
    </w:p>
    <w:p>
      <w:pPr>
        <w:pStyle w:val="ListParagraph"/>
        <w:numPr>
          <w:ilvl w:val="0"/>
          <w:numId w:val="294"/>
        </w:numPr>
        <w:tabs>
          <w:tab w:pos="894" w:val="left" w:leader="none"/>
          <w:tab w:pos="896" w:val="left" w:leader="none"/>
        </w:tabs>
        <w:spacing w:line="240" w:lineRule="auto" w:before="223" w:after="0"/>
        <w:ind w:left="896" w:right="168" w:hanging="433"/>
        <w:jc w:val="both"/>
        <w:rPr>
          <w:sz w:val="20"/>
        </w:rPr>
      </w:pPr>
      <w:r>
        <w:rPr>
          <w:sz w:val="20"/>
        </w:rPr>
        <w:t>Para el desahogo de las quejas señaladas en el párrafo anterior, serán aplicables, en lo conducente, las disposiciones del Título Quinto, del Libro Quinto y los Artículos 49-A y 49-B de este Código.</w:t>
      </w:r>
    </w:p>
    <w:p>
      <w:pPr>
        <w:pStyle w:val="ListParagraph"/>
        <w:numPr>
          <w:ilvl w:val="0"/>
          <w:numId w:val="294"/>
        </w:numPr>
        <w:tabs>
          <w:tab w:pos="894" w:val="left" w:leader="none"/>
          <w:tab w:pos="896" w:val="left" w:leader="none"/>
        </w:tabs>
        <w:spacing w:line="242" w:lineRule="auto" w:before="227" w:after="0"/>
        <w:ind w:left="896" w:right="178" w:hanging="433"/>
        <w:jc w:val="both"/>
        <w:rPr>
          <w:sz w:val="20"/>
        </w:rPr>
      </w:pPr>
      <w:r>
        <w:rPr>
          <w:sz w:val="20"/>
        </w:rPr>
        <w:t>Si de la investigación se concluye la existencia de la falta, las sanciones que se impondrán al partido político responsable serán las establecidas en el Artículo 269 de este Código, según la gravedad de la falta.</w:t>
      </w:r>
    </w:p>
    <w:p>
      <w:pPr>
        <w:pStyle w:val="Heading4"/>
        <w:spacing w:before="225"/>
      </w:pPr>
      <w:r>
        <w:rPr/>
        <w:t>Artículo</w:t>
      </w:r>
      <w:r>
        <w:rPr>
          <w:spacing w:val="-5"/>
        </w:rPr>
        <w:t> 298</w:t>
      </w:r>
    </w:p>
    <w:p>
      <w:pPr>
        <w:pStyle w:val="ListParagraph"/>
        <w:numPr>
          <w:ilvl w:val="0"/>
          <w:numId w:val="295"/>
        </w:numPr>
        <w:tabs>
          <w:tab w:pos="894" w:val="left" w:leader="none"/>
          <w:tab w:pos="896" w:val="left" w:leader="none"/>
        </w:tabs>
        <w:spacing w:line="242" w:lineRule="auto" w:before="1" w:after="0"/>
        <w:ind w:left="896" w:right="174" w:hanging="433"/>
        <w:jc w:val="both"/>
        <w:rPr>
          <w:sz w:val="20"/>
        </w:rPr>
      </w:pPr>
      <w:r>
        <w:rPr>
          <w:sz w:val="20"/>
        </w:rPr>
        <w:t>Para el cumplimiento de las atribuciones y tareas que este Libro otorga al Instituto Federal Electoral, la Junta General Ejecutiva propondrá al Consejo General, en el año anterior al de la elección presidencial, la</w:t>
      </w:r>
      <w:r>
        <w:rPr>
          <w:spacing w:val="-1"/>
          <w:sz w:val="20"/>
        </w:rPr>
        <w:t> </w:t>
      </w:r>
      <w:r>
        <w:rPr>
          <w:sz w:val="20"/>
        </w:rPr>
        <w:t>creación de</w:t>
      </w:r>
      <w:r>
        <w:rPr>
          <w:spacing w:val="-1"/>
          <w:sz w:val="20"/>
        </w:rPr>
        <w:t> </w:t>
      </w:r>
      <w:r>
        <w:rPr>
          <w:sz w:val="20"/>
        </w:rPr>
        <w:t>las unidades administrativas que se requieran, indicando</w:t>
      </w:r>
      <w:r>
        <w:rPr>
          <w:spacing w:val="-1"/>
          <w:sz w:val="20"/>
        </w:rPr>
        <w:t> </w:t>
      </w:r>
      <w:r>
        <w:rPr>
          <w:sz w:val="20"/>
        </w:rPr>
        <w:t>los recursos necesarios para cubrir sus tareas durante el proceso electoral.</w:t>
      </w:r>
    </w:p>
    <w:p>
      <w:pPr>
        <w:pStyle w:val="Heading4"/>
        <w:spacing w:before="218"/>
      </w:pPr>
      <w:r>
        <w:rPr/>
        <w:t>Artículo</w:t>
      </w:r>
      <w:r>
        <w:rPr>
          <w:spacing w:val="-5"/>
        </w:rPr>
        <w:t> 299</w:t>
      </w:r>
    </w:p>
    <w:p>
      <w:pPr>
        <w:pStyle w:val="ListParagraph"/>
        <w:numPr>
          <w:ilvl w:val="0"/>
          <w:numId w:val="296"/>
        </w:numPr>
        <w:tabs>
          <w:tab w:pos="894" w:val="left" w:leader="none"/>
          <w:tab w:pos="896" w:val="left" w:leader="none"/>
        </w:tabs>
        <w:spacing w:line="244" w:lineRule="auto" w:before="1" w:after="0"/>
        <w:ind w:left="896" w:right="178" w:hanging="433"/>
        <w:jc w:val="both"/>
        <w:rPr>
          <w:sz w:val="20"/>
        </w:rPr>
      </w:pPr>
      <w:r>
        <w:rPr>
          <w:sz w:val="20"/>
        </w:rPr>
        <w:t>El costo de los servicios postales derivado de los envíos que por correo realice el Instituto a los ciudadanos residentes en el extranjero, será previsto en el presupuesto del propio Instituto.</w:t>
      </w:r>
    </w:p>
    <w:p>
      <w:pPr>
        <w:pStyle w:val="Heading4"/>
        <w:spacing w:before="222"/>
      </w:pPr>
      <w:r>
        <w:rPr/>
        <w:t>Artículo</w:t>
      </w:r>
      <w:r>
        <w:rPr>
          <w:spacing w:val="-5"/>
        </w:rPr>
        <w:t> 300</w:t>
      </w:r>
    </w:p>
    <w:p>
      <w:pPr>
        <w:pStyle w:val="ListParagraph"/>
        <w:numPr>
          <w:ilvl w:val="0"/>
          <w:numId w:val="297"/>
        </w:numPr>
        <w:tabs>
          <w:tab w:pos="894" w:val="left" w:leader="none"/>
          <w:tab w:pos="896" w:val="left" w:leader="none"/>
        </w:tabs>
        <w:spacing w:line="244" w:lineRule="auto" w:before="0" w:after="0"/>
        <w:ind w:left="896" w:right="174" w:hanging="433"/>
        <w:jc w:val="both"/>
        <w:rPr>
          <w:sz w:val="20"/>
        </w:rPr>
      </w:pPr>
      <w:r>
        <w:rPr>
          <w:sz w:val="20"/>
        </w:rPr>
        <w:t>El Consejo General proveerá lo conducente para la adecuada aplicación de las normas contenidas en el presente Libro.</w:t>
      </w:r>
    </w:p>
    <w:p>
      <w:pPr>
        <w:pStyle w:val="ListParagraph"/>
        <w:numPr>
          <w:ilvl w:val="0"/>
          <w:numId w:val="297"/>
        </w:numPr>
        <w:tabs>
          <w:tab w:pos="894" w:val="left" w:leader="none"/>
          <w:tab w:pos="896" w:val="left" w:leader="none"/>
        </w:tabs>
        <w:spacing w:line="240" w:lineRule="auto" w:before="222" w:after="0"/>
        <w:ind w:left="896" w:right="178" w:hanging="433"/>
        <w:jc w:val="both"/>
        <w:rPr>
          <w:sz w:val="20"/>
        </w:rPr>
      </w:pPr>
      <w:r>
        <w:rPr>
          <w:sz w:val="20"/>
        </w:rPr>
        <w:t>Son aplicables, en todo lo que no contravenga las normas del presente Libro, las demás disposiciones conducentes de este Código, la Ley General del Sistema de Medios de Impugnación en Materia Electoral y las demás leyes aplicables.</w:t>
      </w:r>
    </w:p>
    <w:p>
      <w:pPr>
        <w:pStyle w:val="BodyText"/>
        <w:spacing w:before="6"/>
        <w:rPr>
          <w:sz w:val="18"/>
        </w:rPr>
      </w:pPr>
      <w:r>
        <w:rPr/>
        <mc:AlternateContent>
          <mc:Choice Requires="wps">
            <w:drawing>
              <wp:anchor distT="0" distB="0" distL="0" distR="0" allowOverlap="1" layoutInCell="1" locked="0" behindDoc="1" simplePos="0" relativeHeight="487588864">
                <wp:simplePos x="0" y="0"/>
                <wp:positionH relativeFrom="page">
                  <wp:posOffset>853744</wp:posOffset>
                </wp:positionH>
                <wp:positionV relativeFrom="paragraph">
                  <wp:posOffset>153919</wp:posOffset>
                </wp:positionV>
                <wp:extent cx="6065520" cy="241300"/>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6065520" cy="241300"/>
                        </a:xfrm>
                        <a:prstGeom prst="rect">
                          <a:avLst/>
                        </a:prstGeom>
                        <a:ln w="6095">
                          <a:solidFill>
                            <a:srgbClr val="000000"/>
                          </a:solidFill>
                          <a:prstDash val="solid"/>
                        </a:ln>
                      </wps:spPr>
                      <wps:txbx>
                        <w:txbxContent>
                          <w:p>
                            <w:pPr>
                              <w:spacing w:line="244" w:lineRule="auto" w:before="0"/>
                              <w:ind w:left="67" w:right="0" w:firstLine="288"/>
                              <w:jc w:val="left"/>
                              <w:rPr>
                                <w:sz w:val="16"/>
                              </w:rPr>
                            </w:pPr>
                            <w:r>
                              <w:rPr>
                                <w:b/>
                                <w:sz w:val="16"/>
                              </w:rPr>
                              <w:t>Nota</w:t>
                            </w:r>
                            <w:r>
                              <w:rPr>
                                <w:sz w:val="16"/>
                              </w:rPr>
                              <w:t>: </w:t>
                            </w:r>
                            <w:r>
                              <w:rPr>
                                <w:color w:val="FF0000"/>
                                <w:sz w:val="16"/>
                              </w:rPr>
                              <w:t>El</w:t>
                            </w:r>
                            <w:r>
                              <w:rPr>
                                <w:color w:val="FF0000"/>
                                <w:spacing w:val="-1"/>
                                <w:sz w:val="16"/>
                              </w:rPr>
                              <w:t> </w:t>
                            </w:r>
                            <w:r>
                              <w:rPr>
                                <w:color w:val="FF0000"/>
                                <w:sz w:val="16"/>
                              </w:rPr>
                              <w:t>Libro</w:t>
                            </w:r>
                            <w:r>
                              <w:rPr>
                                <w:color w:val="FF0000"/>
                                <w:spacing w:val="-1"/>
                                <w:sz w:val="16"/>
                              </w:rPr>
                              <w:t> </w:t>
                            </w:r>
                            <w:r>
                              <w:rPr>
                                <w:color w:val="FF0000"/>
                                <w:sz w:val="16"/>
                              </w:rPr>
                              <w:t>Séptimo, que</w:t>
                            </w:r>
                            <w:r>
                              <w:rPr>
                                <w:color w:val="FF0000"/>
                                <w:spacing w:val="-6"/>
                                <w:sz w:val="16"/>
                              </w:rPr>
                              <w:t> </w:t>
                            </w:r>
                            <w:r>
                              <w:rPr>
                                <w:color w:val="FF0000"/>
                                <w:sz w:val="16"/>
                              </w:rPr>
                              <w:t>comprendía</w:t>
                            </w:r>
                            <w:r>
                              <w:rPr>
                                <w:color w:val="FF0000"/>
                                <w:spacing w:val="-6"/>
                                <w:sz w:val="16"/>
                              </w:rPr>
                              <w:t> </w:t>
                            </w:r>
                            <w:r>
                              <w:rPr>
                                <w:color w:val="FF0000"/>
                                <w:sz w:val="16"/>
                              </w:rPr>
                              <w:t>los artículos 286 al 343-A, fue</w:t>
                            </w:r>
                            <w:r>
                              <w:rPr>
                                <w:color w:val="FF0000"/>
                                <w:spacing w:val="-6"/>
                                <w:sz w:val="16"/>
                              </w:rPr>
                              <w:t> </w:t>
                            </w:r>
                            <w:r>
                              <w:rPr>
                                <w:color w:val="FF0000"/>
                                <w:sz w:val="16"/>
                              </w:rPr>
                              <w:t>derogado</w:t>
                            </w:r>
                            <w:r>
                              <w:rPr>
                                <w:color w:val="FF0000"/>
                                <w:spacing w:val="-1"/>
                                <w:sz w:val="16"/>
                              </w:rPr>
                              <w:t> </w:t>
                            </w:r>
                            <w:r>
                              <w:rPr>
                                <w:color w:val="FF0000"/>
                                <w:sz w:val="16"/>
                              </w:rPr>
                              <w:t>por decreto</w:t>
                            </w:r>
                            <w:r>
                              <w:rPr>
                                <w:color w:val="FF0000"/>
                                <w:spacing w:val="-1"/>
                                <w:sz w:val="16"/>
                              </w:rPr>
                              <w:t> </w:t>
                            </w:r>
                            <w:r>
                              <w:rPr>
                                <w:color w:val="FF0000"/>
                                <w:sz w:val="16"/>
                              </w:rPr>
                              <w:t>publicado</w:t>
                            </w:r>
                            <w:r>
                              <w:rPr>
                                <w:color w:val="FF0000"/>
                                <w:spacing w:val="-1"/>
                                <w:sz w:val="16"/>
                              </w:rPr>
                              <w:t> </w:t>
                            </w:r>
                            <w:r>
                              <w:rPr>
                                <w:color w:val="FF0000"/>
                                <w:sz w:val="16"/>
                              </w:rPr>
                              <w:t>en el</w:t>
                            </w:r>
                            <w:r>
                              <w:rPr>
                                <w:color w:val="FF0000"/>
                                <w:spacing w:val="-1"/>
                                <w:sz w:val="16"/>
                              </w:rPr>
                              <w:t> </w:t>
                            </w:r>
                            <w:r>
                              <w:rPr>
                                <w:color w:val="FF0000"/>
                                <w:sz w:val="16"/>
                              </w:rPr>
                              <w:t>Diario</w:t>
                            </w:r>
                            <w:r>
                              <w:rPr>
                                <w:color w:val="FF0000"/>
                                <w:spacing w:val="-6"/>
                                <w:sz w:val="16"/>
                              </w:rPr>
                              <w:t> </w:t>
                            </w:r>
                            <w:r>
                              <w:rPr>
                                <w:color w:val="FF0000"/>
                                <w:sz w:val="16"/>
                              </w:rPr>
                              <w:t>Oficial</w:t>
                            </w:r>
                            <w:r>
                              <w:rPr>
                                <w:color w:val="FF0000"/>
                                <w:spacing w:val="-1"/>
                                <w:sz w:val="16"/>
                              </w:rPr>
                              <w:t> </w:t>
                            </w:r>
                            <w:r>
                              <w:rPr>
                                <w:color w:val="FF0000"/>
                                <w:sz w:val="16"/>
                              </w:rPr>
                              <w:t>de</w:t>
                            </w:r>
                            <w:r>
                              <w:rPr>
                                <w:color w:val="FF0000"/>
                                <w:spacing w:val="-1"/>
                                <w:sz w:val="16"/>
                              </w:rPr>
                              <w:t> </w:t>
                            </w:r>
                            <w:r>
                              <w:rPr>
                                <w:color w:val="FF0000"/>
                                <w:sz w:val="16"/>
                              </w:rPr>
                              <w:t>la Federación el 22 de noviembre de 1996.</w:t>
                            </w:r>
                          </w:p>
                        </w:txbxContent>
                      </wps:txbx>
                      <wps:bodyPr wrap="square" lIns="0" tIns="0" rIns="0" bIns="0" rtlCol="0">
                        <a:noAutofit/>
                      </wps:bodyPr>
                    </wps:wsp>
                  </a:graphicData>
                </a:graphic>
              </wp:anchor>
            </w:drawing>
          </mc:Choice>
          <mc:Fallback>
            <w:pict>
              <v:shape style="position:absolute;margin-left:67.223999pt;margin-top:12.11961pt;width:477.6pt;height:19pt;mso-position-horizontal-relative:page;mso-position-vertical-relative:paragraph;z-index:-15727616;mso-wrap-distance-left:0;mso-wrap-distance-right:0" type="#_x0000_t202" id="docshape8" filled="false" stroked="true" strokeweight=".47998pt" strokecolor="#000000">
                <v:textbox inset="0,0,0,0">
                  <w:txbxContent>
                    <w:p>
                      <w:pPr>
                        <w:spacing w:line="244" w:lineRule="auto" w:before="0"/>
                        <w:ind w:left="67" w:right="0" w:firstLine="288"/>
                        <w:jc w:val="left"/>
                        <w:rPr>
                          <w:sz w:val="16"/>
                        </w:rPr>
                      </w:pPr>
                      <w:r>
                        <w:rPr>
                          <w:b/>
                          <w:sz w:val="16"/>
                        </w:rPr>
                        <w:t>Nota</w:t>
                      </w:r>
                      <w:r>
                        <w:rPr>
                          <w:sz w:val="16"/>
                        </w:rPr>
                        <w:t>: </w:t>
                      </w:r>
                      <w:r>
                        <w:rPr>
                          <w:color w:val="FF0000"/>
                          <w:sz w:val="16"/>
                        </w:rPr>
                        <w:t>El</w:t>
                      </w:r>
                      <w:r>
                        <w:rPr>
                          <w:color w:val="FF0000"/>
                          <w:spacing w:val="-1"/>
                          <w:sz w:val="16"/>
                        </w:rPr>
                        <w:t> </w:t>
                      </w:r>
                      <w:r>
                        <w:rPr>
                          <w:color w:val="FF0000"/>
                          <w:sz w:val="16"/>
                        </w:rPr>
                        <w:t>Libro</w:t>
                      </w:r>
                      <w:r>
                        <w:rPr>
                          <w:color w:val="FF0000"/>
                          <w:spacing w:val="-1"/>
                          <w:sz w:val="16"/>
                        </w:rPr>
                        <w:t> </w:t>
                      </w:r>
                      <w:r>
                        <w:rPr>
                          <w:color w:val="FF0000"/>
                          <w:sz w:val="16"/>
                        </w:rPr>
                        <w:t>Séptimo, que</w:t>
                      </w:r>
                      <w:r>
                        <w:rPr>
                          <w:color w:val="FF0000"/>
                          <w:spacing w:val="-6"/>
                          <w:sz w:val="16"/>
                        </w:rPr>
                        <w:t> </w:t>
                      </w:r>
                      <w:r>
                        <w:rPr>
                          <w:color w:val="FF0000"/>
                          <w:sz w:val="16"/>
                        </w:rPr>
                        <w:t>comprendía</w:t>
                      </w:r>
                      <w:r>
                        <w:rPr>
                          <w:color w:val="FF0000"/>
                          <w:spacing w:val="-6"/>
                          <w:sz w:val="16"/>
                        </w:rPr>
                        <w:t> </w:t>
                      </w:r>
                      <w:r>
                        <w:rPr>
                          <w:color w:val="FF0000"/>
                          <w:sz w:val="16"/>
                        </w:rPr>
                        <w:t>los artículos 286 al 343-A, fue</w:t>
                      </w:r>
                      <w:r>
                        <w:rPr>
                          <w:color w:val="FF0000"/>
                          <w:spacing w:val="-6"/>
                          <w:sz w:val="16"/>
                        </w:rPr>
                        <w:t> </w:t>
                      </w:r>
                      <w:r>
                        <w:rPr>
                          <w:color w:val="FF0000"/>
                          <w:sz w:val="16"/>
                        </w:rPr>
                        <w:t>derogado</w:t>
                      </w:r>
                      <w:r>
                        <w:rPr>
                          <w:color w:val="FF0000"/>
                          <w:spacing w:val="-1"/>
                          <w:sz w:val="16"/>
                        </w:rPr>
                        <w:t> </w:t>
                      </w:r>
                      <w:r>
                        <w:rPr>
                          <w:color w:val="FF0000"/>
                          <w:sz w:val="16"/>
                        </w:rPr>
                        <w:t>por decreto</w:t>
                      </w:r>
                      <w:r>
                        <w:rPr>
                          <w:color w:val="FF0000"/>
                          <w:spacing w:val="-1"/>
                          <w:sz w:val="16"/>
                        </w:rPr>
                        <w:t> </w:t>
                      </w:r>
                      <w:r>
                        <w:rPr>
                          <w:color w:val="FF0000"/>
                          <w:sz w:val="16"/>
                        </w:rPr>
                        <w:t>publicado</w:t>
                      </w:r>
                      <w:r>
                        <w:rPr>
                          <w:color w:val="FF0000"/>
                          <w:spacing w:val="-1"/>
                          <w:sz w:val="16"/>
                        </w:rPr>
                        <w:t> </w:t>
                      </w:r>
                      <w:r>
                        <w:rPr>
                          <w:color w:val="FF0000"/>
                          <w:sz w:val="16"/>
                        </w:rPr>
                        <w:t>en el</w:t>
                      </w:r>
                      <w:r>
                        <w:rPr>
                          <w:color w:val="FF0000"/>
                          <w:spacing w:val="-1"/>
                          <w:sz w:val="16"/>
                        </w:rPr>
                        <w:t> </w:t>
                      </w:r>
                      <w:r>
                        <w:rPr>
                          <w:color w:val="FF0000"/>
                          <w:sz w:val="16"/>
                        </w:rPr>
                        <w:t>Diario</w:t>
                      </w:r>
                      <w:r>
                        <w:rPr>
                          <w:color w:val="FF0000"/>
                          <w:spacing w:val="-6"/>
                          <w:sz w:val="16"/>
                        </w:rPr>
                        <w:t> </w:t>
                      </w:r>
                      <w:r>
                        <w:rPr>
                          <w:color w:val="FF0000"/>
                          <w:sz w:val="16"/>
                        </w:rPr>
                        <w:t>Oficial</w:t>
                      </w:r>
                      <w:r>
                        <w:rPr>
                          <w:color w:val="FF0000"/>
                          <w:spacing w:val="-1"/>
                          <w:sz w:val="16"/>
                        </w:rPr>
                        <w:t> </w:t>
                      </w:r>
                      <w:r>
                        <w:rPr>
                          <w:color w:val="FF0000"/>
                          <w:sz w:val="16"/>
                        </w:rPr>
                        <w:t>de</w:t>
                      </w:r>
                      <w:r>
                        <w:rPr>
                          <w:color w:val="FF0000"/>
                          <w:spacing w:val="-1"/>
                          <w:sz w:val="16"/>
                        </w:rPr>
                        <w:t> </w:t>
                      </w:r>
                      <w:r>
                        <w:rPr>
                          <w:color w:val="FF0000"/>
                          <w:sz w:val="16"/>
                        </w:rPr>
                        <w:t>la Federación el 22 de noviembre de 1996.</w:t>
                      </w:r>
                    </w:p>
                  </w:txbxContent>
                </v:textbox>
                <v:stroke dashstyle="solid"/>
                <w10:wrap type="topAndBottom"/>
              </v:shape>
            </w:pict>
          </mc:Fallback>
        </mc:AlternateContent>
      </w:r>
    </w:p>
    <w:p>
      <w:pPr>
        <w:pStyle w:val="Heading2"/>
        <w:spacing w:before="226"/>
      </w:pPr>
      <w:r>
        <w:rPr/>
        <w:t>LIBRO</w:t>
      </w:r>
      <w:r>
        <w:rPr>
          <w:spacing w:val="-7"/>
        </w:rPr>
        <w:t> </w:t>
      </w:r>
      <w:r>
        <w:rPr>
          <w:spacing w:val="-2"/>
        </w:rPr>
        <w:t>SEPTIMO</w:t>
      </w:r>
    </w:p>
    <w:p>
      <w:pPr>
        <w:pStyle w:val="Heading3"/>
        <w:spacing w:line="237" w:lineRule="auto" w:before="3"/>
        <w:ind w:left="137" w:right="144"/>
      </w:pPr>
      <w:r>
        <w:rPr/>
        <w:t>De</w:t>
      </w:r>
      <w:r>
        <w:rPr>
          <w:spacing w:val="-2"/>
        </w:rPr>
        <w:t> </w:t>
      </w:r>
      <w:r>
        <w:rPr/>
        <w:t>las</w:t>
      </w:r>
      <w:r>
        <w:rPr>
          <w:spacing w:val="-5"/>
        </w:rPr>
        <w:t> </w:t>
      </w:r>
      <w:r>
        <w:rPr/>
        <w:t>nulidades; del</w:t>
      </w:r>
      <w:r>
        <w:rPr>
          <w:spacing w:val="-6"/>
        </w:rPr>
        <w:t> </w:t>
      </w:r>
      <w:r>
        <w:rPr/>
        <w:t>sistema</w:t>
      </w:r>
      <w:r>
        <w:rPr>
          <w:spacing w:val="-2"/>
        </w:rPr>
        <w:t> </w:t>
      </w:r>
      <w:r>
        <w:rPr/>
        <w:t>de</w:t>
      </w:r>
      <w:r>
        <w:rPr>
          <w:spacing w:val="-2"/>
        </w:rPr>
        <w:t> </w:t>
      </w:r>
      <w:r>
        <w:rPr/>
        <w:t>medios</w:t>
      </w:r>
      <w:r>
        <w:rPr>
          <w:spacing w:val="-6"/>
        </w:rPr>
        <w:t> </w:t>
      </w:r>
      <w:r>
        <w:rPr/>
        <w:t>de</w:t>
      </w:r>
      <w:r>
        <w:rPr>
          <w:spacing w:val="-2"/>
        </w:rPr>
        <w:t> </w:t>
      </w:r>
      <w:r>
        <w:rPr/>
        <w:t>impugnación</w:t>
      </w:r>
      <w:r>
        <w:rPr>
          <w:spacing w:val="-3"/>
        </w:rPr>
        <w:t> </w:t>
      </w:r>
      <w:r>
        <w:rPr/>
        <w:t>y</w:t>
      </w:r>
      <w:r>
        <w:rPr>
          <w:spacing w:val="-5"/>
        </w:rPr>
        <w:t> </w:t>
      </w:r>
      <w:r>
        <w:rPr/>
        <w:t>de</w:t>
      </w:r>
      <w:r>
        <w:rPr>
          <w:spacing w:val="-2"/>
        </w:rPr>
        <w:t> </w:t>
      </w:r>
      <w:r>
        <w:rPr/>
        <w:t>las</w:t>
      </w:r>
      <w:r>
        <w:rPr>
          <w:spacing w:val="-5"/>
        </w:rPr>
        <w:t> </w:t>
      </w:r>
      <w:r>
        <w:rPr/>
        <w:t>faltas</w:t>
      </w:r>
      <w:r>
        <w:rPr>
          <w:spacing w:val="-5"/>
        </w:rPr>
        <w:t> </w:t>
      </w:r>
      <w:r>
        <w:rPr/>
        <w:t>y</w:t>
      </w:r>
      <w:r>
        <w:rPr>
          <w:spacing w:val="-5"/>
        </w:rPr>
        <w:t> </w:t>
      </w:r>
      <w:r>
        <w:rPr/>
        <w:t>sanciones </w:t>
      </w:r>
      <w:r>
        <w:rPr>
          <w:spacing w:val="-2"/>
        </w:rPr>
        <w:t>administrativas</w:t>
      </w:r>
    </w:p>
    <w:p>
      <w:pPr>
        <w:pStyle w:val="BodyText"/>
        <w:spacing w:before="6"/>
        <w:ind w:left="464"/>
      </w:pPr>
      <w:r>
        <w:rPr/>
        <w:t>(Se</w:t>
      </w:r>
      <w:r>
        <w:rPr>
          <w:spacing w:val="-2"/>
        </w:rPr>
        <w:t> deroga).</w:t>
      </w:r>
    </w:p>
    <w:p>
      <w:pPr>
        <w:pStyle w:val="BodyText"/>
        <w:spacing w:before="7"/>
        <w:rPr>
          <w:sz w:val="13"/>
        </w:rPr>
      </w:pPr>
    </w:p>
    <w:p>
      <w:pPr>
        <w:spacing w:after="0"/>
        <w:rPr>
          <w:sz w:val="13"/>
        </w:rPr>
        <w:sectPr>
          <w:pgSz w:w="12240" w:h="15840"/>
          <w:pgMar w:header="720" w:footer="707" w:top="1880" w:bottom="900" w:left="1240" w:right="1240"/>
        </w:sectPr>
      </w:pPr>
    </w:p>
    <w:p>
      <w:pPr>
        <w:pStyle w:val="BodyText"/>
      </w:pPr>
    </w:p>
    <w:p>
      <w:pPr>
        <w:pStyle w:val="BodyText"/>
        <w:spacing w:before="142"/>
      </w:pPr>
    </w:p>
    <w:p>
      <w:pPr>
        <w:pStyle w:val="BodyText"/>
        <w:spacing w:before="1"/>
        <w:ind w:left="464"/>
      </w:pPr>
      <w:r>
        <w:rPr/>
        <w:t>(Se</w:t>
      </w:r>
      <w:r>
        <w:rPr>
          <w:spacing w:val="-2"/>
        </w:rPr>
        <w:t> deroga).</w:t>
      </w:r>
    </w:p>
    <w:p>
      <w:pPr>
        <w:pStyle w:val="Heading2"/>
        <w:spacing w:line="251" w:lineRule="exact" w:before="94"/>
        <w:ind w:left="464" w:right="0"/>
        <w:jc w:val="left"/>
      </w:pPr>
      <w:r>
        <w:rPr>
          <w:b w:val="0"/>
        </w:rPr>
        <w:br w:type="column"/>
      </w:r>
      <w:r>
        <w:rPr/>
        <w:t>TITULO</w:t>
      </w:r>
      <w:r>
        <w:rPr>
          <w:spacing w:val="-3"/>
        </w:rPr>
        <w:t> </w:t>
      </w:r>
      <w:r>
        <w:rPr>
          <w:spacing w:val="-2"/>
        </w:rPr>
        <w:t>PRIMERO</w:t>
      </w:r>
    </w:p>
    <w:p>
      <w:pPr>
        <w:pStyle w:val="Heading3"/>
        <w:spacing w:line="251" w:lineRule="exact"/>
        <w:ind w:left="536" w:right="0"/>
        <w:jc w:val="left"/>
      </w:pPr>
      <w:r>
        <w:rPr/>
        <w:t>De</w:t>
      </w:r>
      <w:r>
        <w:rPr>
          <w:spacing w:val="-1"/>
        </w:rPr>
        <w:t> </w:t>
      </w:r>
      <w:r>
        <w:rPr/>
        <w:t>las</w:t>
      </w:r>
      <w:r>
        <w:rPr>
          <w:spacing w:val="-4"/>
        </w:rPr>
        <w:t> </w:t>
      </w:r>
      <w:r>
        <w:rPr>
          <w:spacing w:val="-2"/>
        </w:rPr>
        <w:t>nulidades</w:t>
      </w:r>
    </w:p>
    <w:p>
      <w:pPr>
        <w:spacing w:after="0" w:line="251" w:lineRule="exact"/>
        <w:jc w:val="left"/>
        <w:sectPr>
          <w:type w:val="continuous"/>
          <w:pgSz w:w="12240" w:h="15840"/>
          <w:pgMar w:header="720" w:footer="707" w:top="1880" w:bottom="900" w:left="1240" w:right="1240"/>
          <w:cols w:num="2" w:equalWidth="0">
            <w:col w:w="1617" w:space="1860"/>
            <w:col w:w="6283"/>
          </w:cols>
        </w:sectPr>
      </w:pPr>
    </w:p>
    <w:p>
      <w:pPr>
        <w:pStyle w:val="BodyText"/>
        <w:spacing w:before="7"/>
        <w:rPr>
          <w:b/>
          <w:sz w:val="13"/>
        </w:rPr>
      </w:pPr>
    </w:p>
    <w:p>
      <w:pPr>
        <w:spacing w:after="0"/>
        <w:rPr>
          <w:sz w:val="13"/>
        </w:rPr>
        <w:sectPr>
          <w:type w:val="continuous"/>
          <w:pgSz w:w="12240" w:h="15840"/>
          <w:pgMar w:header="720" w:footer="707" w:top="1880" w:bottom="900" w:left="1240" w:right="1240"/>
        </w:sectPr>
      </w:pPr>
    </w:p>
    <w:p>
      <w:pPr>
        <w:pStyle w:val="BodyText"/>
        <w:rPr>
          <w:b/>
        </w:rPr>
      </w:pPr>
    </w:p>
    <w:p>
      <w:pPr>
        <w:pStyle w:val="BodyText"/>
        <w:spacing w:before="142"/>
        <w:rPr>
          <w:b/>
        </w:rPr>
      </w:pPr>
    </w:p>
    <w:p>
      <w:pPr>
        <w:pStyle w:val="BodyText"/>
        <w:spacing w:before="1"/>
        <w:ind w:left="464"/>
      </w:pPr>
      <w:r>
        <w:rPr/>
        <w:t>(Se</w:t>
      </w:r>
      <w:r>
        <w:rPr>
          <w:spacing w:val="-2"/>
        </w:rPr>
        <w:t> deroga).</w:t>
      </w:r>
    </w:p>
    <w:p>
      <w:pPr>
        <w:pStyle w:val="BodyText"/>
      </w:pPr>
    </w:p>
    <w:p>
      <w:pPr>
        <w:pStyle w:val="BodyText"/>
      </w:pPr>
    </w:p>
    <w:p>
      <w:pPr>
        <w:pStyle w:val="BodyText"/>
        <w:spacing w:before="44"/>
      </w:pPr>
    </w:p>
    <w:p>
      <w:pPr>
        <w:pStyle w:val="BodyText"/>
        <w:ind w:left="464"/>
      </w:pPr>
      <w:r>
        <w:rPr/>
        <w:t>(Se</w:t>
      </w:r>
      <w:r>
        <w:rPr>
          <w:spacing w:val="-2"/>
        </w:rPr>
        <w:t> deroga).</w:t>
      </w:r>
    </w:p>
    <w:p>
      <w:pPr>
        <w:pStyle w:val="Heading2"/>
        <w:spacing w:before="94"/>
        <w:ind w:left="0" w:right="2167"/>
      </w:pPr>
      <w:r>
        <w:rPr>
          <w:b w:val="0"/>
        </w:rPr>
        <w:br w:type="column"/>
      </w:r>
      <w:r>
        <w:rPr/>
        <w:t>CAPITULO</w:t>
      </w:r>
      <w:r>
        <w:rPr>
          <w:spacing w:val="-8"/>
        </w:rPr>
        <w:t> </w:t>
      </w:r>
      <w:r>
        <w:rPr>
          <w:spacing w:val="-2"/>
        </w:rPr>
        <w:t>PRIMERO</w:t>
      </w:r>
    </w:p>
    <w:p>
      <w:pPr>
        <w:spacing w:before="1"/>
        <w:ind w:left="116" w:right="2277" w:firstLine="0"/>
        <w:jc w:val="center"/>
        <w:rPr>
          <w:b/>
          <w:sz w:val="22"/>
        </w:rPr>
      </w:pPr>
      <w:r>
        <w:rPr>
          <w:b/>
          <w:sz w:val="22"/>
        </w:rPr>
        <w:t>De los</w:t>
      </w:r>
      <w:r>
        <w:rPr>
          <w:b/>
          <w:spacing w:val="-5"/>
          <w:sz w:val="22"/>
        </w:rPr>
        <w:t> </w:t>
      </w:r>
      <w:r>
        <w:rPr>
          <w:b/>
          <w:sz w:val="22"/>
        </w:rPr>
        <w:t>casos</w:t>
      </w:r>
      <w:r>
        <w:rPr>
          <w:b/>
          <w:spacing w:val="-5"/>
          <w:sz w:val="22"/>
        </w:rPr>
        <w:t> </w:t>
      </w:r>
      <w:r>
        <w:rPr>
          <w:b/>
          <w:sz w:val="22"/>
        </w:rPr>
        <w:t>de</w:t>
      </w:r>
      <w:r>
        <w:rPr>
          <w:b/>
          <w:spacing w:val="1"/>
          <w:sz w:val="22"/>
        </w:rPr>
        <w:t> </w:t>
      </w:r>
      <w:r>
        <w:rPr>
          <w:b/>
          <w:spacing w:val="-2"/>
          <w:sz w:val="22"/>
        </w:rPr>
        <w:t>nulidad</w:t>
      </w:r>
    </w:p>
    <w:p>
      <w:pPr>
        <w:pStyle w:val="BodyText"/>
        <w:spacing w:before="205"/>
        <w:rPr>
          <w:b/>
          <w:sz w:val="22"/>
        </w:rPr>
      </w:pPr>
    </w:p>
    <w:p>
      <w:pPr>
        <w:pStyle w:val="Heading2"/>
        <w:ind w:left="108" w:right="2279"/>
      </w:pPr>
      <w:r>
        <w:rPr/>
        <w:t>CAPITULO</w:t>
      </w:r>
      <w:r>
        <w:rPr>
          <w:spacing w:val="-8"/>
        </w:rPr>
        <w:t> </w:t>
      </w:r>
      <w:r>
        <w:rPr>
          <w:spacing w:val="-2"/>
        </w:rPr>
        <w:t>SEGUNDO</w:t>
      </w:r>
    </w:p>
    <w:p>
      <w:pPr>
        <w:pStyle w:val="Heading3"/>
        <w:spacing w:line="674" w:lineRule="auto" w:before="1"/>
        <w:ind w:left="108" w:right="2277"/>
      </w:pPr>
      <w:r>
        <w:rPr/>
        <w:t>De</w:t>
      </w:r>
      <w:r>
        <w:rPr>
          <w:spacing w:val="-4"/>
        </w:rPr>
        <w:t> </w:t>
      </w:r>
      <w:r>
        <w:rPr/>
        <w:t>los</w:t>
      </w:r>
      <w:r>
        <w:rPr>
          <w:spacing w:val="-9"/>
        </w:rPr>
        <w:t> </w:t>
      </w:r>
      <w:r>
        <w:rPr/>
        <w:t>efectos</w:t>
      </w:r>
      <w:r>
        <w:rPr>
          <w:spacing w:val="-9"/>
        </w:rPr>
        <w:t> </w:t>
      </w:r>
      <w:r>
        <w:rPr/>
        <w:t>de</w:t>
      </w:r>
      <w:r>
        <w:rPr>
          <w:spacing w:val="-4"/>
        </w:rPr>
        <w:t> </w:t>
      </w:r>
      <w:r>
        <w:rPr/>
        <w:t>la</w:t>
      </w:r>
      <w:r>
        <w:rPr>
          <w:spacing w:val="-4"/>
        </w:rPr>
        <w:t> </w:t>
      </w:r>
      <w:r>
        <w:rPr/>
        <w:t>declaración</w:t>
      </w:r>
      <w:r>
        <w:rPr>
          <w:spacing w:val="-6"/>
        </w:rPr>
        <w:t> </w:t>
      </w:r>
      <w:r>
        <w:rPr/>
        <w:t>de</w:t>
      </w:r>
      <w:r>
        <w:rPr>
          <w:spacing w:val="-9"/>
        </w:rPr>
        <w:t> </w:t>
      </w:r>
      <w:r>
        <w:rPr/>
        <w:t>nulidad TITULO SEGUNDO</w:t>
      </w:r>
    </w:p>
    <w:p>
      <w:pPr>
        <w:spacing w:after="0" w:line="674" w:lineRule="auto"/>
        <w:sectPr>
          <w:type w:val="continuous"/>
          <w:pgSz w:w="12240" w:h="15840"/>
          <w:pgMar w:header="720" w:footer="707" w:top="1880" w:bottom="900" w:left="1240" w:right="1240"/>
          <w:cols w:num="2" w:equalWidth="0">
            <w:col w:w="1618" w:space="548"/>
            <w:col w:w="7594"/>
          </w:cols>
        </w:sectPr>
      </w:pPr>
    </w:p>
    <w:p>
      <w:pPr>
        <w:pStyle w:val="BodyText"/>
        <w:rPr>
          <w:b/>
          <w:sz w:val="17"/>
        </w:rPr>
      </w:pPr>
    </w:p>
    <w:p>
      <w:pPr>
        <w:spacing w:after="0"/>
        <w:rPr>
          <w:sz w:val="17"/>
        </w:rPr>
        <w:sectPr>
          <w:pgSz w:w="12240" w:h="15840"/>
          <w:pgMar w:header="720" w:footer="707" w:top="1880" w:bottom="900" w:left="1240" w:right="1240"/>
        </w:sectPr>
      </w:pPr>
    </w:p>
    <w:p>
      <w:pPr>
        <w:pStyle w:val="BodyText"/>
        <w:spacing w:before="122"/>
        <w:rPr>
          <w:b/>
        </w:rPr>
      </w:pPr>
    </w:p>
    <w:p>
      <w:pPr>
        <w:pStyle w:val="BodyText"/>
        <w:ind w:left="464"/>
      </w:pPr>
      <w:r>
        <w:rPr/>
        <w:t>(Se</w:t>
      </w:r>
      <w:r>
        <w:rPr>
          <w:spacing w:val="-2"/>
        </w:rPr>
        <w:t> deroga).</w:t>
      </w:r>
    </w:p>
    <w:p>
      <w:pPr>
        <w:pStyle w:val="BodyText"/>
      </w:pPr>
    </w:p>
    <w:p>
      <w:pPr>
        <w:pStyle w:val="BodyText"/>
      </w:pPr>
    </w:p>
    <w:p>
      <w:pPr>
        <w:pStyle w:val="BodyText"/>
        <w:spacing w:before="45"/>
      </w:pPr>
    </w:p>
    <w:p>
      <w:pPr>
        <w:pStyle w:val="BodyText"/>
        <w:ind w:left="464"/>
      </w:pPr>
      <w:r>
        <w:rPr/>
        <w:t>(Se</w:t>
      </w:r>
      <w:r>
        <w:rPr>
          <w:spacing w:val="-2"/>
        </w:rPr>
        <w:t> deroga).</w:t>
      </w:r>
    </w:p>
    <w:p>
      <w:pPr>
        <w:pStyle w:val="BodyText"/>
      </w:pPr>
    </w:p>
    <w:p>
      <w:pPr>
        <w:pStyle w:val="BodyText"/>
      </w:pPr>
    </w:p>
    <w:p>
      <w:pPr>
        <w:pStyle w:val="BodyText"/>
        <w:spacing w:before="45"/>
      </w:pPr>
    </w:p>
    <w:p>
      <w:pPr>
        <w:pStyle w:val="BodyText"/>
        <w:spacing w:before="1"/>
        <w:ind w:left="464"/>
      </w:pPr>
      <w:r>
        <w:rPr/>
        <w:t>(Se</w:t>
      </w:r>
      <w:r>
        <w:rPr>
          <w:spacing w:val="-2"/>
        </w:rPr>
        <w:t> deroga).</w:t>
      </w:r>
    </w:p>
    <w:p>
      <w:pPr>
        <w:pStyle w:val="Heading4"/>
        <w:jc w:val="left"/>
      </w:pPr>
      <w:r>
        <w:rPr/>
        <w:t>Artículo</w:t>
      </w:r>
      <w:r>
        <w:rPr>
          <w:spacing w:val="-5"/>
        </w:rPr>
        <w:t> </w:t>
      </w:r>
      <w:r>
        <w:rPr>
          <w:spacing w:val="-5"/>
        </w:rPr>
        <w:t>301</w:t>
      </w:r>
    </w:p>
    <w:p>
      <w:pPr>
        <w:pStyle w:val="BodyText"/>
        <w:spacing w:before="5"/>
        <w:ind w:left="464"/>
      </w:pPr>
      <w:r>
        <w:rPr/>
        <w:t>(Se</w:t>
      </w:r>
      <w:r>
        <w:rPr>
          <w:spacing w:val="-2"/>
        </w:rPr>
        <w:t> deroga).</w:t>
      </w:r>
    </w:p>
    <w:p>
      <w:pPr>
        <w:pStyle w:val="BodyText"/>
      </w:pPr>
    </w:p>
    <w:p>
      <w:pPr>
        <w:pStyle w:val="BodyText"/>
      </w:pPr>
    </w:p>
    <w:p>
      <w:pPr>
        <w:pStyle w:val="BodyText"/>
        <w:spacing w:before="45"/>
      </w:pPr>
    </w:p>
    <w:p>
      <w:pPr>
        <w:pStyle w:val="BodyText"/>
        <w:ind w:left="464"/>
      </w:pPr>
      <w:r>
        <w:rPr/>
        <w:t>(Se</w:t>
      </w:r>
      <w:r>
        <w:rPr>
          <w:spacing w:val="-2"/>
        </w:rPr>
        <w:t> deroga).</w:t>
      </w:r>
    </w:p>
    <w:p>
      <w:pPr>
        <w:pStyle w:val="Heading4"/>
        <w:jc w:val="left"/>
      </w:pPr>
      <w:r>
        <w:rPr/>
        <w:t>Artículo</w:t>
      </w:r>
      <w:r>
        <w:rPr>
          <w:spacing w:val="-5"/>
        </w:rPr>
        <w:t> </w:t>
      </w:r>
      <w:r>
        <w:rPr>
          <w:spacing w:val="-5"/>
        </w:rPr>
        <w:t>302</w:t>
      </w:r>
    </w:p>
    <w:p>
      <w:pPr>
        <w:pStyle w:val="BodyText"/>
        <w:spacing w:before="6"/>
        <w:ind w:left="464"/>
      </w:pPr>
      <w:r>
        <w:rPr/>
        <w:t>(Se</w:t>
      </w:r>
      <w:r>
        <w:rPr>
          <w:spacing w:val="-2"/>
        </w:rPr>
        <w:t> deroga).</w:t>
      </w:r>
    </w:p>
    <w:p>
      <w:pPr>
        <w:pStyle w:val="Heading4"/>
        <w:jc w:val="left"/>
      </w:pPr>
      <w:r>
        <w:rPr/>
        <w:t>Artículo</w:t>
      </w:r>
      <w:r>
        <w:rPr>
          <w:spacing w:val="-5"/>
        </w:rPr>
        <w:t> </w:t>
      </w:r>
      <w:r>
        <w:rPr>
          <w:spacing w:val="-5"/>
        </w:rPr>
        <w:t>303</w:t>
      </w:r>
    </w:p>
    <w:p>
      <w:pPr>
        <w:pStyle w:val="BodyText"/>
        <w:spacing w:before="5"/>
        <w:ind w:left="464"/>
      </w:pPr>
      <w:r>
        <w:rPr/>
        <w:t>(Se</w:t>
      </w:r>
      <w:r>
        <w:rPr>
          <w:spacing w:val="-2"/>
        </w:rPr>
        <w:t> deroga).</w:t>
      </w:r>
    </w:p>
    <w:p>
      <w:pPr>
        <w:pStyle w:val="Heading4"/>
        <w:spacing w:before="221"/>
        <w:jc w:val="left"/>
      </w:pPr>
      <w:r>
        <w:rPr/>
        <w:t>Artículo</w:t>
      </w:r>
      <w:r>
        <w:rPr>
          <w:spacing w:val="-5"/>
        </w:rPr>
        <w:t> </w:t>
      </w:r>
      <w:r>
        <w:rPr>
          <w:spacing w:val="-5"/>
        </w:rPr>
        <w:t>304</w:t>
      </w:r>
    </w:p>
    <w:p>
      <w:pPr>
        <w:pStyle w:val="BodyText"/>
        <w:spacing w:before="6"/>
        <w:ind w:left="464"/>
      </w:pPr>
      <w:r>
        <w:rPr/>
        <w:t>(Se</w:t>
      </w:r>
      <w:r>
        <w:rPr>
          <w:spacing w:val="-2"/>
        </w:rPr>
        <w:t> deroga).</w:t>
      </w:r>
    </w:p>
    <w:p>
      <w:pPr>
        <w:pStyle w:val="BodyText"/>
      </w:pPr>
    </w:p>
    <w:p>
      <w:pPr>
        <w:pStyle w:val="BodyText"/>
      </w:pPr>
    </w:p>
    <w:p>
      <w:pPr>
        <w:pStyle w:val="BodyText"/>
        <w:spacing w:before="50"/>
      </w:pPr>
    </w:p>
    <w:p>
      <w:pPr>
        <w:pStyle w:val="BodyText"/>
        <w:ind w:left="464"/>
      </w:pPr>
      <w:r>
        <w:rPr/>
        <w:t>(Se</w:t>
      </w:r>
      <w:r>
        <w:rPr>
          <w:spacing w:val="-2"/>
        </w:rPr>
        <w:t> deroga).</w:t>
      </w:r>
    </w:p>
    <w:p>
      <w:pPr>
        <w:pStyle w:val="Heading4"/>
        <w:spacing w:before="221"/>
        <w:jc w:val="left"/>
      </w:pPr>
      <w:r>
        <w:rPr/>
        <w:t>Artículo</w:t>
      </w:r>
      <w:r>
        <w:rPr>
          <w:spacing w:val="-5"/>
        </w:rPr>
        <w:t> </w:t>
      </w:r>
      <w:r>
        <w:rPr>
          <w:spacing w:val="-5"/>
        </w:rPr>
        <w:t>305</w:t>
      </w:r>
    </w:p>
    <w:p>
      <w:pPr>
        <w:pStyle w:val="BodyText"/>
        <w:spacing w:before="6"/>
        <w:ind w:left="464"/>
      </w:pPr>
      <w:r>
        <w:rPr/>
        <w:t>(Se</w:t>
      </w:r>
      <w:r>
        <w:rPr>
          <w:spacing w:val="-2"/>
        </w:rPr>
        <w:t> deroga).</w:t>
      </w:r>
    </w:p>
    <w:p>
      <w:pPr>
        <w:pStyle w:val="Heading4"/>
        <w:jc w:val="left"/>
      </w:pPr>
      <w:r>
        <w:rPr/>
        <w:t>Artículo</w:t>
      </w:r>
      <w:r>
        <w:rPr>
          <w:spacing w:val="-5"/>
        </w:rPr>
        <w:t> </w:t>
      </w:r>
      <w:r>
        <w:rPr>
          <w:spacing w:val="-5"/>
        </w:rPr>
        <w:t>306</w:t>
      </w:r>
    </w:p>
    <w:p>
      <w:pPr>
        <w:pStyle w:val="BodyText"/>
        <w:spacing w:before="5"/>
        <w:ind w:left="464"/>
      </w:pPr>
      <w:r>
        <w:rPr/>
        <w:t>(Se</w:t>
      </w:r>
      <w:r>
        <w:rPr>
          <w:spacing w:val="-2"/>
        </w:rPr>
        <w:t> deroga).</w:t>
      </w:r>
    </w:p>
    <w:p>
      <w:pPr>
        <w:pStyle w:val="Heading4"/>
        <w:jc w:val="left"/>
      </w:pPr>
      <w:r>
        <w:rPr/>
        <w:t>Artículo</w:t>
      </w:r>
      <w:r>
        <w:rPr>
          <w:spacing w:val="-5"/>
        </w:rPr>
        <w:t> </w:t>
      </w:r>
      <w:r>
        <w:rPr>
          <w:spacing w:val="-5"/>
        </w:rPr>
        <w:t>307</w:t>
      </w:r>
    </w:p>
    <w:p>
      <w:pPr>
        <w:pStyle w:val="BodyText"/>
        <w:spacing w:before="6"/>
        <w:ind w:left="464"/>
      </w:pPr>
      <w:r>
        <w:rPr/>
        <w:t>(Se</w:t>
      </w:r>
      <w:r>
        <w:rPr>
          <w:spacing w:val="-2"/>
        </w:rPr>
        <w:t> deroga).</w:t>
      </w:r>
    </w:p>
    <w:p>
      <w:pPr>
        <w:pStyle w:val="Heading4"/>
        <w:jc w:val="left"/>
      </w:pPr>
      <w:r>
        <w:rPr/>
        <w:t>Artículo</w:t>
      </w:r>
      <w:r>
        <w:rPr>
          <w:spacing w:val="-5"/>
        </w:rPr>
        <w:t> </w:t>
      </w:r>
      <w:r>
        <w:rPr>
          <w:spacing w:val="-5"/>
        </w:rPr>
        <w:t>308</w:t>
      </w:r>
    </w:p>
    <w:p>
      <w:pPr>
        <w:pStyle w:val="BodyText"/>
        <w:spacing w:before="5"/>
        <w:ind w:left="464"/>
      </w:pPr>
      <w:r>
        <w:rPr/>
        <w:t>(Se</w:t>
      </w:r>
      <w:r>
        <w:rPr>
          <w:spacing w:val="-2"/>
        </w:rPr>
        <w:t> deroga).</w:t>
      </w:r>
    </w:p>
    <w:p>
      <w:pPr>
        <w:pStyle w:val="Heading4"/>
        <w:spacing w:before="221"/>
        <w:jc w:val="left"/>
      </w:pPr>
      <w:r>
        <w:rPr/>
        <w:t>Artículo</w:t>
      </w:r>
      <w:r>
        <w:rPr>
          <w:spacing w:val="-5"/>
        </w:rPr>
        <w:t> </w:t>
      </w:r>
      <w:r>
        <w:rPr>
          <w:spacing w:val="-5"/>
        </w:rPr>
        <w:t>309</w:t>
      </w:r>
    </w:p>
    <w:p>
      <w:pPr>
        <w:pStyle w:val="BodyText"/>
        <w:spacing w:before="5"/>
        <w:ind w:left="464"/>
      </w:pPr>
      <w:r>
        <w:rPr/>
        <w:t>(Se</w:t>
      </w:r>
      <w:r>
        <w:rPr>
          <w:spacing w:val="-2"/>
        </w:rPr>
        <w:t> deroga).</w:t>
      </w:r>
    </w:p>
    <w:p>
      <w:pPr>
        <w:pStyle w:val="Heading4"/>
        <w:spacing w:before="227"/>
        <w:jc w:val="left"/>
      </w:pPr>
      <w:r>
        <w:rPr/>
        <w:t>Artículo</w:t>
      </w:r>
      <w:r>
        <w:rPr>
          <w:spacing w:val="-5"/>
        </w:rPr>
        <w:t> </w:t>
      </w:r>
      <w:r>
        <w:rPr>
          <w:spacing w:val="-5"/>
        </w:rPr>
        <w:t>310</w:t>
      </w:r>
    </w:p>
    <w:p>
      <w:pPr>
        <w:pStyle w:val="BodyText"/>
        <w:spacing w:before="5"/>
        <w:ind w:left="464"/>
      </w:pPr>
      <w:r>
        <w:rPr/>
        <w:t>(Se</w:t>
      </w:r>
      <w:r>
        <w:rPr>
          <w:spacing w:val="-2"/>
        </w:rPr>
        <w:t> deroga).</w:t>
      </w:r>
    </w:p>
    <w:p>
      <w:pPr>
        <w:pStyle w:val="Heading4"/>
        <w:jc w:val="left"/>
      </w:pPr>
      <w:r>
        <w:rPr/>
        <w:t>Artículo</w:t>
      </w:r>
      <w:r>
        <w:rPr>
          <w:spacing w:val="-5"/>
        </w:rPr>
        <w:t> </w:t>
      </w:r>
      <w:r>
        <w:rPr>
          <w:spacing w:val="-5"/>
        </w:rPr>
        <w:t>311</w:t>
      </w:r>
    </w:p>
    <w:p>
      <w:pPr>
        <w:pStyle w:val="BodyText"/>
        <w:spacing w:before="5"/>
        <w:ind w:left="464"/>
      </w:pPr>
      <w:r>
        <w:rPr/>
        <w:t>(Se</w:t>
      </w:r>
      <w:r>
        <w:rPr>
          <w:spacing w:val="-2"/>
        </w:rPr>
        <w:t> deroga).</w:t>
      </w:r>
    </w:p>
    <w:p>
      <w:pPr>
        <w:spacing w:before="94"/>
        <w:ind w:left="2" w:right="1651" w:firstLine="0"/>
        <w:jc w:val="center"/>
        <w:rPr>
          <w:b/>
          <w:sz w:val="22"/>
        </w:rPr>
      </w:pPr>
      <w:r>
        <w:rPr/>
        <w:br w:type="column"/>
      </w:r>
      <w:r>
        <w:rPr>
          <w:b/>
          <w:sz w:val="22"/>
        </w:rPr>
        <w:t>Del</w:t>
      </w:r>
      <w:r>
        <w:rPr>
          <w:b/>
          <w:spacing w:val="-8"/>
          <w:sz w:val="22"/>
        </w:rPr>
        <w:t> </w:t>
      </w:r>
      <w:r>
        <w:rPr>
          <w:b/>
          <w:sz w:val="22"/>
        </w:rPr>
        <w:t>sistema</w:t>
      </w:r>
      <w:r>
        <w:rPr>
          <w:b/>
          <w:spacing w:val="-2"/>
          <w:sz w:val="22"/>
        </w:rPr>
        <w:t> </w:t>
      </w:r>
      <w:r>
        <w:rPr>
          <w:b/>
          <w:sz w:val="22"/>
        </w:rPr>
        <w:t>de</w:t>
      </w:r>
      <w:r>
        <w:rPr>
          <w:b/>
          <w:spacing w:val="-3"/>
          <w:sz w:val="22"/>
        </w:rPr>
        <w:t> </w:t>
      </w:r>
      <w:r>
        <w:rPr>
          <w:b/>
          <w:sz w:val="22"/>
        </w:rPr>
        <w:t>medios</w:t>
      </w:r>
      <w:r>
        <w:rPr>
          <w:b/>
          <w:spacing w:val="-7"/>
          <w:sz w:val="22"/>
        </w:rPr>
        <w:t> </w:t>
      </w:r>
      <w:r>
        <w:rPr>
          <w:b/>
          <w:sz w:val="22"/>
        </w:rPr>
        <w:t>de</w:t>
      </w:r>
      <w:r>
        <w:rPr>
          <w:b/>
          <w:spacing w:val="-2"/>
          <w:sz w:val="22"/>
        </w:rPr>
        <w:t> impugnación</w:t>
      </w:r>
    </w:p>
    <w:p>
      <w:pPr>
        <w:pStyle w:val="BodyText"/>
        <w:spacing w:before="209"/>
        <w:rPr>
          <w:b/>
          <w:sz w:val="22"/>
        </w:rPr>
      </w:pPr>
    </w:p>
    <w:p>
      <w:pPr>
        <w:pStyle w:val="Heading2"/>
        <w:spacing w:line="251" w:lineRule="exact"/>
        <w:ind w:left="2120" w:right="0"/>
        <w:jc w:val="left"/>
      </w:pPr>
      <w:r>
        <w:rPr/>
        <w:t>CAPITULO</w:t>
      </w:r>
      <w:r>
        <w:rPr>
          <w:spacing w:val="-8"/>
        </w:rPr>
        <w:t> </w:t>
      </w:r>
      <w:r>
        <w:rPr>
          <w:spacing w:val="-2"/>
        </w:rPr>
        <w:t>PRIMERO</w:t>
      </w:r>
    </w:p>
    <w:p>
      <w:pPr>
        <w:spacing w:line="251" w:lineRule="exact" w:before="0"/>
        <w:ind w:left="0" w:right="1655" w:firstLine="0"/>
        <w:jc w:val="center"/>
        <w:rPr>
          <w:b/>
          <w:sz w:val="22"/>
        </w:rPr>
      </w:pPr>
      <w:r>
        <w:rPr>
          <w:b/>
          <w:sz w:val="22"/>
        </w:rPr>
        <w:t>Disposiciones</w:t>
      </w:r>
      <w:r>
        <w:rPr>
          <w:b/>
          <w:spacing w:val="-15"/>
          <w:sz w:val="22"/>
        </w:rPr>
        <w:t> </w:t>
      </w:r>
      <w:r>
        <w:rPr>
          <w:b/>
          <w:spacing w:val="-2"/>
          <w:sz w:val="22"/>
        </w:rPr>
        <w:t>Preliminares</w:t>
      </w:r>
    </w:p>
    <w:p>
      <w:pPr>
        <w:pStyle w:val="BodyText"/>
        <w:spacing w:before="209"/>
        <w:rPr>
          <w:b/>
          <w:sz w:val="22"/>
        </w:rPr>
      </w:pPr>
    </w:p>
    <w:p>
      <w:pPr>
        <w:pStyle w:val="Heading2"/>
        <w:spacing w:before="1"/>
        <w:ind w:left="2077" w:right="0"/>
        <w:jc w:val="left"/>
      </w:pPr>
      <w:r>
        <w:rPr/>
        <w:t>CAPITULO</w:t>
      </w:r>
      <w:r>
        <w:rPr>
          <w:spacing w:val="-8"/>
        </w:rPr>
        <w:t> </w:t>
      </w:r>
      <w:r>
        <w:rPr>
          <w:spacing w:val="-2"/>
        </w:rPr>
        <w:t>SEGUNDO</w:t>
      </w:r>
    </w:p>
    <w:p>
      <w:pPr>
        <w:spacing w:before="1"/>
        <w:ind w:left="0" w:right="1651" w:firstLine="0"/>
        <w:jc w:val="center"/>
        <w:rPr>
          <w:b/>
          <w:sz w:val="22"/>
        </w:rPr>
      </w:pPr>
      <w:r>
        <w:rPr>
          <w:b/>
          <w:sz w:val="22"/>
        </w:rPr>
        <w:t>De</w:t>
      </w:r>
      <w:r>
        <w:rPr>
          <w:b/>
          <w:spacing w:val="-6"/>
          <w:sz w:val="22"/>
        </w:rPr>
        <w:t> </w:t>
      </w:r>
      <w:r>
        <w:rPr>
          <w:b/>
          <w:sz w:val="22"/>
        </w:rPr>
        <w:t>la</w:t>
      </w:r>
      <w:r>
        <w:rPr>
          <w:b/>
          <w:spacing w:val="-3"/>
          <w:sz w:val="22"/>
        </w:rPr>
        <w:t> </w:t>
      </w:r>
      <w:r>
        <w:rPr>
          <w:b/>
          <w:sz w:val="22"/>
        </w:rPr>
        <w:t>competencia,</w:t>
      </w:r>
      <w:r>
        <w:rPr>
          <w:b/>
          <w:spacing w:val="-3"/>
          <w:sz w:val="22"/>
        </w:rPr>
        <w:t> </w:t>
      </w:r>
      <w:r>
        <w:rPr>
          <w:b/>
          <w:sz w:val="22"/>
        </w:rPr>
        <w:t>de</w:t>
      </w:r>
      <w:r>
        <w:rPr>
          <w:b/>
          <w:spacing w:val="-3"/>
          <w:sz w:val="22"/>
        </w:rPr>
        <w:t> </w:t>
      </w:r>
      <w:r>
        <w:rPr>
          <w:b/>
          <w:sz w:val="22"/>
        </w:rPr>
        <w:t>la</w:t>
      </w:r>
      <w:r>
        <w:rPr>
          <w:b/>
          <w:spacing w:val="-3"/>
          <w:sz w:val="22"/>
        </w:rPr>
        <w:t> </w:t>
      </w:r>
      <w:r>
        <w:rPr>
          <w:b/>
          <w:sz w:val="22"/>
        </w:rPr>
        <w:t>legitimación</w:t>
      </w:r>
      <w:r>
        <w:rPr>
          <w:b/>
          <w:spacing w:val="-5"/>
          <w:sz w:val="22"/>
        </w:rPr>
        <w:t> </w:t>
      </w:r>
      <w:r>
        <w:rPr>
          <w:b/>
          <w:sz w:val="22"/>
        </w:rPr>
        <w:t>y</w:t>
      </w:r>
      <w:r>
        <w:rPr>
          <w:b/>
          <w:spacing w:val="-6"/>
          <w:sz w:val="22"/>
        </w:rPr>
        <w:t> </w:t>
      </w:r>
      <w:r>
        <w:rPr>
          <w:b/>
          <w:sz w:val="22"/>
        </w:rPr>
        <w:t>de</w:t>
      </w:r>
      <w:r>
        <w:rPr>
          <w:b/>
          <w:spacing w:val="-3"/>
          <w:sz w:val="22"/>
        </w:rPr>
        <w:t> </w:t>
      </w:r>
      <w:r>
        <w:rPr>
          <w:b/>
          <w:sz w:val="22"/>
        </w:rPr>
        <w:t>la</w:t>
      </w:r>
      <w:r>
        <w:rPr>
          <w:b/>
          <w:spacing w:val="-3"/>
          <w:sz w:val="22"/>
        </w:rPr>
        <w:t> </w:t>
      </w:r>
      <w:r>
        <w:rPr>
          <w:b/>
          <w:spacing w:val="-2"/>
          <w:sz w:val="22"/>
        </w:rPr>
        <w:t>personería</w:t>
      </w:r>
    </w:p>
    <w:p>
      <w:pPr>
        <w:pStyle w:val="BodyText"/>
        <w:rPr>
          <w:b/>
          <w:sz w:val="22"/>
        </w:rPr>
      </w:pPr>
    </w:p>
    <w:p>
      <w:pPr>
        <w:pStyle w:val="BodyText"/>
        <w:rPr>
          <w:b/>
          <w:sz w:val="22"/>
        </w:rPr>
      </w:pPr>
    </w:p>
    <w:p>
      <w:pPr>
        <w:pStyle w:val="BodyText"/>
        <w:rPr>
          <w:b/>
          <w:sz w:val="22"/>
        </w:rPr>
      </w:pPr>
    </w:p>
    <w:p>
      <w:pPr>
        <w:pStyle w:val="BodyText"/>
        <w:spacing w:before="137"/>
        <w:rPr>
          <w:b/>
          <w:sz w:val="22"/>
        </w:rPr>
      </w:pPr>
    </w:p>
    <w:p>
      <w:pPr>
        <w:pStyle w:val="Heading2"/>
        <w:spacing w:line="251" w:lineRule="exact"/>
        <w:ind w:left="2096" w:right="0"/>
        <w:jc w:val="left"/>
      </w:pPr>
      <w:r>
        <w:rPr/>
        <w:t>CAPITULO</w:t>
      </w:r>
      <w:r>
        <w:rPr>
          <w:spacing w:val="-8"/>
        </w:rPr>
        <w:t> </w:t>
      </w:r>
      <w:r>
        <w:rPr>
          <w:spacing w:val="-2"/>
        </w:rPr>
        <w:t>TERCERO</w:t>
      </w:r>
    </w:p>
    <w:p>
      <w:pPr>
        <w:spacing w:line="251" w:lineRule="exact" w:before="0"/>
        <w:ind w:left="5" w:right="1655" w:firstLine="0"/>
        <w:jc w:val="center"/>
        <w:rPr>
          <w:b/>
          <w:sz w:val="22"/>
        </w:rPr>
      </w:pPr>
      <w:r>
        <w:rPr>
          <w:b/>
          <w:sz w:val="22"/>
        </w:rPr>
        <w:t>De</w:t>
      </w:r>
      <w:r>
        <w:rPr>
          <w:b/>
          <w:spacing w:val="-1"/>
          <w:sz w:val="22"/>
        </w:rPr>
        <w:t> </w:t>
      </w:r>
      <w:r>
        <w:rPr>
          <w:b/>
          <w:sz w:val="22"/>
        </w:rPr>
        <w:t>los</w:t>
      </w:r>
      <w:r>
        <w:rPr>
          <w:b/>
          <w:spacing w:val="-5"/>
          <w:sz w:val="22"/>
        </w:rPr>
        <w:t> </w:t>
      </w:r>
      <w:r>
        <w:rPr>
          <w:b/>
          <w:sz w:val="22"/>
        </w:rPr>
        <w:t>plazos</w:t>
      </w:r>
      <w:r>
        <w:rPr>
          <w:b/>
          <w:spacing w:val="-5"/>
          <w:sz w:val="22"/>
        </w:rPr>
        <w:t> </w:t>
      </w:r>
      <w:r>
        <w:rPr>
          <w:b/>
          <w:sz w:val="22"/>
        </w:rPr>
        <w:t>y</w:t>
      </w:r>
      <w:r>
        <w:rPr>
          <w:b/>
          <w:spacing w:val="-5"/>
          <w:sz w:val="22"/>
        </w:rPr>
        <w:t> </w:t>
      </w:r>
      <w:r>
        <w:rPr>
          <w:b/>
          <w:sz w:val="22"/>
        </w:rPr>
        <w:t>de los</w:t>
      </w:r>
      <w:r>
        <w:rPr>
          <w:b/>
          <w:spacing w:val="-5"/>
          <w:sz w:val="22"/>
        </w:rPr>
        <w:t> </w:t>
      </w:r>
      <w:r>
        <w:rPr>
          <w:b/>
          <w:spacing w:val="-2"/>
          <w:sz w:val="22"/>
        </w:rPr>
        <w:t>términos</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2"/>
        <w:rPr>
          <w:b/>
          <w:sz w:val="22"/>
        </w:rPr>
      </w:pPr>
    </w:p>
    <w:p>
      <w:pPr>
        <w:pStyle w:val="Heading2"/>
        <w:ind w:left="2163" w:right="0"/>
        <w:jc w:val="left"/>
      </w:pPr>
      <w:r>
        <w:rPr/>
        <w:t>CAPITULO</w:t>
      </w:r>
      <w:r>
        <w:rPr>
          <w:spacing w:val="-8"/>
        </w:rPr>
        <w:t> </w:t>
      </w:r>
      <w:r>
        <w:rPr>
          <w:spacing w:val="-2"/>
        </w:rPr>
        <w:t>CUARTO</w:t>
      </w:r>
    </w:p>
    <w:p>
      <w:pPr>
        <w:pStyle w:val="Heading3"/>
        <w:spacing w:before="2"/>
        <w:ind w:left="5" w:right="1651"/>
      </w:pPr>
      <w:r>
        <w:rPr/>
        <w:t>De</w:t>
      </w:r>
      <w:r>
        <w:rPr>
          <w:spacing w:val="-1"/>
        </w:rPr>
        <w:t> </w:t>
      </w:r>
      <w:r>
        <w:rPr/>
        <w:t>las</w:t>
      </w:r>
      <w:r>
        <w:rPr>
          <w:spacing w:val="-4"/>
        </w:rPr>
        <w:t> </w:t>
      </w:r>
      <w:r>
        <w:rPr>
          <w:spacing w:val="-2"/>
        </w:rPr>
        <w:t>notificaciones</w:t>
      </w:r>
    </w:p>
    <w:p>
      <w:pPr>
        <w:spacing w:after="0"/>
        <w:sectPr>
          <w:type w:val="continuous"/>
          <w:pgSz w:w="12240" w:h="15840"/>
          <w:pgMar w:header="720" w:footer="707" w:top="1880" w:bottom="900" w:left="1240" w:right="1240"/>
          <w:cols w:num="2" w:equalWidth="0">
            <w:col w:w="1613" w:space="40"/>
            <w:col w:w="8107"/>
          </w:cols>
        </w:sectPr>
      </w:pPr>
    </w:p>
    <w:p>
      <w:pPr>
        <w:pStyle w:val="BodyText"/>
        <w:rPr>
          <w:b/>
          <w:sz w:val="17"/>
        </w:rPr>
      </w:pPr>
    </w:p>
    <w:p>
      <w:pPr>
        <w:spacing w:after="0"/>
        <w:rPr>
          <w:sz w:val="17"/>
        </w:rPr>
        <w:sectPr>
          <w:pgSz w:w="12240" w:h="15840"/>
          <w:pgMar w:header="720" w:footer="707" w:top="1880" w:bottom="900" w:left="1240" w:right="1240"/>
        </w:sectPr>
      </w:pPr>
    </w:p>
    <w:p>
      <w:pPr>
        <w:pStyle w:val="BodyText"/>
        <w:rPr>
          <w:b/>
        </w:rPr>
      </w:pPr>
    </w:p>
    <w:p>
      <w:pPr>
        <w:pStyle w:val="BodyText"/>
        <w:spacing w:before="142"/>
        <w:rPr>
          <w:b/>
        </w:rPr>
      </w:pPr>
    </w:p>
    <w:p>
      <w:pPr>
        <w:pStyle w:val="BodyText"/>
        <w:ind w:left="464"/>
      </w:pPr>
      <w:r>
        <w:rPr/>
        <w:t>(Se</w:t>
      </w:r>
      <w:r>
        <w:rPr>
          <w:spacing w:val="-2"/>
        </w:rPr>
        <w:t> deroga).</w:t>
      </w:r>
    </w:p>
    <w:p>
      <w:pPr>
        <w:pStyle w:val="Heading4"/>
        <w:jc w:val="left"/>
      </w:pPr>
      <w:r>
        <w:rPr/>
        <w:t>Artículo</w:t>
      </w:r>
      <w:r>
        <w:rPr>
          <w:spacing w:val="-5"/>
        </w:rPr>
        <w:t> 312</w:t>
      </w:r>
    </w:p>
    <w:p>
      <w:pPr>
        <w:pStyle w:val="BodyText"/>
        <w:spacing w:before="5"/>
        <w:ind w:left="464"/>
      </w:pPr>
      <w:r>
        <w:rPr/>
        <w:t>(Se </w:t>
      </w:r>
      <w:r>
        <w:rPr>
          <w:spacing w:val="-2"/>
        </w:rPr>
        <w:t>deroga).</w:t>
      </w:r>
    </w:p>
    <w:p>
      <w:pPr>
        <w:pStyle w:val="BodyText"/>
      </w:pPr>
    </w:p>
    <w:p>
      <w:pPr>
        <w:pStyle w:val="BodyText"/>
      </w:pPr>
    </w:p>
    <w:p>
      <w:pPr>
        <w:pStyle w:val="BodyText"/>
        <w:spacing w:before="45"/>
      </w:pPr>
    </w:p>
    <w:p>
      <w:pPr>
        <w:pStyle w:val="BodyText"/>
        <w:spacing w:before="1"/>
        <w:ind w:left="464"/>
      </w:pPr>
      <w:r>
        <w:rPr/>
        <w:t>(Se</w:t>
      </w:r>
      <w:r>
        <w:rPr>
          <w:spacing w:val="-2"/>
        </w:rPr>
        <w:t> deroga).</w:t>
      </w:r>
    </w:p>
    <w:p>
      <w:pPr>
        <w:pStyle w:val="Heading4"/>
        <w:jc w:val="left"/>
      </w:pPr>
      <w:r>
        <w:rPr/>
        <w:t>Artículo</w:t>
      </w:r>
      <w:r>
        <w:rPr>
          <w:spacing w:val="-5"/>
        </w:rPr>
        <w:t> 313</w:t>
      </w:r>
    </w:p>
    <w:p>
      <w:pPr>
        <w:pStyle w:val="BodyText"/>
        <w:spacing w:before="5"/>
        <w:ind w:left="464"/>
      </w:pPr>
      <w:r>
        <w:rPr/>
        <w:t>(Se</w:t>
      </w:r>
      <w:r>
        <w:rPr>
          <w:spacing w:val="-2"/>
        </w:rPr>
        <w:t> deroga).</w:t>
      </w:r>
    </w:p>
    <w:p>
      <w:pPr>
        <w:pStyle w:val="Heading4"/>
        <w:jc w:val="left"/>
      </w:pPr>
      <w:r>
        <w:rPr/>
        <w:t>Artículo</w:t>
      </w:r>
      <w:r>
        <w:rPr>
          <w:spacing w:val="-5"/>
        </w:rPr>
        <w:t> 314</w:t>
      </w:r>
    </w:p>
    <w:p>
      <w:pPr>
        <w:pStyle w:val="BodyText"/>
        <w:spacing w:before="6"/>
        <w:ind w:left="464"/>
      </w:pPr>
      <w:r>
        <w:rPr/>
        <w:t>(Se</w:t>
      </w:r>
      <w:r>
        <w:rPr>
          <w:spacing w:val="-2"/>
        </w:rPr>
        <w:t> deroga).</w:t>
      </w:r>
    </w:p>
    <w:p>
      <w:pPr>
        <w:pStyle w:val="BodyText"/>
      </w:pPr>
    </w:p>
    <w:p>
      <w:pPr>
        <w:pStyle w:val="BodyText"/>
      </w:pPr>
    </w:p>
    <w:p>
      <w:pPr>
        <w:pStyle w:val="BodyText"/>
        <w:spacing w:before="45"/>
      </w:pPr>
    </w:p>
    <w:p>
      <w:pPr>
        <w:pStyle w:val="BodyText"/>
        <w:ind w:left="464"/>
      </w:pPr>
      <w:r>
        <w:rPr/>
        <w:t>(Se</w:t>
      </w:r>
      <w:r>
        <w:rPr>
          <w:spacing w:val="-2"/>
        </w:rPr>
        <w:t> deroga).</w:t>
      </w:r>
    </w:p>
    <w:p>
      <w:pPr>
        <w:pStyle w:val="Heading4"/>
        <w:jc w:val="left"/>
      </w:pPr>
      <w:r>
        <w:rPr/>
        <w:t>Artículo</w:t>
      </w:r>
      <w:r>
        <w:rPr>
          <w:spacing w:val="-5"/>
        </w:rPr>
        <w:t> 315</w:t>
      </w:r>
    </w:p>
    <w:p>
      <w:pPr>
        <w:pStyle w:val="BodyText"/>
        <w:spacing w:before="5"/>
        <w:ind w:left="464"/>
      </w:pPr>
      <w:r>
        <w:rPr/>
        <w:t>(Se</w:t>
      </w:r>
      <w:r>
        <w:rPr>
          <w:spacing w:val="-2"/>
        </w:rPr>
        <w:t> deroga).</w:t>
      </w:r>
    </w:p>
    <w:p>
      <w:pPr>
        <w:pStyle w:val="BodyText"/>
      </w:pPr>
    </w:p>
    <w:p>
      <w:pPr>
        <w:pStyle w:val="BodyText"/>
      </w:pPr>
    </w:p>
    <w:p>
      <w:pPr>
        <w:pStyle w:val="BodyText"/>
        <w:spacing w:before="45"/>
      </w:pPr>
    </w:p>
    <w:p>
      <w:pPr>
        <w:pStyle w:val="BodyText"/>
        <w:ind w:left="464"/>
      </w:pPr>
      <w:r>
        <w:rPr/>
        <w:t>(Se</w:t>
      </w:r>
      <w:r>
        <w:rPr>
          <w:spacing w:val="-2"/>
        </w:rPr>
        <w:t> deroga).</w:t>
      </w:r>
    </w:p>
    <w:p>
      <w:pPr>
        <w:pStyle w:val="Heading4"/>
        <w:jc w:val="left"/>
      </w:pPr>
      <w:r>
        <w:rPr/>
        <w:t>Artículo</w:t>
      </w:r>
      <w:r>
        <w:rPr>
          <w:spacing w:val="-5"/>
        </w:rPr>
        <w:t> 316</w:t>
      </w:r>
    </w:p>
    <w:p>
      <w:pPr>
        <w:pStyle w:val="BodyText"/>
        <w:spacing w:before="6"/>
        <w:ind w:left="464"/>
      </w:pPr>
      <w:r>
        <w:rPr/>
        <w:t>(Se</w:t>
      </w:r>
      <w:r>
        <w:rPr>
          <w:spacing w:val="-2"/>
        </w:rPr>
        <w:t> deroga).</w:t>
      </w:r>
    </w:p>
    <w:p>
      <w:pPr>
        <w:pStyle w:val="Heading4"/>
        <w:jc w:val="left"/>
      </w:pPr>
      <w:r>
        <w:rPr/>
        <w:t>Artículo</w:t>
      </w:r>
      <w:r>
        <w:rPr>
          <w:spacing w:val="-5"/>
        </w:rPr>
        <w:t> 317</w:t>
      </w:r>
    </w:p>
    <w:p>
      <w:pPr>
        <w:pStyle w:val="BodyText"/>
        <w:spacing w:before="6"/>
        <w:ind w:left="464"/>
      </w:pPr>
      <w:r>
        <w:rPr/>
        <w:t>(Se</w:t>
      </w:r>
      <w:r>
        <w:rPr>
          <w:spacing w:val="-2"/>
        </w:rPr>
        <w:t> deroga).</w:t>
      </w:r>
    </w:p>
    <w:p>
      <w:pPr>
        <w:pStyle w:val="Heading4"/>
        <w:spacing w:before="221"/>
        <w:jc w:val="left"/>
      </w:pPr>
      <w:r>
        <w:rPr/>
        <w:t>Artículo</w:t>
      </w:r>
      <w:r>
        <w:rPr>
          <w:spacing w:val="-5"/>
        </w:rPr>
        <w:t> 318</w:t>
      </w:r>
    </w:p>
    <w:p>
      <w:pPr>
        <w:pStyle w:val="BodyText"/>
        <w:spacing w:before="5"/>
        <w:ind w:left="464"/>
      </w:pPr>
      <w:r>
        <w:rPr/>
        <w:t>(Se</w:t>
      </w:r>
      <w:r>
        <w:rPr>
          <w:spacing w:val="-2"/>
        </w:rPr>
        <w:t> deroga).</w:t>
      </w:r>
    </w:p>
    <w:p>
      <w:pPr>
        <w:pStyle w:val="Heading4"/>
        <w:jc w:val="left"/>
      </w:pPr>
      <w:r>
        <w:rPr/>
        <w:t>Artículo</w:t>
      </w:r>
      <w:r>
        <w:rPr>
          <w:spacing w:val="-5"/>
        </w:rPr>
        <w:t> 319</w:t>
      </w:r>
    </w:p>
    <w:p>
      <w:pPr>
        <w:pStyle w:val="BodyText"/>
        <w:spacing w:before="5"/>
        <w:ind w:left="464"/>
      </w:pPr>
      <w:r>
        <w:rPr/>
        <w:t>(Se</w:t>
      </w:r>
      <w:r>
        <w:rPr>
          <w:spacing w:val="-2"/>
        </w:rPr>
        <w:t> deroga).</w:t>
      </w:r>
    </w:p>
    <w:p>
      <w:pPr>
        <w:pStyle w:val="Heading4"/>
        <w:spacing w:before="227"/>
        <w:jc w:val="left"/>
      </w:pPr>
      <w:r>
        <w:rPr/>
        <w:t>Artículo</w:t>
      </w:r>
      <w:r>
        <w:rPr>
          <w:spacing w:val="-5"/>
        </w:rPr>
        <w:t> 320</w:t>
      </w:r>
    </w:p>
    <w:p>
      <w:pPr>
        <w:pStyle w:val="BodyText"/>
        <w:spacing w:before="5"/>
        <w:ind w:left="464"/>
      </w:pPr>
      <w:r>
        <w:rPr/>
        <w:t>(Se</w:t>
      </w:r>
      <w:r>
        <w:rPr>
          <w:spacing w:val="-2"/>
        </w:rPr>
        <w:t> deroga).</w:t>
      </w:r>
    </w:p>
    <w:p>
      <w:pPr>
        <w:pStyle w:val="Heading4"/>
        <w:jc w:val="left"/>
      </w:pPr>
      <w:r>
        <w:rPr/>
        <w:t>Artículo</w:t>
      </w:r>
      <w:r>
        <w:rPr>
          <w:spacing w:val="-5"/>
        </w:rPr>
        <w:t> 321</w:t>
      </w:r>
    </w:p>
    <w:p>
      <w:pPr>
        <w:pStyle w:val="BodyText"/>
        <w:spacing w:before="5"/>
        <w:ind w:left="464"/>
      </w:pPr>
      <w:r>
        <w:rPr/>
        <w:t>(Se</w:t>
      </w:r>
      <w:r>
        <w:rPr>
          <w:spacing w:val="-2"/>
        </w:rPr>
        <w:t> deroga).</w:t>
      </w:r>
    </w:p>
    <w:p>
      <w:pPr>
        <w:pStyle w:val="Heading4"/>
        <w:spacing w:before="222"/>
        <w:jc w:val="left"/>
      </w:pPr>
      <w:r>
        <w:rPr/>
        <w:t>Artículo</w:t>
      </w:r>
      <w:r>
        <w:rPr>
          <w:spacing w:val="-5"/>
        </w:rPr>
        <w:t> 322</w:t>
      </w:r>
    </w:p>
    <w:p>
      <w:pPr>
        <w:pStyle w:val="BodyText"/>
        <w:spacing w:before="5"/>
        <w:ind w:left="464"/>
      </w:pPr>
      <w:r>
        <w:rPr/>
        <w:t>(Se</w:t>
      </w:r>
      <w:r>
        <w:rPr>
          <w:spacing w:val="-2"/>
        </w:rPr>
        <w:t> deroga).</w:t>
      </w:r>
    </w:p>
    <w:p>
      <w:pPr>
        <w:pStyle w:val="Heading4"/>
        <w:jc w:val="left"/>
      </w:pPr>
      <w:r>
        <w:rPr/>
        <w:t>Artículo</w:t>
      </w:r>
      <w:r>
        <w:rPr>
          <w:spacing w:val="-5"/>
        </w:rPr>
        <w:t> 323</w:t>
      </w:r>
    </w:p>
    <w:p>
      <w:pPr>
        <w:pStyle w:val="BodyText"/>
        <w:spacing w:before="5"/>
        <w:ind w:left="464"/>
      </w:pPr>
      <w:r>
        <w:rPr/>
        <w:t>(Se</w:t>
      </w:r>
      <w:r>
        <w:rPr>
          <w:spacing w:val="-2"/>
        </w:rPr>
        <w:t> deroga).</w:t>
      </w:r>
    </w:p>
    <w:p>
      <w:pPr>
        <w:pStyle w:val="Heading2"/>
        <w:spacing w:before="94"/>
        <w:ind w:left="1698" w:right="0"/>
        <w:jc w:val="left"/>
      </w:pPr>
      <w:r>
        <w:rPr>
          <w:b w:val="0"/>
        </w:rPr>
        <w:br w:type="column"/>
      </w:r>
      <w:r>
        <w:rPr/>
        <w:t>CAPITULO</w:t>
      </w:r>
      <w:r>
        <w:rPr>
          <w:spacing w:val="-8"/>
        </w:rPr>
        <w:t> </w:t>
      </w:r>
      <w:r>
        <w:rPr>
          <w:spacing w:val="-2"/>
        </w:rPr>
        <w:t>QUINTO</w:t>
      </w:r>
    </w:p>
    <w:p>
      <w:pPr>
        <w:spacing w:before="1"/>
        <w:ind w:left="6" w:right="2159" w:firstLine="0"/>
        <w:jc w:val="center"/>
        <w:rPr>
          <w:b/>
          <w:sz w:val="22"/>
        </w:rPr>
      </w:pPr>
      <w:r>
        <w:rPr>
          <w:b/>
          <w:sz w:val="22"/>
        </w:rPr>
        <w:t>De</w:t>
      </w:r>
      <w:r>
        <w:rPr>
          <w:b/>
          <w:spacing w:val="-3"/>
          <w:sz w:val="22"/>
        </w:rPr>
        <w:t> </w:t>
      </w:r>
      <w:r>
        <w:rPr>
          <w:b/>
          <w:sz w:val="22"/>
        </w:rPr>
        <w:t>las</w:t>
      </w:r>
      <w:r>
        <w:rPr>
          <w:b/>
          <w:spacing w:val="-4"/>
          <w:sz w:val="22"/>
        </w:rPr>
        <w:t> </w:t>
      </w:r>
      <w:r>
        <w:rPr>
          <w:b/>
          <w:spacing w:val="-2"/>
          <w:sz w:val="22"/>
        </w:rPr>
        <w:t>partes</w:t>
      </w:r>
    </w:p>
    <w:p>
      <w:pPr>
        <w:pStyle w:val="BodyText"/>
        <w:rPr>
          <w:b/>
          <w:sz w:val="22"/>
        </w:rPr>
      </w:pPr>
    </w:p>
    <w:p>
      <w:pPr>
        <w:pStyle w:val="BodyText"/>
        <w:rPr>
          <w:b/>
          <w:sz w:val="22"/>
        </w:rPr>
      </w:pPr>
    </w:p>
    <w:p>
      <w:pPr>
        <w:pStyle w:val="BodyText"/>
        <w:rPr>
          <w:b/>
          <w:sz w:val="22"/>
        </w:rPr>
      </w:pPr>
    </w:p>
    <w:p>
      <w:pPr>
        <w:pStyle w:val="BodyText"/>
        <w:spacing w:before="137"/>
        <w:rPr>
          <w:b/>
          <w:sz w:val="22"/>
        </w:rPr>
      </w:pPr>
    </w:p>
    <w:p>
      <w:pPr>
        <w:pStyle w:val="Heading2"/>
        <w:ind w:left="1756" w:right="0"/>
        <w:jc w:val="left"/>
      </w:pPr>
      <w:r>
        <w:rPr/>
        <w:t>CAPITULO</w:t>
      </w:r>
      <w:r>
        <w:rPr>
          <w:spacing w:val="-8"/>
        </w:rPr>
        <w:t> </w:t>
      </w:r>
      <w:r>
        <w:rPr>
          <w:spacing w:val="-2"/>
        </w:rPr>
        <w:t>SEXTO</w:t>
      </w:r>
    </w:p>
    <w:p>
      <w:pPr>
        <w:spacing w:before="2"/>
        <w:ind w:left="0" w:right="2159" w:firstLine="0"/>
        <w:jc w:val="center"/>
        <w:rPr>
          <w:b/>
          <w:sz w:val="22"/>
        </w:rPr>
      </w:pPr>
      <w:r>
        <w:rPr>
          <w:b/>
          <w:sz w:val="22"/>
        </w:rPr>
        <w:t>De</w:t>
      </w:r>
      <w:r>
        <w:rPr>
          <w:b/>
          <w:spacing w:val="-3"/>
          <w:sz w:val="22"/>
        </w:rPr>
        <w:t> </w:t>
      </w:r>
      <w:r>
        <w:rPr>
          <w:b/>
          <w:sz w:val="22"/>
        </w:rPr>
        <w:t>la</w:t>
      </w:r>
      <w:r>
        <w:rPr>
          <w:b/>
          <w:spacing w:val="-2"/>
          <w:sz w:val="22"/>
        </w:rPr>
        <w:t> </w:t>
      </w:r>
      <w:r>
        <w:rPr>
          <w:b/>
          <w:sz w:val="22"/>
        </w:rPr>
        <w:t>improcedencia</w:t>
      </w:r>
      <w:r>
        <w:rPr>
          <w:b/>
          <w:spacing w:val="-2"/>
          <w:sz w:val="22"/>
        </w:rPr>
        <w:t> </w:t>
      </w:r>
      <w:r>
        <w:rPr>
          <w:b/>
          <w:sz w:val="22"/>
        </w:rPr>
        <w:t>y</w:t>
      </w:r>
      <w:r>
        <w:rPr>
          <w:b/>
          <w:spacing w:val="-6"/>
          <w:sz w:val="22"/>
        </w:rPr>
        <w:t> </w:t>
      </w:r>
      <w:r>
        <w:rPr>
          <w:b/>
          <w:sz w:val="22"/>
        </w:rPr>
        <w:t>del</w:t>
      </w:r>
      <w:r>
        <w:rPr>
          <w:b/>
          <w:spacing w:val="-6"/>
          <w:sz w:val="22"/>
        </w:rPr>
        <w:t> </w:t>
      </w:r>
      <w:r>
        <w:rPr>
          <w:b/>
          <w:spacing w:val="-2"/>
          <w:sz w:val="22"/>
        </w:rPr>
        <w:t>sobreseimiento</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69"/>
        <w:rPr>
          <w:b/>
          <w:sz w:val="22"/>
        </w:rPr>
      </w:pPr>
    </w:p>
    <w:p>
      <w:pPr>
        <w:pStyle w:val="Heading2"/>
        <w:spacing w:line="251" w:lineRule="exact"/>
        <w:ind w:left="1631" w:right="0"/>
        <w:jc w:val="left"/>
      </w:pPr>
      <w:r>
        <w:rPr/>
        <w:t>CAPITULO</w:t>
      </w:r>
      <w:r>
        <w:rPr>
          <w:spacing w:val="-8"/>
        </w:rPr>
        <w:t> </w:t>
      </w:r>
      <w:r>
        <w:rPr>
          <w:spacing w:val="-2"/>
        </w:rPr>
        <w:t>SEPTIMO</w:t>
      </w:r>
    </w:p>
    <w:p>
      <w:pPr>
        <w:spacing w:line="251" w:lineRule="exact" w:before="0"/>
        <w:ind w:left="4" w:right="2159" w:firstLine="0"/>
        <w:jc w:val="center"/>
        <w:rPr>
          <w:b/>
          <w:sz w:val="22"/>
        </w:rPr>
      </w:pPr>
      <w:r>
        <w:rPr>
          <w:b/>
          <w:sz w:val="22"/>
        </w:rPr>
        <w:t>De</w:t>
      </w:r>
      <w:r>
        <w:rPr>
          <w:b/>
          <w:spacing w:val="-3"/>
          <w:sz w:val="22"/>
        </w:rPr>
        <w:t> </w:t>
      </w:r>
      <w:r>
        <w:rPr>
          <w:b/>
          <w:sz w:val="22"/>
        </w:rPr>
        <w:t>la</w:t>
      </w:r>
      <w:r>
        <w:rPr>
          <w:b/>
          <w:spacing w:val="-1"/>
          <w:sz w:val="22"/>
        </w:rPr>
        <w:t> </w:t>
      </w:r>
      <w:r>
        <w:rPr>
          <w:b/>
          <w:spacing w:val="-2"/>
          <w:sz w:val="22"/>
        </w:rPr>
        <w:t>acumulación</w:t>
      </w:r>
    </w:p>
    <w:p>
      <w:pPr>
        <w:pStyle w:val="BodyText"/>
        <w:rPr>
          <w:b/>
          <w:sz w:val="22"/>
        </w:rPr>
      </w:pPr>
    </w:p>
    <w:p>
      <w:pPr>
        <w:pStyle w:val="BodyText"/>
        <w:rPr>
          <w:b/>
          <w:sz w:val="22"/>
        </w:rPr>
      </w:pPr>
    </w:p>
    <w:p>
      <w:pPr>
        <w:pStyle w:val="BodyText"/>
        <w:rPr>
          <w:b/>
          <w:sz w:val="22"/>
        </w:rPr>
      </w:pPr>
    </w:p>
    <w:p>
      <w:pPr>
        <w:pStyle w:val="BodyText"/>
        <w:spacing w:before="142"/>
        <w:rPr>
          <w:b/>
          <w:sz w:val="22"/>
        </w:rPr>
      </w:pPr>
    </w:p>
    <w:p>
      <w:pPr>
        <w:pStyle w:val="Heading2"/>
        <w:spacing w:line="251" w:lineRule="exact"/>
        <w:ind w:left="1655" w:right="0"/>
        <w:jc w:val="left"/>
      </w:pPr>
      <w:r>
        <w:rPr/>
        <w:t>CAPITULO</w:t>
      </w:r>
      <w:r>
        <w:rPr>
          <w:spacing w:val="-8"/>
        </w:rPr>
        <w:t> </w:t>
      </w:r>
      <w:r>
        <w:rPr>
          <w:spacing w:val="-2"/>
        </w:rPr>
        <w:t>OCTAVO</w:t>
      </w:r>
    </w:p>
    <w:p>
      <w:pPr>
        <w:pStyle w:val="Heading3"/>
        <w:spacing w:line="251" w:lineRule="exact"/>
        <w:ind w:left="8" w:right="2159"/>
      </w:pPr>
      <w:r>
        <w:rPr/>
        <w:t>Reglas</w:t>
      </w:r>
      <w:r>
        <w:rPr>
          <w:spacing w:val="-7"/>
        </w:rPr>
        <w:t> </w:t>
      </w:r>
      <w:r>
        <w:rPr/>
        <w:t>de</w:t>
      </w:r>
      <w:r>
        <w:rPr>
          <w:spacing w:val="-4"/>
        </w:rPr>
        <w:t> </w:t>
      </w:r>
      <w:r>
        <w:rPr/>
        <w:t>procedimiento</w:t>
      </w:r>
      <w:r>
        <w:rPr>
          <w:spacing w:val="-5"/>
        </w:rPr>
        <w:t> </w:t>
      </w:r>
      <w:r>
        <w:rPr/>
        <w:t>para los</w:t>
      </w:r>
      <w:r>
        <w:rPr>
          <w:spacing w:val="-7"/>
        </w:rPr>
        <w:t> </w:t>
      </w:r>
      <w:r>
        <w:rPr>
          <w:spacing w:val="-2"/>
        </w:rPr>
        <w:t>recursos</w:t>
      </w:r>
    </w:p>
    <w:p>
      <w:pPr>
        <w:spacing w:after="0" w:line="251" w:lineRule="exact"/>
        <w:sectPr>
          <w:type w:val="continuous"/>
          <w:pgSz w:w="12240" w:h="15840"/>
          <w:pgMar w:header="720" w:footer="707" w:top="1880" w:bottom="900" w:left="1240" w:right="1240"/>
          <w:cols w:num="2" w:equalWidth="0">
            <w:col w:w="1653" w:space="508"/>
            <w:col w:w="7599"/>
          </w:cols>
        </w:sectPr>
      </w:pPr>
    </w:p>
    <w:p>
      <w:pPr>
        <w:pStyle w:val="BodyText"/>
        <w:spacing w:before="59"/>
        <w:rPr>
          <w:b/>
        </w:rPr>
      </w:pPr>
    </w:p>
    <w:p>
      <w:pPr>
        <w:pStyle w:val="Heading4"/>
        <w:spacing w:before="0"/>
        <w:jc w:val="left"/>
      </w:pPr>
      <w:r>
        <w:rPr/>
        <w:t>Artículo</w:t>
      </w:r>
      <w:r>
        <w:rPr>
          <w:spacing w:val="-5"/>
        </w:rPr>
        <w:t> 324</w:t>
      </w:r>
    </w:p>
    <w:p>
      <w:pPr>
        <w:pStyle w:val="BodyText"/>
        <w:spacing w:before="5"/>
        <w:ind w:left="464"/>
      </w:pPr>
      <w:r>
        <w:rPr/>
        <w:t>(Se</w:t>
      </w:r>
      <w:r>
        <w:rPr>
          <w:spacing w:val="-2"/>
        </w:rPr>
        <w:t> deroga).</w:t>
      </w:r>
    </w:p>
    <w:p>
      <w:pPr>
        <w:pStyle w:val="Heading4"/>
        <w:jc w:val="left"/>
      </w:pPr>
      <w:r>
        <w:rPr/>
        <w:t>Artículo</w:t>
      </w:r>
      <w:r>
        <w:rPr>
          <w:spacing w:val="-5"/>
        </w:rPr>
        <w:t> 325</w:t>
      </w:r>
    </w:p>
    <w:p>
      <w:pPr>
        <w:pStyle w:val="BodyText"/>
        <w:spacing w:before="5"/>
        <w:ind w:left="464"/>
      </w:pPr>
      <w:r>
        <w:rPr/>
        <w:t>(Se</w:t>
      </w:r>
      <w:r>
        <w:rPr>
          <w:spacing w:val="-2"/>
        </w:rPr>
        <w:t> deroga).</w:t>
      </w:r>
    </w:p>
    <w:p>
      <w:pPr>
        <w:pStyle w:val="BodyText"/>
        <w:spacing w:before="5"/>
        <w:rPr>
          <w:sz w:val="11"/>
        </w:rPr>
      </w:pPr>
    </w:p>
    <w:p>
      <w:pPr>
        <w:spacing w:after="0"/>
        <w:rPr>
          <w:sz w:val="11"/>
        </w:rPr>
        <w:sectPr>
          <w:pgSz w:w="12240" w:h="15840"/>
          <w:pgMar w:header="720" w:footer="707" w:top="1880" w:bottom="900" w:left="1240" w:right="1240"/>
        </w:sectPr>
      </w:pPr>
    </w:p>
    <w:p>
      <w:pPr>
        <w:pStyle w:val="Heading4"/>
        <w:spacing w:before="95"/>
        <w:jc w:val="left"/>
      </w:pPr>
      <w:r>
        <w:rPr/>
        <w:t>Artículo</w:t>
      </w:r>
      <w:r>
        <w:rPr>
          <w:spacing w:val="-5"/>
        </w:rPr>
        <w:t> 326</w:t>
      </w:r>
    </w:p>
    <w:p>
      <w:pPr>
        <w:pStyle w:val="BodyText"/>
        <w:spacing w:before="1"/>
        <w:ind w:left="464"/>
      </w:pPr>
      <w:r>
        <w:rPr/>
        <w:t>(Se</w:t>
      </w:r>
      <w:r>
        <w:rPr>
          <w:spacing w:val="-2"/>
        </w:rPr>
        <w:t> deroga).</w:t>
      </w:r>
    </w:p>
    <w:p>
      <w:pPr>
        <w:pStyle w:val="BodyText"/>
      </w:pPr>
    </w:p>
    <w:p>
      <w:pPr>
        <w:pStyle w:val="BodyText"/>
      </w:pPr>
    </w:p>
    <w:p>
      <w:pPr>
        <w:pStyle w:val="BodyText"/>
        <w:spacing w:before="49"/>
      </w:pPr>
    </w:p>
    <w:p>
      <w:pPr>
        <w:pStyle w:val="BodyText"/>
        <w:ind w:left="464"/>
      </w:pPr>
      <w:r>
        <w:rPr/>
        <w:t>(Se</w:t>
      </w:r>
      <w:r>
        <w:rPr>
          <w:spacing w:val="-2"/>
        </w:rPr>
        <w:t> deroga).</w:t>
      </w:r>
    </w:p>
    <w:p>
      <w:pPr>
        <w:pStyle w:val="Heading4"/>
        <w:spacing w:before="222"/>
        <w:jc w:val="left"/>
      </w:pPr>
      <w:r>
        <w:rPr/>
        <w:t>Artículo</w:t>
      </w:r>
      <w:r>
        <w:rPr>
          <w:spacing w:val="-5"/>
        </w:rPr>
        <w:t> 327</w:t>
      </w:r>
    </w:p>
    <w:p>
      <w:pPr>
        <w:pStyle w:val="BodyText"/>
        <w:spacing w:before="5"/>
        <w:ind w:left="464"/>
      </w:pPr>
      <w:r>
        <w:rPr/>
        <w:t>(Se</w:t>
      </w:r>
      <w:r>
        <w:rPr>
          <w:spacing w:val="-2"/>
        </w:rPr>
        <w:t> deroga).</w:t>
      </w:r>
    </w:p>
    <w:p>
      <w:pPr>
        <w:pStyle w:val="Heading4"/>
        <w:jc w:val="left"/>
      </w:pPr>
      <w:r>
        <w:rPr/>
        <w:t>Artículo</w:t>
      </w:r>
      <w:r>
        <w:rPr>
          <w:spacing w:val="-5"/>
        </w:rPr>
        <w:t> 328</w:t>
      </w:r>
    </w:p>
    <w:p>
      <w:pPr>
        <w:pStyle w:val="BodyText"/>
        <w:spacing w:before="5"/>
        <w:ind w:left="464"/>
      </w:pPr>
      <w:r>
        <w:rPr/>
        <w:t>(Se</w:t>
      </w:r>
      <w:r>
        <w:rPr>
          <w:spacing w:val="-2"/>
        </w:rPr>
        <w:t> deroga).</w:t>
      </w:r>
    </w:p>
    <w:p>
      <w:pPr>
        <w:pStyle w:val="Heading4"/>
        <w:spacing w:before="227"/>
        <w:jc w:val="left"/>
      </w:pPr>
      <w:r>
        <w:rPr/>
        <w:t>Artículo</w:t>
      </w:r>
      <w:r>
        <w:rPr>
          <w:spacing w:val="-5"/>
        </w:rPr>
        <w:t> 329</w:t>
      </w:r>
    </w:p>
    <w:p>
      <w:pPr>
        <w:pStyle w:val="BodyText"/>
        <w:spacing w:before="5"/>
        <w:ind w:left="464"/>
      </w:pPr>
      <w:r>
        <w:rPr/>
        <w:t>(Se</w:t>
      </w:r>
      <w:r>
        <w:rPr>
          <w:spacing w:val="-2"/>
        </w:rPr>
        <w:t> deroga).</w:t>
      </w:r>
    </w:p>
    <w:p>
      <w:pPr>
        <w:pStyle w:val="Heading4"/>
        <w:jc w:val="left"/>
      </w:pPr>
      <w:r>
        <w:rPr/>
        <w:t>Artículo</w:t>
      </w:r>
      <w:r>
        <w:rPr>
          <w:spacing w:val="-5"/>
        </w:rPr>
        <w:t> 330</w:t>
      </w:r>
    </w:p>
    <w:p>
      <w:pPr>
        <w:pStyle w:val="BodyText"/>
        <w:spacing w:before="5"/>
        <w:ind w:left="464"/>
      </w:pPr>
      <w:r>
        <w:rPr/>
        <w:t>(Se</w:t>
      </w:r>
      <w:r>
        <w:rPr>
          <w:spacing w:val="-2"/>
        </w:rPr>
        <w:t> deroga).</w:t>
      </w:r>
    </w:p>
    <w:p>
      <w:pPr>
        <w:pStyle w:val="BodyText"/>
      </w:pPr>
    </w:p>
    <w:p>
      <w:pPr>
        <w:pStyle w:val="BodyText"/>
      </w:pPr>
    </w:p>
    <w:p>
      <w:pPr>
        <w:pStyle w:val="BodyText"/>
        <w:spacing w:before="45"/>
      </w:pPr>
    </w:p>
    <w:p>
      <w:pPr>
        <w:pStyle w:val="BodyText"/>
        <w:spacing w:before="1"/>
        <w:ind w:left="464"/>
      </w:pPr>
      <w:r>
        <w:rPr/>
        <w:t>(Se</w:t>
      </w:r>
      <w:r>
        <w:rPr>
          <w:spacing w:val="-2"/>
        </w:rPr>
        <w:t> deroga).</w:t>
      </w:r>
    </w:p>
    <w:p>
      <w:pPr>
        <w:pStyle w:val="Heading4"/>
        <w:jc w:val="left"/>
      </w:pPr>
      <w:r>
        <w:rPr/>
        <w:t>Artículo</w:t>
      </w:r>
      <w:r>
        <w:rPr>
          <w:spacing w:val="-5"/>
        </w:rPr>
        <w:t> 331</w:t>
      </w:r>
    </w:p>
    <w:p>
      <w:pPr>
        <w:pStyle w:val="BodyText"/>
        <w:spacing w:before="5"/>
        <w:ind w:left="464"/>
      </w:pPr>
      <w:r>
        <w:rPr/>
        <w:t>(Se</w:t>
      </w:r>
      <w:r>
        <w:rPr>
          <w:spacing w:val="-2"/>
        </w:rPr>
        <w:t> deroga).</w:t>
      </w:r>
    </w:p>
    <w:p>
      <w:pPr>
        <w:pStyle w:val="Heading4"/>
        <w:spacing w:before="222"/>
        <w:jc w:val="left"/>
      </w:pPr>
      <w:r>
        <w:rPr/>
        <w:t>Artículo</w:t>
      </w:r>
      <w:r>
        <w:rPr>
          <w:spacing w:val="-5"/>
        </w:rPr>
        <w:t> 332</w:t>
      </w:r>
    </w:p>
    <w:p>
      <w:pPr>
        <w:pStyle w:val="BodyText"/>
        <w:spacing w:before="5"/>
        <w:ind w:left="464"/>
      </w:pPr>
      <w:r>
        <w:rPr/>
        <w:t>(Se</w:t>
      </w:r>
      <w:r>
        <w:rPr>
          <w:spacing w:val="-2"/>
        </w:rPr>
        <w:t> deroga).</w:t>
      </w:r>
    </w:p>
    <w:p>
      <w:pPr>
        <w:pStyle w:val="Heading4"/>
        <w:jc w:val="left"/>
      </w:pPr>
      <w:r>
        <w:rPr/>
        <w:t>Artículo</w:t>
      </w:r>
      <w:r>
        <w:rPr>
          <w:spacing w:val="-5"/>
        </w:rPr>
        <w:t> 333</w:t>
      </w:r>
    </w:p>
    <w:p>
      <w:pPr>
        <w:pStyle w:val="BodyText"/>
        <w:spacing w:before="5"/>
        <w:ind w:left="464"/>
      </w:pPr>
      <w:r>
        <w:rPr/>
        <w:t>(Se</w:t>
      </w:r>
      <w:r>
        <w:rPr>
          <w:spacing w:val="-2"/>
        </w:rPr>
        <w:t> deroga).</w:t>
      </w:r>
    </w:p>
    <w:p>
      <w:pPr>
        <w:pStyle w:val="Heading4"/>
        <w:jc w:val="left"/>
      </w:pPr>
      <w:r>
        <w:rPr/>
        <w:t>Artículo</w:t>
      </w:r>
      <w:r>
        <w:rPr>
          <w:spacing w:val="-5"/>
        </w:rPr>
        <w:t> 334</w:t>
      </w:r>
    </w:p>
    <w:p>
      <w:pPr>
        <w:pStyle w:val="BodyText"/>
        <w:spacing w:before="6"/>
        <w:ind w:left="464"/>
      </w:pPr>
      <w:r>
        <w:rPr/>
        <w:t>(Se</w:t>
      </w:r>
      <w:r>
        <w:rPr>
          <w:spacing w:val="-2"/>
        </w:rPr>
        <w:t> deroga).</w:t>
      </w:r>
    </w:p>
    <w:p>
      <w:pPr>
        <w:pStyle w:val="Heading4"/>
        <w:jc w:val="left"/>
      </w:pPr>
      <w:r>
        <w:rPr/>
        <w:t>Artículo</w:t>
      </w:r>
      <w:r>
        <w:rPr>
          <w:spacing w:val="-5"/>
        </w:rPr>
        <w:t> 335</w:t>
      </w:r>
    </w:p>
    <w:p>
      <w:pPr>
        <w:pStyle w:val="BodyText"/>
        <w:spacing w:before="5"/>
        <w:ind w:left="464"/>
      </w:pPr>
      <w:r>
        <w:rPr/>
        <w:t>(Se</w:t>
      </w:r>
      <w:r>
        <w:rPr>
          <w:spacing w:val="-2"/>
        </w:rPr>
        <w:t> deroga).</w:t>
      </w:r>
    </w:p>
    <w:p>
      <w:pPr>
        <w:pStyle w:val="Heading4"/>
        <w:spacing w:before="221"/>
        <w:jc w:val="left"/>
      </w:pPr>
      <w:r>
        <w:rPr/>
        <w:t>Artículo</w:t>
      </w:r>
      <w:r>
        <w:rPr>
          <w:spacing w:val="-10"/>
        </w:rPr>
        <w:t> </w:t>
      </w:r>
      <w:r>
        <w:rPr/>
        <w:t>335-</w:t>
      </w:r>
      <w:r>
        <w:rPr>
          <w:spacing w:val="-10"/>
        </w:rPr>
        <w:t>A</w:t>
      </w:r>
    </w:p>
    <w:p>
      <w:pPr>
        <w:pStyle w:val="BodyText"/>
        <w:spacing w:before="5"/>
        <w:ind w:left="464"/>
      </w:pPr>
      <w:r>
        <w:rPr/>
        <w:t>(Se</w:t>
      </w:r>
      <w:r>
        <w:rPr>
          <w:spacing w:val="-2"/>
        </w:rPr>
        <w:t> deroga).</w:t>
      </w:r>
    </w:p>
    <w:p>
      <w:pPr>
        <w:pStyle w:val="Heading4"/>
        <w:spacing w:before="227"/>
        <w:jc w:val="left"/>
      </w:pPr>
      <w:r>
        <w:rPr/>
        <w:t>Artículo</w:t>
      </w:r>
      <w:r>
        <w:rPr>
          <w:spacing w:val="-5"/>
        </w:rPr>
        <w:t> 336</w:t>
      </w:r>
    </w:p>
    <w:p>
      <w:pPr>
        <w:pStyle w:val="BodyText"/>
        <w:spacing w:before="5"/>
        <w:ind w:left="464"/>
      </w:pPr>
      <w:r>
        <w:rPr/>
        <w:t>(Se</w:t>
      </w:r>
      <w:r>
        <w:rPr>
          <w:spacing w:val="-2"/>
        </w:rPr>
        <w:t> deroga).</w:t>
      </w:r>
    </w:p>
    <w:p>
      <w:pPr>
        <w:pStyle w:val="Heading4"/>
        <w:jc w:val="left"/>
      </w:pPr>
      <w:r>
        <w:rPr/>
        <w:t>Artículo</w:t>
      </w:r>
      <w:r>
        <w:rPr>
          <w:spacing w:val="-5"/>
        </w:rPr>
        <w:t> 337</w:t>
      </w:r>
    </w:p>
    <w:p>
      <w:pPr>
        <w:pStyle w:val="BodyText"/>
        <w:spacing w:before="5"/>
        <w:ind w:left="464"/>
      </w:pPr>
      <w:r>
        <w:rPr/>
        <w:t>(Se</w:t>
      </w:r>
      <w:r>
        <w:rPr>
          <w:spacing w:val="-2"/>
        </w:rPr>
        <w:t> deroga).</w:t>
      </w:r>
    </w:p>
    <w:p>
      <w:pPr>
        <w:spacing w:line="240" w:lineRule="auto" w:before="0"/>
        <w:rPr>
          <w:sz w:val="22"/>
        </w:rPr>
      </w:pPr>
      <w:r>
        <w:rPr/>
        <w:br w:type="column"/>
      </w:r>
      <w:r>
        <w:rPr>
          <w:sz w:val="22"/>
        </w:rPr>
      </w:r>
    </w:p>
    <w:p>
      <w:pPr>
        <w:pStyle w:val="BodyText"/>
        <w:rPr>
          <w:sz w:val="22"/>
        </w:rPr>
      </w:pPr>
    </w:p>
    <w:p>
      <w:pPr>
        <w:pStyle w:val="BodyText"/>
        <w:spacing w:before="23"/>
        <w:rPr>
          <w:sz w:val="22"/>
        </w:rPr>
      </w:pPr>
    </w:p>
    <w:p>
      <w:pPr>
        <w:pStyle w:val="Heading2"/>
        <w:ind w:left="0" w:right="3348"/>
      </w:pPr>
      <w:r>
        <w:rPr/>
        <w:t>CAPITULO</w:t>
      </w:r>
      <w:r>
        <w:rPr>
          <w:spacing w:val="-8"/>
        </w:rPr>
        <w:t> </w:t>
      </w:r>
      <w:r>
        <w:rPr>
          <w:spacing w:val="-2"/>
        </w:rPr>
        <w:t>NOVENO</w:t>
      </w:r>
    </w:p>
    <w:p>
      <w:pPr>
        <w:spacing w:before="1"/>
        <w:ind w:left="14" w:right="3348" w:firstLine="0"/>
        <w:jc w:val="center"/>
        <w:rPr>
          <w:b/>
          <w:sz w:val="22"/>
        </w:rPr>
      </w:pPr>
      <w:r>
        <w:rPr>
          <w:b/>
          <w:sz w:val="22"/>
        </w:rPr>
        <w:t>De</w:t>
      </w:r>
      <w:r>
        <w:rPr>
          <w:b/>
          <w:spacing w:val="-1"/>
          <w:sz w:val="22"/>
        </w:rPr>
        <w:t> </w:t>
      </w:r>
      <w:r>
        <w:rPr>
          <w:b/>
          <w:sz w:val="22"/>
        </w:rPr>
        <w:t>las</w:t>
      </w:r>
      <w:r>
        <w:rPr>
          <w:b/>
          <w:spacing w:val="-4"/>
          <w:sz w:val="22"/>
        </w:rPr>
        <w:t> </w:t>
      </w:r>
      <w:r>
        <w:rPr>
          <w:b/>
          <w:spacing w:val="-2"/>
          <w:sz w:val="22"/>
        </w:rPr>
        <w:t>pruebas</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183"/>
        <w:rPr>
          <w:b/>
          <w:sz w:val="22"/>
        </w:rPr>
      </w:pPr>
    </w:p>
    <w:p>
      <w:pPr>
        <w:pStyle w:val="Heading2"/>
        <w:ind w:left="5" w:right="3348"/>
      </w:pPr>
      <w:r>
        <w:rPr/>
        <w:t>CAPITULO</w:t>
      </w:r>
      <w:r>
        <w:rPr>
          <w:spacing w:val="-8"/>
        </w:rPr>
        <w:t> </w:t>
      </w:r>
      <w:r>
        <w:rPr>
          <w:spacing w:val="-2"/>
        </w:rPr>
        <w:t>DECIMO</w:t>
      </w:r>
    </w:p>
    <w:p>
      <w:pPr>
        <w:pStyle w:val="Heading3"/>
        <w:spacing w:before="2"/>
        <w:ind w:left="11" w:right="3348"/>
      </w:pPr>
      <w:r>
        <w:rPr/>
        <w:t>De</w:t>
      </w:r>
      <w:r>
        <w:rPr>
          <w:spacing w:val="-1"/>
        </w:rPr>
        <w:t> </w:t>
      </w:r>
      <w:r>
        <w:rPr/>
        <w:t>las</w:t>
      </w:r>
      <w:r>
        <w:rPr>
          <w:spacing w:val="-4"/>
        </w:rPr>
        <w:t> </w:t>
      </w:r>
      <w:r>
        <w:rPr>
          <w:spacing w:val="-2"/>
        </w:rPr>
        <w:t>resoluciones</w:t>
      </w:r>
    </w:p>
    <w:p>
      <w:pPr>
        <w:spacing w:after="0"/>
        <w:sectPr>
          <w:type w:val="continuous"/>
          <w:pgSz w:w="12240" w:h="15840"/>
          <w:pgMar w:header="720" w:footer="707" w:top="1880" w:bottom="900" w:left="1240" w:right="1240"/>
          <w:cols w:num="2" w:equalWidth="0">
            <w:col w:w="1865" w:space="1482"/>
            <w:col w:w="6413"/>
          </w:cols>
        </w:sectPr>
      </w:pPr>
    </w:p>
    <w:p>
      <w:pPr>
        <w:pStyle w:val="BodyText"/>
        <w:spacing w:before="196"/>
        <w:rPr>
          <w:b/>
        </w:rPr>
      </w:pPr>
    </w:p>
    <w:p>
      <w:pPr>
        <w:spacing w:after="0"/>
        <w:sectPr>
          <w:pgSz w:w="12240" w:h="15840"/>
          <w:pgMar w:header="720" w:footer="707" w:top="1880" w:bottom="900" w:left="1240" w:right="1240"/>
        </w:sectPr>
      </w:pPr>
    </w:p>
    <w:p>
      <w:pPr>
        <w:pStyle w:val="BodyText"/>
        <w:rPr>
          <w:b/>
        </w:rPr>
      </w:pPr>
    </w:p>
    <w:p>
      <w:pPr>
        <w:pStyle w:val="BodyText"/>
        <w:spacing w:before="142"/>
        <w:rPr>
          <w:b/>
        </w:rPr>
      </w:pPr>
    </w:p>
    <w:p>
      <w:pPr>
        <w:pStyle w:val="BodyText"/>
        <w:ind w:left="464"/>
      </w:pPr>
      <w:r>
        <w:rPr/>
        <w:t>(Se</w:t>
      </w:r>
      <w:r>
        <w:rPr>
          <w:spacing w:val="-2"/>
        </w:rPr>
        <w:t> deroga).</w:t>
      </w:r>
    </w:p>
    <w:p>
      <w:pPr>
        <w:pStyle w:val="Heading4"/>
        <w:jc w:val="left"/>
      </w:pPr>
      <w:r>
        <w:rPr/>
        <w:t>Artículo</w:t>
      </w:r>
      <w:r>
        <w:rPr>
          <w:spacing w:val="-10"/>
        </w:rPr>
        <w:t> </w:t>
      </w:r>
      <w:r>
        <w:rPr/>
        <w:t>337-</w:t>
      </w:r>
      <w:r>
        <w:rPr>
          <w:spacing w:val="-10"/>
        </w:rPr>
        <w:t>A</w:t>
      </w:r>
    </w:p>
    <w:p>
      <w:pPr>
        <w:pStyle w:val="BodyText"/>
        <w:spacing w:before="6"/>
        <w:ind w:left="464"/>
      </w:pPr>
      <w:r>
        <w:rPr/>
        <w:t>(Se</w:t>
      </w:r>
      <w:r>
        <w:rPr>
          <w:spacing w:val="-2"/>
        </w:rPr>
        <w:t> deroga).</w:t>
      </w:r>
    </w:p>
    <w:p>
      <w:pPr>
        <w:pStyle w:val="Heading4"/>
        <w:jc w:val="left"/>
      </w:pPr>
      <w:r>
        <w:rPr/>
        <w:t>Artículo</w:t>
      </w:r>
      <w:r>
        <w:rPr>
          <w:spacing w:val="-10"/>
        </w:rPr>
        <w:t> </w:t>
      </w:r>
      <w:r>
        <w:rPr/>
        <w:t>337-</w:t>
      </w:r>
      <w:r>
        <w:rPr>
          <w:spacing w:val="-10"/>
        </w:rPr>
        <w:t>B</w:t>
      </w:r>
    </w:p>
    <w:p>
      <w:pPr>
        <w:pStyle w:val="BodyText"/>
        <w:spacing w:before="5"/>
        <w:ind w:left="464"/>
      </w:pPr>
      <w:r>
        <w:rPr/>
        <w:t>(Se</w:t>
      </w:r>
      <w:r>
        <w:rPr>
          <w:spacing w:val="-2"/>
        </w:rPr>
        <w:t> deroga).</w:t>
      </w:r>
    </w:p>
    <w:p>
      <w:pPr>
        <w:pStyle w:val="BodyText"/>
      </w:pPr>
    </w:p>
    <w:p>
      <w:pPr>
        <w:pStyle w:val="BodyText"/>
      </w:pPr>
    </w:p>
    <w:p>
      <w:pPr>
        <w:pStyle w:val="BodyText"/>
        <w:spacing w:before="45"/>
      </w:pPr>
    </w:p>
    <w:p>
      <w:pPr>
        <w:pStyle w:val="BodyText"/>
        <w:ind w:left="464"/>
      </w:pPr>
      <w:r>
        <w:rPr/>
        <w:t>(Se</w:t>
      </w:r>
      <w:r>
        <w:rPr>
          <w:spacing w:val="-2"/>
        </w:rPr>
        <w:t> deroga).</w:t>
      </w:r>
    </w:p>
    <w:p>
      <w:pPr>
        <w:pStyle w:val="Heading4"/>
        <w:jc w:val="left"/>
      </w:pPr>
      <w:r>
        <w:rPr/>
        <w:t>Artículo</w:t>
      </w:r>
      <w:r>
        <w:rPr>
          <w:spacing w:val="-5"/>
        </w:rPr>
        <w:t> 338</w:t>
      </w:r>
    </w:p>
    <w:p>
      <w:pPr>
        <w:pStyle w:val="BodyText"/>
        <w:spacing w:before="6"/>
        <w:ind w:left="464"/>
      </w:pPr>
      <w:r>
        <w:rPr/>
        <w:t>(Se</w:t>
      </w:r>
      <w:r>
        <w:rPr>
          <w:spacing w:val="-2"/>
        </w:rPr>
        <w:t> deroga).</w:t>
      </w:r>
    </w:p>
    <w:p>
      <w:pPr>
        <w:pStyle w:val="Heading4"/>
        <w:jc w:val="left"/>
      </w:pPr>
      <w:r>
        <w:rPr/>
        <w:t>Artículo</w:t>
      </w:r>
      <w:r>
        <w:rPr>
          <w:spacing w:val="-5"/>
        </w:rPr>
        <w:t> 339</w:t>
      </w:r>
    </w:p>
    <w:p>
      <w:pPr>
        <w:pStyle w:val="BodyText"/>
        <w:spacing w:before="5"/>
        <w:ind w:left="464"/>
      </w:pPr>
      <w:r>
        <w:rPr/>
        <w:t>(Se</w:t>
      </w:r>
      <w:r>
        <w:rPr>
          <w:spacing w:val="-2"/>
        </w:rPr>
        <w:t> deroga).</w:t>
      </w:r>
    </w:p>
    <w:p>
      <w:pPr>
        <w:pStyle w:val="Heading4"/>
        <w:spacing w:before="221"/>
        <w:jc w:val="left"/>
      </w:pPr>
      <w:r>
        <w:rPr/>
        <w:t>Artículo</w:t>
      </w:r>
      <w:r>
        <w:rPr>
          <w:spacing w:val="-5"/>
        </w:rPr>
        <w:t> 340</w:t>
      </w:r>
    </w:p>
    <w:p>
      <w:pPr>
        <w:pStyle w:val="BodyText"/>
        <w:spacing w:before="6"/>
        <w:ind w:left="464"/>
      </w:pPr>
      <w:r>
        <w:rPr/>
        <w:t>(Se</w:t>
      </w:r>
      <w:r>
        <w:rPr>
          <w:spacing w:val="-2"/>
        </w:rPr>
        <w:t> deroga).</w:t>
      </w:r>
    </w:p>
    <w:p>
      <w:pPr>
        <w:pStyle w:val="Heading4"/>
        <w:jc w:val="left"/>
      </w:pPr>
      <w:r>
        <w:rPr/>
        <w:t>Artículo</w:t>
      </w:r>
      <w:r>
        <w:rPr>
          <w:spacing w:val="-5"/>
        </w:rPr>
        <w:t> 341</w:t>
      </w:r>
    </w:p>
    <w:p>
      <w:pPr>
        <w:pStyle w:val="BodyText"/>
        <w:spacing w:before="5"/>
        <w:ind w:left="464"/>
      </w:pPr>
      <w:r>
        <w:rPr/>
        <w:t>(Se</w:t>
      </w:r>
      <w:r>
        <w:rPr>
          <w:spacing w:val="-2"/>
        </w:rPr>
        <w:t> deroga).</w:t>
      </w:r>
    </w:p>
    <w:p>
      <w:pPr>
        <w:pStyle w:val="Heading4"/>
        <w:jc w:val="left"/>
      </w:pPr>
      <w:r>
        <w:rPr/>
        <w:t>Artículo</w:t>
      </w:r>
      <w:r>
        <w:rPr>
          <w:spacing w:val="-5"/>
        </w:rPr>
        <w:t> 342</w:t>
      </w:r>
    </w:p>
    <w:p>
      <w:pPr>
        <w:pStyle w:val="BodyText"/>
        <w:spacing w:before="6"/>
        <w:ind w:left="464"/>
      </w:pPr>
      <w:r>
        <w:rPr/>
        <w:t>(Se</w:t>
      </w:r>
      <w:r>
        <w:rPr>
          <w:spacing w:val="-2"/>
        </w:rPr>
        <w:t> deroga).</w:t>
      </w:r>
    </w:p>
    <w:p>
      <w:pPr>
        <w:pStyle w:val="Heading4"/>
        <w:jc w:val="left"/>
      </w:pPr>
      <w:r>
        <w:rPr/>
        <w:t>Artículo</w:t>
      </w:r>
      <w:r>
        <w:rPr>
          <w:spacing w:val="-5"/>
        </w:rPr>
        <w:t> 343</w:t>
      </w:r>
    </w:p>
    <w:p>
      <w:pPr>
        <w:pStyle w:val="BodyText"/>
        <w:ind w:left="464"/>
      </w:pPr>
      <w:r>
        <w:rPr/>
        <w:t>(Se</w:t>
      </w:r>
      <w:r>
        <w:rPr>
          <w:spacing w:val="-2"/>
        </w:rPr>
        <w:t> deroga).</w:t>
      </w:r>
    </w:p>
    <w:p>
      <w:pPr>
        <w:pStyle w:val="Heading4"/>
        <w:spacing w:before="227"/>
        <w:jc w:val="left"/>
      </w:pPr>
      <w:r>
        <w:rPr/>
        <w:t>Artículo</w:t>
      </w:r>
      <w:r>
        <w:rPr>
          <w:spacing w:val="-10"/>
        </w:rPr>
        <w:t> </w:t>
      </w:r>
      <w:r>
        <w:rPr/>
        <w:t>343-</w:t>
      </w:r>
      <w:r>
        <w:rPr>
          <w:spacing w:val="-10"/>
        </w:rPr>
        <w:t>A</w:t>
      </w:r>
    </w:p>
    <w:p>
      <w:pPr>
        <w:pStyle w:val="BodyText"/>
        <w:spacing w:before="5"/>
        <w:ind w:left="464"/>
      </w:pPr>
      <w:r>
        <w:rPr/>
        <w:t>(Se</w:t>
      </w:r>
      <w:r>
        <w:rPr>
          <w:spacing w:val="-2"/>
        </w:rPr>
        <w:t> deroga).</w:t>
      </w:r>
    </w:p>
    <w:p>
      <w:pPr>
        <w:pStyle w:val="Heading2"/>
        <w:spacing w:before="94"/>
        <w:ind w:left="3" w:right="1935"/>
      </w:pPr>
      <w:r>
        <w:rPr>
          <w:b w:val="0"/>
        </w:rPr>
        <w:br w:type="column"/>
      </w:r>
      <w:r>
        <w:rPr/>
        <w:t>CAPITULO</w:t>
      </w:r>
      <w:r>
        <w:rPr>
          <w:spacing w:val="-8"/>
        </w:rPr>
        <w:t> </w:t>
      </w:r>
      <w:r>
        <w:rPr>
          <w:spacing w:val="-2"/>
        </w:rPr>
        <w:t>DECIMOPRIMERO</w:t>
      </w:r>
    </w:p>
    <w:p>
      <w:pPr>
        <w:spacing w:before="1"/>
        <w:ind w:left="0" w:right="1935" w:firstLine="0"/>
        <w:jc w:val="center"/>
        <w:rPr>
          <w:b/>
          <w:sz w:val="22"/>
        </w:rPr>
      </w:pPr>
      <w:r>
        <w:rPr>
          <w:b/>
          <w:sz w:val="22"/>
        </w:rPr>
        <w:t>De</w:t>
      </w:r>
      <w:r>
        <w:rPr>
          <w:b/>
          <w:spacing w:val="-5"/>
          <w:sz w:val="22"/>
        </w:rPr>
        <w:t> </w:t>
      </w:r>
      <w:r>
        <w:rPr>
          <w:b/>
          <w:sz w:val="22"/>
        </w:rPr>
        <w:t>los</w:t>
      </w:r>
      <w:r>
        <w:rPr>
          <w:b/>
          <w:spacing w:val="-9"/>
          <w:sz w:val="22"/>
        </w:rPr>
        <w:t> </w:t>
      </w:r>
      <w:r>
        <w:rPr>
          <w:b/>
          <w:sz w:val="22"/>
        </w:rPr>
        <w:t>Procedimientos</w:t>
      </w:r>
      <w:r>
        <w:rPr>
          <w:b/>
          <w:spacing w:val="-8"/>
          <w:sz w:val="22"/>
        </w:rPr>
        <w:t> </w:t>
      </w:r>
      <w:r>
        <w:rPr>
          <w:b/>
          <w:spacing w:val="-2"/>
          <w:sz w:val="22"/>
        </w:rPr>
        <w:t>Especiales</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69"/>
        <w:rPr>
          <w:b/>
          <w:sz w:val="22"/>
        </w:rPr>
      </w:pPr>
    </w:p>
    <w:p>
      <w:pPr>
        <w:pStyle w:val="Heading2"/>
        <w:spacing w:line="251" w:lineRule="exact"/>
        <w:ind w:left="8" w:right="1935"/>
      </w:pPr>
      <w:r>
        <w:rPr/>
        <w:t>TITULO</w:t>
      </w:r>
      <w:r>
        <w:rPr>
          <w:spacing w:val="-8"/>
        </w:rPr>
        <w:t> </w:t>
      </w:r>
      <w:r>
        <w:rPr>
          <w:spacing w:val="-2"/>
        </w:rPr>
        <w:t>TERCERO</w:t>
      </w:r>
    </w:p>
    <w:p>
      <w:pPr>
        <w:spacing w:line="251" w:lineRule="exact" w:before="0"/>
        <w:ind w:left="3" w:right="1935" w:firstLine="0"/>
        <w:jc w:val="center"/>
        <w:rPr>
          <w:b/>
          <w:sz w:val="22"/>
        </w:rPr>
      </w:pPr>
      <w:r>
        <w:rPr>
          <w:b/>
          <w:sz w:val="22"/>
        </w:rPr>
        <w:t>De</w:t>
      </w:r>
      <w:r>
        <w:rPr>
          <w:b/>
          <w:spacing w:val="-3"/>
          <w:sz w:val="22"/>
        </w:rPr>
        <w:t> </w:t>
      </w:r>
      <w:r>
        <w:rPr>
          <w:b/>
          <w:sz w:val="22"/>
        </w:rPr>
        <w:t>las</w:t>
      </w:r>
      <w:r>
        <w:rPr>
          <w:b/>
          <w:spacing w:val="-6"/>
          <w:sz w:val="22"/>
        </w:rPr>
        <w:t> </w:t>
      </w:r>
      <w:r>
        <w:rPr>
          <w:b/>
          <w:sz w:val="22"/>
        </w:rPr>
        <w:t>faltas</w:t>
      </w:r>
      <w:r>
        <w:rPr>
          <w:b/>
          <w:spacing w:val="-6"/>
          <w:sz w:val="22"/>
        </w:rPr>
        <w:t> </w:t>
      </w:r>
      <w:r>
        <w:rPr>
          <w:b/>
          <w:sz w:val="22"/>
        </w:rPr>
        <w:t>administrativas</w:t>
      </w:r>
      <w:r>
        <w:rPr>
          <w:b/>
          <w:spacing w:val="-3"/>
          <w:sz w:val="22"/>
        </w:rPr>
        <w:t> </w:t>
      </w:r>
      <w:r>
        <w:rPr>
          <w:b/>
          <w:sz w:val="22"/>
        </w:rPr>
        <w:t>y</w:t>
      </w:r>
      <w:r>
        <w:rPr>
          <w:b/>
          <w:spacing w:val="-6"/>
          <w:sz w:val="22"/>
        </w:rPr>
        <w:t> </w:t>
      </w:r>
      <w:r>
        <w:rPr>
          <w:b/>
          <w:sz w:val="22"/>
        </w:rPr>
        <w:t>de</w:t>
      </w:r>
      <w:r>
        <w:rPr>
          <w:b/>
          <w:spacing w:val="-2"/>
          <w:sz w:val="22"/>
        </w:rPr>
        <w:t> </w:t>
      </w:r>
      <w:r>
        <w:rPr>
          <w:b/>
          <w:sz w:val="22"/>
        </w:rPr>
        <w:t>las</w:t>
      </w:r>
      <w:r>
        <w:rPr>
          <w:b/>
          <w:spacing w:val="-6"/>
          <w:sz w:val="22"/>
        </w:rPr>
        <w:t> </w:t>
      </w:r>
      <w:r>
        <w:rPr>
          <w:b/>
          <w:spacing w:val="-2"/>
          <w:sz w:val="22"/>
        </w:rPr>
        <w:t>sanciones</w:t>
      </w:r>
    </w:p>
    <w:p>
      <w:pPr>
        <w:spacing w:after="0" w:line="251" w:lineRule="exact"/>
        <w:jc w:val="center"/>
        <w:rPr>
          <w:sz w:val="22"/>
        </w:rPr>
        <w:sectPr>
          <w:type w:val="continuous"/>
          <w:pgSz w:w="12240" w:h="15840"/>
          <w:pgMar w:header="720" w:footer="707" w:top="1880" w:bottom="900" w:left="1240" w:right="1240"/>
          <w:cols w:num="2" w:equalWidth="0">
            <w:col w:w="1865" w:space="70"/>
            <w:col w:w="7825"/>
          </w:cols>
        </w:sectPr>
      </w:pPr>
    </w:p>
    <w:p>
      <w:pPr>
        <w:pStyle w:val="BodyText"/>
        <w:spacing w:before="5" w:after="1"/>
        <w:rPr>
          <w:b/>
        </w:rPr>
      </w:pPr>
    </w:p>
    <w:p>
      <w:pPr>
        <w:pStyle w:val="BodyText"/>
        <w:ind w:left="99"/>
      </w:pPr>
      <w:r>
        <w:rPr/>
        <mc:AlternateContent>
          <mc:Choice Requires="wps">
            <w:drawing>
              <wp:inline distT="0" distB="0" distL="0" distR="0">
                <wp:extent cx="6065520" cy="241300"/>
                <wp:effectExtent l="9525" t="0" r="1904" b="6350"/>
                <wp:docPr id="10" name="Textbox 10"/>
                <wp:cNvGraphicFramePr>
                  <a:graphicFrameLocks/>
                </wp:cNvGraphicFramePr>
                <a:graphic>
                  <a:graphicData uri="http://schemas.microsoft.com/office/word/2010/wordprocessingShape">
                    <wps:wsp>
                      <wps:cNvPr id="10" name="Textbox 10"/>
                      <wps:cNvSpPr txBox="1"/>
                      <wps:spPr>
                        <a:xfrm>
                          <a:off x="0" y="0"/>
                          <a:ext cx="6065520" cy="241300"/>
                        </a:xfrm>
                        <a:prstGeom prst="rect">
                          <a:avLst/>
                        </a:prstGeom>
                        <a:ln w="6095">
                          <a:solidFill>
                            <a:srgbClr val="000000"/>
                          </a:solidFill>
                          <a:prstDash val="solid"/>
                        </a:ln>
                      </wps:spPr>
                      <wps:txbx>
                        <w:txbxContent>
                          <w:p>
                            <w:pPr>
                              <w:spacing w:before="0"/>
                              <w:ind w:left="67" w:right="0" w:firstLine="288"/>
                              <w:jc w:val="left"/>
                              <w:rPr>
                                <w:sz w:val="16"/>
                              </w:rPr>
                            </w:pPr>
                            <w:r>
                              <w:rPr>
                                <w:b/>
                                <w:sz w:val="16"/>
                              </w:rPr>
                              <w:t>Nota</w:t>
                            </w:r>
                            <w:r>
                              <w:rPr>
                                <w:sz w:val="16"/>
                              </w:rPr>
                              <w:t>: </w:t>
                            </w:r>
                            <w:r>
                              <w:rPr>
                                <w:color w:val="FF0000"/>
                                <w:sz w:val="16"/>
                              </w:rPr>
                              <w:t>El Libro Octavo quedó derogado en su totalidad una vez concluido el proceso electoral de 1997, de conformidad con el artículo Vigésimo Transitorio del decreto publicado en el Diario Oficial de la Federación el 22 de noviembre de 1996.</w:t>
                            </w:r>
                          </w:p>
                        </w:txbxContent>
                      </wps:txbx>
                      <wps:bodyPr wrap="square" lIns="0" tIns="0" rIns="0" bIns="0" rtlCol="0">
                        <a:noAutofit/>
                      </wps:bodyPr>
                    </wps:wsp>
                  </a:graphicData>
                </a:graphic>
              </wp:inline>
            </w:drawing>
          </mc:Choice>
          <mc:Fallback>
            <w:pict>
              <v:shape style="width:477.6pt;height:19pt;mso-position-horizontal-relative:char;mso-position-vertical-relative:line" type="#_x0000_t202" id="docshape9" filled="false" stroked="true" strokeweight=".47998pt" strokecolor="#000000">
                <w10:anchorlock/>
                <v:textbox inset="0,0,0,0">
                  <w:txbxContent>
                    <w:p>
                      <w:pPr>
                        <w:spacing w:before="0"/>
                        <w:ind w:left="67" w:right="0" w:firstLine="288"/>
                        <w:jc w:val="left"/>
                        <w:rPr>
                          <w:sz w:val="16"/>
                        </w:rPr>
                      </w:pPr>
                      <w:r>
                        <w:rPr>
                          <w:b/>
                          <w:sz w:val="16"/>
                        </w:rPr>
                        <w:t>Nota</w:t>
                      </w:r>
                      <w:r>
                        <w:rPr>
                          <w:sz w:val="16"/>
                        </w:rPr>
                        <w:t>: </w:t>
                      </w:r>
                      <w:r>
                        <w:rPr>
                          <w:color w:val="FF0000"/>
                          <w:sz w:val="16"/>
                        </w:rPr>
                        <w:t>El Libro Octavo quedó derogado en su totalidad una vez concluido el proceso electoral de 1997, de conformidad con el artículo Vigésimo Transitorio del decreto publicado en el Diario Oficial de la Federación el 22 de noviembre de 1996.</w:t>
                      </w:r>
                    </w:p>
                  </w:txbxContent>
                </v:textbox>
                <v:stroke dashstyle="solid"/>
              </v:shape>
            </w:pict>
          </mc:Fallback>
        </mc:AlternateContent>
      </w:r>
      <w:r>
        <w:rPr/>
      </w:r>
    </w:p>
    <w:p>
      <w:pPr>
        <w:pStyle w:val="Heading2"/>
        <w:spacing w:line="251" w:lineRule="exact" w:before="195"/>
        <w:ind w:left="1458"/>
      </w:pPr>
      <w:r>
        <w:rPr/>
        <w:t>LIBRO</w:t>
      </w:r>
      <w:r>
        <w:rPr>
          <w:spacing w:val="-7"/>
        </w:rPr>
        <w:t> </w:t>
      </w:r>
      <w:r>
        <w:rPr>
          <w:spacing w:val="-2"/>
        </w:rPr>
        <w:t>OCTAVO</w:t>
      </w:r>
    </w:p>
    <w:p>
      <w:pPr>
        <w:pStyle w:val="Heading3"/>
        <w:spacing w:line="251" w:lineRule="exact"/>
        <w:ind w:left="546" w:right="0"/>
        <w:jc w:val="left"/>
      </w:pPr>
      <w:r>
        <w:rPr/>
        <w:t>De</w:t>
      </w:r>
      <w:r>
        <w:rPr>
          <w:spacing w:val="-6"/>
        </w:rPr>
        <w:t> </w:t>
      </w:r>
      <w:r>
        <w:rPr/>
        <w:t>la</w:t>
      </w:r>
      <w:r>
        <w:rPr>
          <w:spacing w:val="-4"/>
        </w:rPr>
        <w:t> </w:t>
      </w:r>
      <w:r>
        <w:rPr/>
        <w:t>Elección</w:t>
      </w:r>
      <w:r>
        <w:rPr>
          <w:spacing w:val="-6"/>
        </w:rPr>
        <w:t> </w:t>
      </w:r>
      <w:r>
        <w:rPr/>
        <w:t>e</w:t>
      </w:r>
      <w:r>
        <w:rPr>
          <w:spacing w:val="-4"/>
        </w:rPr>
        <w:t> </w:t>
      </w:r>
      <w:r>
        <w:rPr/>
        <w:t>Integración</w:t>
      </w:r>
      <w:r>
        <w:rPr>
          <w:spacing w:val="-5"/>
        </w:rPr>
        <w:t> </w:t>
      </w:r>
      <w:r>
        <w:rPr/>
        <w:t>de</w:t>
      </w:r>
      <w:r>
        <w:rPr>
          <w:spacing w:val="-4"/>
        </w:rPr>
        <w:t> </w:t>
      </w:r>
      <w:r>
        <w:rPr/>
        <w:t>la</w:t>
      </w:r>
      <w:r>
        <w:rPr>
          <w:spacing w:val="-4"/>
        </w:rPr>
        <w:t> </w:t>
      </w:r>
      <w:r>
        <w:rPr/>
        <w:t>Asamblea</w:t>
      </w:r>
      <w:r>
        <w:rPr>
          <w:spacing w:val="-4"/>
        </w:rPr>
        <w:t> </w:t>
      </w:r>
      <w:r>
        <w:rPr/>
        <w:t>de</w:t>
      </w:r>
      <w:r>
        <w:rPr>
          <w:spacing w:val="-8"/>
        </w:rPr>
        <w:t> </w:t>
      </w:r>
      <w:r>
        <w:rPr/>
        <w:t>Representantes</w:t>
      </w:r>
      <w:r>
        <w:rPr>
          <w:spacing w:val="-7"/>
        </w:rPr>
        <w:t> </w:t>
      </w:r>
      <w:r>
        <w:rPr/>
        <w:t>del</w:t>
      </w:r>
      <w:r>
        <w:rPr>
          <w:spacing w:val="-9"/>
        </w:rPr>
        <w:t> </w:t>
      </w:r>
      <w:r>
        <w:rPr/>
        <w:t>Distrito</w:t>
      </w:r>
      <w:r>
        <w:rPr>
          <w:spacing w:val="-5"/>
        </w:rPr>
        <w:t> </w:t>
      </w:r>
      <w:r>
        <w:rPr>
          <w:spacing w:val="-2"/>
        </w:rPr>
        <w:t>Federal</w:t>
      </w:r>
    </w:p>
    <w:p>
      <w:pPr>
        <w:pStyle w:val="BodyText"/>
        <w:spacing w:before="5"/>
        <w:ind w:left="464"/>
      </w:pPr>
      <w:r>
        <w:rPr/>
        <w:t>(Se</w:t>
      </w:r>
      <w:r>
        <w:rPr>
          <w:spacing w:val="-2"/>
        </w:rPr>
        <w:t> deroga).</w:t>
      </w:r>
    </w:p>
    <w:p>
      <w:pPr>
        <w:pStyle w:val="BodyText"/>
        <w:spacing w:before="8"/>
        <w:rPr>
          <w:sz w:val="13"/>
        </w:rPr>
      </w:pPr>
    </w:p>
    <w:p>
      <w:pPr>
        <w:spacing w:after="0"/>
        <w:rPr>
          <w:sz w:val="13"/>
        </w:rPr>
        <w:sectPr>
          <w:type w:val="continuous"/>
          <w:pgSz w:w="12240" w:h="15840"/>
          <w:pgMar w:header="720" w:footer="707" w:top="1880" w:bottom="900" w:left="1240" w:right="1240"/>
        </w:sectPr>
      </w:pPr>
    </w:p>
    <w:p>
      <w:pPr>
        <w:pStyle w:val="BodyText"/>
      </w:pPr>
    </w:p>
    <w:p>
      <w:pPr>
        <w:pStyle w:val="BodyText"/>
        <w:spacing w:before="142"/>
      </w:pPr>
    </w:p>
    <w:p>
      <w:pPr>
        <w:pStyle w:val="BodyText"/>
        <w:ind w:left="464"/>
      </w:pPr>
      <w:r>
        <w:rPr/>
        <w:t>(Se</w:t>
      </w:r>
      <w:r>
        <w:rPr>
          <w:spacing w:val="-2"/>
        </w:rPr>
        <w:t> deroga).</w:t>
      </w:r>
    </w:p>
    <w:p>
      <w:pPr>
        <w:pStyle w:val="Heading4"/>
        <w:jc w:val="left"/>
      </w:pPr>
      <w:r>
        <w:rPr/>
        <w:t>Artículo</w:t>
      </w:r>
      <w:r>
        <w:rPr>
          <w:spacing w:val="-5"/>
        </w:rPr>
        <w:t> 344</w:t>
      </w:r>
    </w:p>
    <w:p>
      <w:pPr>
        <w:pStyle w:val="BodyText"/>
        <w:spacing w:before="6"/>
        <w:ind w:left="464"/>
      </w:pPr>
      <w:r>
        <w:rPr/>
        <w:t>(Se</w:t>
      </w:r>
      <w:r>
        <w:rPr>
          <w:spacing w:val="-2"/>
        </w:rPr>
        <w:t> deroga).</w:t>
      </w:r>
    </w:p>
    <w:p>
      <w:pPr>
        <w:pStyle w:val="Heading4"/>
        <w:spacing w:before="225"/>
        <w:jc w:val="left"/>
      </w:pPr>
      <w:r>
        <w:rPr/>
        <w:t>Artículo</w:t>
      </w:r>
      <w:r>
        <w:rPr>
          <w:spacing w:val="-5"/>
        </w:rPr>
        <w:t> 345</w:t>
      </w:r>
    </w:p>
    <w:p>
      <w:pPr>
        <w:pStyle w:val="BodyText"/>
        <w:spacing w:before="6"/>
        <w:ind w:left="464"/>
      </w:pPr>
      <w:r>
        <w:rPr/>
        <w:t>(Se</w:t>
      </w:r>
      <w:r>
        <w:rPr>
          <w:spacing w:val="-2"/>
        </w:rPr>
        <w:t> deroga).</w:t>
      </w:r>
    </w:p>
    <w:p>
      <w:pPr>
        <w:pStyle w:val="Heading2"/>
        <w:spacing w:before="93"/>
        <w:ind w:left="3" w:right="2977"/>
      </w:pPr>
      <w:r>
        <w:rPr>
          <w:b w:val="0"/>
        </w:rPr>
        <w:br w:type="column"/>
      </w:r>
      <w:r>
        <w:rPr/>
        <w:t>TITULO</w:t>
      </w:r>
      <w:r>
        <w:rPr>
          <w:spacing w:val="-3"/>
        </w:rPr>
        <w:t> </w:t>
      </w:r>
      <w:r>
        <w:rPr>
          <w:spacing w:val="-2"/>
        </w:rPr>
        <w:t>PRIMERO</w:t>
      </w:r>
    </w:p>
    <w:p>
      <w:pPr>
        <w:pStyle w:val="Heading3"/>
        <w:spacing w:before="2"/>
        <w:ind w:left="0" w:right="2977"/>
      </w:pPr>
      <w:r>
        <w:rPr/>
        <w:t>Disposiciones</w:t>
      </w:r>
      <w:r>
        <w:rPr>
          <w:spacing w:val="-15"/>
        </w:rPr>
        <w:t> </w:t>
      </w:r>
      <w:r>
        <w:rPr>
          <w:spacing w:val="-2"/>
        </w:rPr>
        <w:t>Preliminares</w:t>
      </w:r>
    </w:p>
    <w:p>
      <w:pPr>
        <w:spacing w:after="0"/>
        <w:sectPr>
          <w:type w:val="continuous"/>
          <w:pgSz w:w="12240" w:h="15840"/>
          <w:pgMar w:header="720" w:footer="707" w:top="1880" w:bottom="900" w:left="1240" w:right="1240"/>
          <w:cols w:num="2" w:equalWidth="0">
            <w:col w:w="1653" w:space="1324"/>
            <w:col w:w="6783"/>
          </w:cols>
        </w:sectPr>
      </w:pPr>
    </w:p>
    <w:p>
      <w:pPr>
        <w:pStyle w:val="BodyText"/>
        <w:spacing w:before="194"/>
        <w:rPr>
          <w:b/>
        </w:rPr>
      </w:pPr>
    </w:p>
    <w:p>
      <w:pPr>
        <w:spacing w:after="0"/>
        <w:sectPr>
          <w:pgSz w:w="12240" w:h="15840"/>
          <w:pgMar w:header="720" w:footer="707" w:top="1880" w:bottom="900" w:left="1240" w:right="1240"/>
        </w:sectPr>
      </w:pPr>
    </w:p>
    <w:p>
      <w:pPr>
        <w:pStyle w:val="Heading4"/>
        <w:spacing w:before="95"/>
        <w:jc w:val="left"/>
      </w:pPr>
      <w:r>
        <w:rPr/>
        <w:t>Artículo</w:t>
      </w:r>
      <w:r>
        <w:rPr>
          <w:spacing w:val="-5"/>
        </w:rPr>
        <w:t> 346</w:t>
      </w:r>
    </w:p>
    <w:p>
      <w:pPr>
        <w:pStyle w:val="BodyText"/>
        <w:spacing w:before="5"/>
        <w:ind w:left="464"/>
      </w:pPr>
      <w:r>
        <w:rPr/>
        <w:t>(Se</w:t>
      </w:r>
      <w:r>
        <w:rPr>
          <w:spacing w:val="-2"/>
        </w:rPr>
        <w:t> deroga).</w:t>
      </w:r>
    </w:p>
    <w:p>
      <w:pPr>
        <w:pStyle w:val="BodyText"/>
      </w:pPr>
    </w:p>
    <w:p>
      <w:pPr>
        <w:pStyle w:val="BodyText"/>
      </w:pPr>
    </w:p>
    <w:p>
      <w:pPr>
        <w:pStyle w:val="BodyText"/>
        <w:spacing w:before="45"/>
      </w:pPr>
    </w:p>
    <w:p>
      <w:pPr>
        <w:pStyle w:val="BodyText"/>
        <w:spacing w:before="1"/>
        <w:ind w:left="464"/>
      </w:pPr>
      <w:r>
        <w:rPr/>
        <w:t>(Se</w:t>
      </w:r>
      <w:r>
        <w:rPr>
          <w:spacing w:val="-2"/>
        </w:rPr>
        <w:t> deroga).</w:t>
      </w:r>
    </w:p>
    <w:p>
      <w:pPr>
        <w:pStyle w:val="Heading4"/>
        <w:jc w:val="left"/>
      </w:pPr>
      <w:r>
        <w:rPr/>
        <w:t>Artículo</w:t>
      </w:r>
      <w:r>
        <w:rPr>
          <w:spacing w:val="-5"/>
        </w:rPr>
        <w:t> 347</w:t>
      </w:r>
    </w:p>
    <w:p>
      <w:pPr>
        <w:pStyle w:val="BodyText"/>
        <w:spacing w:before="5"/>
        <w:ind w:left="464"/>
      </w:pPr>
      <w:r>
        <w:rPr/>
        <w:t>(Se</w:t>
      </w:r>
      <w:r>
        <w:rPr>
          <w:spacing w:val="-2"/>
        </w:rPr>
        <w:t> deroga).</w:t>
      </w:r>
    </w:p>
    <w:p>
      <w:pPr>
        <w:pStyle w:val="Heading4"/>
        <w:jc w:val="left"/>
      </w:pPr>
      <w:r>
        <w:rPr/>
        <w:t>Artículo</w:t>
      </w:r>
      <w:r>
        <w:rPr>
          <w:spacing w:val="-5"/>
        </w:rPr>
        <w:t> 348</w:t>
      </w:r>
    </w:p>
    <w:p>
      <w:pPr>
        <w:pStyle w:val="BodyText"/>
        <w:spacing w:before="5"/>
        <w:ind w:left="464"/>
      </w:pPr>
      <w:r>
        <w:rPr/>
        <w:t>(Se</w:t>
      </w:r>
      <w:r>
        <w:rPr>
          <w:spacing w:val="-2"/>
        </w:rPr>
        <w:t> deroga).</w:t>
      </w:r>
    </w:p>
    <w:p>
      <w:pPr>
        <w:pStyle w:val="BodyText"/>
      </w:pPr>
    </w:p>
    <w:p>
      <w:pPr>
        <w:pStyle w:val="BodyText"/>
      </w:pPr>
    </w:p>
    <w:p>
      <w:pPr>
        <w:pStyle w:val="BodyText"/>
        <w:spacing w:before="45"/>
      </w:pPr>
    </w:p>
    <w:p>
      <w:pPr>
        <w:pStyle w:val="BodyText"/>
        <w:spacing w:before="1"/>
        <w:ind w:left="464"/>
      </w:pPr>
      <w:r>
        <w:rPr/>
        <w:t>(Se</w:t>
      </w:r>
      <w:r>
        <w:rPr>
          <w:spacing w:val="-2"/>
        </w:rPr>
        <w:t> deroga).</w:t>
      </w:r>
    </w:p>
    <w:p>
      <w:pPr>
        <w:pStyle w:val="Heading4"/>
        <w:jc w:val="left"/>
      </w:pPr>
      <w:r>
        <w:rPr/>
        <w:t>Artículo</w:t>
      </w:r>
      <w:r>
        <w:rPr>
          <w:spacing w:val="-5"/>
        </w:rPr>
        <w:t> 349</w:t>
      </w:r>
    </w:p>
    <w:p>
      <w:pPr>
        <w:pStyle w:val="BodyText"/>
        <w:spacing w:before="5"/>
        <w:ind w:left="464"/>
      </w:pPr>
      <w:r>
        <w:rPr/>
        <w:t>(Se</w:t>
      </w:r>
      <w:r>
        <w:rPr>
          <w:spacing w:val="-2"/>
        </w:rPr>
        <w:t> deroga).</w:t>
      </w:r>
    </w:p>
    <w:p>
      <w:pPr>
        <w:pStyle w:val="BodyText"/>
      </w:pPr>
    </w:p>
    <w:p>
      <w:pPr>
        <w:pStyle w:val="BodyText"/>
      </w:pPr>
    </w:p>
    <w:p>
      <w:pPr>
        <w:pStyle w:val="BodyText"/>
        <w:spacing w:before="45"/>
      </w:pPr>
    </w:p>
    <w:p>
      <w:pPr>
        <w:pStyle w:val="BodyText"/>
        <w:ind w:left="464"/>
      </w:pPr>
      <w:r>
        <w:rPr/>
        <w:t>(Se</w:t>
      </w:r>
      <w:r>
        <w:rPr>
          <w:spacing w:val="-2"/>
        </w:rPr>
        <w:t> deroga).</w:t>
      </w:r>
    </w:p>
    <w:p>
      <w:pPr>
        <w:pStyle w:val="Heading4"/>
        <w:jc w:val="left"/>
      </w:pPr>
      <w:r>
        <w:rPr/>
        <w:t>Artículo</w:t>
      </w:r>
      <w:r>
        <w:rPr>
          <w:spacing w:val="-5"/>
        </w:rPr>
        <w:t> 350</w:t>
      </w:r>
    </w:p>
    <w:p>
      <w:pPr>
        <w:pStyle w:val="BodyText"/>
        <w:spacing w:before="6"/>
        <w:ind w:left="464"/>
      </w:pPr>
      <w:r>
        <w:rPr/>
        <w:t>(Se</w:t>
      </w:r>
      <w:r>
        <w:rPr>
          <w:spacing w:val="-2"/>
        </w:rPr>
        <w:t> deroga).</w:t>
      </w:r>
    </w:p>
    <w:p>
      <w:pPr>
        <w:pStyle w:val="Heading4"/>
        <w:spacing w:before="221"/>
        <w:jc w:val="left"/>
      </w:pPr>
      <w:r>
        <w:rPr/>
        <w:t>Artículo</w:t>
      </w:r>
      <w:r>
        <w:rPr>
          <w:spacing w:val="-5"/>
        </w:rPr>
        <w:t> 351</w:t>
      </w:r>
    </w:p>
    <w:p>
      <w:pPr>
        <w:pStyle w:val="BodyText"/>
        <w:spacing w:before="5"/>
        <w:ind w:left="464"/>
      </w:pPr>
      <w:r>
        <w:rPr/>
        <w:t>(Se</w:t>
      </w:r>
      <w:r>
        <w:rPr>
          <w:spacing w:val="-2"/>
        </w:rPr>
        <w:t> deroga).</w:t>
      </w:r>
    </w:p>
    <w:p>
      <w:pPr>
        <w:pStyle w:val="Heading4"/>
        <w:jc w:val="left"/>
      </w:pPr>
      <w:r>
        <w:rPr/>
        <w:t>Artículo</w:t>
      </w:r>
      <w:r>
        <w:rPr>
          <w:spacing w:val="-5"/>
        </w:rPr>
        <w:t> 352</w:t>
      </w:r>
    </w:p>
    <w:p>
      <w:pPr>
        <w:pStyle w:val="BodyText"/>
        <w:spacing w:before="6"/>
        <w:ind w:left="464"/>
      </w:pPr>
      <w:r>
        <w:rPr/>
        <w:t>(Se</w:t>
      </w:r>
      <w:r>
        <w:rPr>
          <w:spacing w:val="-2"/>
        </w:rPr>
        <w:t> deroga).</w:t>
      </w:r>
    </w:p>
    <w:p>
      <w:pPr>
        <w:pStyle w:val="Heading4"/>
        <w:jc w:val="left"/>
      </w:pPr>
      <w:r>
        <w:rPr/>
        <w:t>Artículo</w:t>
      </w:r>
      <w:r>
        <w:rPr>
          <w:spacing w:val="-5"/>
        </w:rPr>
        <w:t> 353</w:t>
      </w:r>
    </w:p>
    <w:p>
      <w:pPr>
        <w:pStyle w:val="BodyText"/>
        <w:spacing w:before="5"/>
        <w:ind w:left="464"/>
      </w:pPr>
      <w:r>
        <w:rPr/>
        <w:t>(Se</w:t>
      </w:r>
      <w:r>
        <w:rPr>
          <w:spacing w:val="-2"/>
        </w:rPr>
        <w:t> deroga).</w:t>
      </w:r>
    </w:p>
    <w:p>
      <w:pPr>
        <w:pStyle w:val="Heading4"/>
        <w:jc w:val="left"/>
      </w:pPr>
      <w:r>
        <w:rPr/>
        <w:t>Artículo</w:t>
      </w:r>
      <w:r>
        <w:rPr>
          <w:spacing w:val="-5"/>
        </w:rPr>
        <w:t> 354</w:t>
      </w:r>
    </w:p>
    <w:p>
      <w:pPr>
        <w:pStyle w:val="BodyText"/>
        <w:spacing w:before="1"/>
        <w:ind w:left="464"/>
      </w:pPr>
      <w:r>
        <w:rPr/>
        <w:t>(Se</w:t>
      </w:r>
      <w:r>
        <w:rPr>
          <w:spacing w:val="-2"/>
        </w:rPr>
        <w:t> deroga).</w:t>
      </w:r>
    </w:p>
    <w:p>
      <w:pPr>
        <w:pStyle w:val="Heading4"/>
        <w:jc w:val="left"/>
      </w:pPr>
      <w:r>
        <w:rPr/>
        <w:t>Artículo</w:t>
      </w:r>
      <w:r>
        <w:rPr>
          <w:spacing w:val="-5"/>
        </w:rPr>
        <w:t> 355</w:t>
      </w:r>
    </w:p>
    <w:p>
      <w:pPr>
        <w:pStyle w:val="BodyText"/>
        <w:spacing w:before="5"/>
        <w:ind w:left="464"/>
      </w:pPr>
      <w:r>
        <w:rPr/>
        <w:t>(Se</w:t>
      </w:r>
      <w:r>
        <w:rPr>
          <w:spacing w:val="-2"/>
        </w:rPr>
        <w:t> deroga).</w:t>
      </w:r>
    </w:p>
    <w:p>
      <w:pPr>
        <w:pStyle w:val="Heading4"/>
        <w:jc w:val="left"/>
      </w:pPr>
      <w:r>
        <w:rPr/>
        <w:t>Artículo</w:t>
      </w:r>
      <w:r>
        <w:rPr>
          <w:spacing w:val="-5"/>
        </w:rPr>
        <w:t> 356</w:t>
      </w:r>
    </w:p>
    <w:p>
      <w:pPr>
        <w:pStyle w:val="BodyText"/>
        <w:spacing w:before="6"/>
        <w:ind w:left="464"/>
      </w:pPr>
      <w:r>
        <w:rPr/>
        <w:t>(Se</w:t>
      </w:r>
      <w:r>
        <w:rPr>
          <w:spacing w:val="-2"/>
        </w:rPr>
        <w:t> deroga).</w:t>
      </w:r>
    </w:p>
    <w:p>
      <w:pPr>
        <w:pStyle w:val="Heading4"/>
        <w:jc w:val="left"/>
      </w:pPr>
      <w:r>
        <w:rPr/>
        <w:t>Artículo</w:t>
      </w:r>
      <w:r>
        <w:rPr>
          <w:spacing w:val="-5"/>
        </w:rPr>
        <w:t> 357</w:t>
      </w:r>
    </w:p>
    <w:p>
      <w:pPr>
        <w:pStyle w:val="BodyText"/>
        <w:spacing w:before="5"/>
        <w:ind w:left="464"/>
      </w:pPr>
      <w:r>
        <w:rPr/>
        <w:t>(Se</w:t>
      </w:r>
      <w:r>
        <w:rPr>
          <w:spacing w:val="-2"/>
        </w:rPr>
        <w:t> deroga).</w:t>
      </w:r>
    </w:p>
    <w:p>
      <w:pPr>
        <w:pStyle w:val="Heading4"/>
        <w:spacing w:before="222"/>
        <w:jc w:val="left"/>
      </w:pPr>
      <w:r>
        <w:rPr/>
        <w:t>Artículo</w:t>
      </w:r>
      <w:r>
        <w:rPr>
          <w:spacing w:val="-5"/>
        </w:rPr>
        <w:t> 358</w:t>
      </w:r>
    </w:p>
    <w:p>
      <w:pPr>
        <w:pStyle w:val="BodyText"/>
        <w:spacing w:before="5"/>
        <w:ind w:left="464"/>
      </w:pPr>
      <w:r>
        <w:rPr/>
        <w:t>(Se</w:t>
      </w:r>
      <w:r>
        <w:rPr>
          <w:spacing w:val="-2"/>
        </w:rPr>
        <w:t> deroga).</w:t>
      </w:r>
    </w:p>
    <w:p>
      <w:pPr>
        <w:spacing w:line="240" w:lineRule="auto" w:before="0"/>
        <w:rPr>
          <w:sz w:val="22"/>
        </w:rPr>
      </w:pPr>
      <w:r>
        <w:rPr/>
        <w:br w:type="column"/>
      </w:r>
      <w:r>
        <w:rPr>
          <w:sz w:val="22"/>
        </w:rPr>
      </w:r>
    </w:p>
    <w:p>
      <w:pPr>
        <w:pStyle w:val="BodyText"/>
        <w:rPr>
          <w:sz w:val="22"/>
        </w:rPr>
      </w:pPr>
    </w:p>
    <w:p>
      <w:pPr>
        <w:pStyle w:val="BodyText"/>
        <w:spacing w:before="28"/>
        <w:rPr>
          <w:sz w:val="22"/>
        </w:rPr>
      </w:pPr>
    </w:p>
    <w:p>
      <w:pPr>
        <w:pStyle w:val="Heading2"/>
        <w:spacing w:line="251" w:lineRule="exact"/>
        <w:ind w:left="1650" w:right="0"/>
        <w:jc w:val="left"/>
      </w:pPr>
      <w:r>
        <w:rPr/>
        <w:t>CAPITULO</w:t>
      </w:r>
      <w:r>
        <w:rPr>
          <w:spacing w:val="-8"/>
        </w:rPr>
        <w:t> </w:t>
      </w:r>
      <w:r>
        <w:rPr>
          <w:spacing w:val="-2"/>
        </w:rPr>
        <w:t>PRIMERO</w:t>
      </w:r>
    </w:p>
    <w:p>
      <w:pPr>
        <w:spacing w:line="251" w:lineRule="exact" w:before="0"/>
        <w:ind w:left="0" w:right="2128" w:firstLine="0"/>
        <w:jc w:val="center"/>
        <w:rPr>
          <w:b/>
          <w:sz w:val="22"/>
        </w:rPr>
      </w:pPr>
      <w:r>
        <w:rPr>
          <w:b/>
          <w:sz w:val="22"/>
        </w:rPr>
        <w:t>De</w:t>
      </w:r>
      <w:r>
        <w:rPr>
          <w:b/>
          <w:spacing w:val="-2"/>
          <w:sz w:val="22"/>
        </w:rPr>
        <w:t> </w:t>
      </w:r>
      <w:r>
        <w:rPr>
          <w:b/>
          <w:sz w:val="22"/>
        </w:rPr>
        <w:t>los</w:t>
      </w:r>
      <w:r>
        <w:rPr>
          <w:b/>
          <w:spacing w:val="-7"/>
          <w:sz w:val="22"/>
        </w:rPr>
        <w:t> </w:t>
      </w:r>
      <w:r>
        <w:rPr>
          <w:b/>
          <w:sz w:val="22"/>
        </w:rPr>
        <w:t>Requisitos</w:t>
      </w:r>
      <w:r>
        <w:rPr>
          <w:b/>
          <w:spacing w:val="-6"/>
          <w:sz w:val="22"/>
        </w:rPr>
        <w:t> </w:t>
      </w:r>
      <w:r>
        <w:rPr>
          <w:b/>
          <w:sz w:val="22"/>
        </w:rPr>
        <w:t>de</w:t>
      </w:r>
      <w:r>
        <w:rPr>
          <w:b/>
          <w:spacing w:val="-1"/>
          <w:sz w:val="22"/>
        </w:rPr>
        <w:t> </w:t>
      </w:r>
      <w:r>
        <w:rPr>
          <w:b/>
          <w:spacing w:val="-2"/>
          <w:sz w:val="22"/>
        </w:rPr>
        <w:t>Elegibilidad</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70"/>
        <w:rPr>
          <w:b/>
          <w:sz w:val="22"/>
        </w:rPr>
      </w:pPr>
    </w:p>
    <w:p>
      <w:pPr>
        <w:pStyle w:val="Heading2"/>
        <w:ind w:left="1607" w:right="0"/>
        <w:jc w:val="left"/>
      </w:pPr>
      <w:r>
        <w:rPr/>
        <w:t>CAPITULO</w:t>
      </w:r>
      <w:r>
        <w:rPr>
          <w:spacing w:val="-8"/>
        </w:rPr>
        <w:t> </w:t>
      </w:r>
      <w:r>
        <w:rPr>
          <w:spacing w:val="-2"/>
        </w:rPr>
        <w:t>SEGUNDO</w:t>
      </w:r>
    </w:p>
    <w:p>
      <w:pPr>
        <w:spacing w:before="1"/>
        <w:ind w:left="5" w:right="2128" w:firstLine="0"/>
        <w:jc w:val="center"/>
        <w:rPr>
          <w:b/>
          <w:sz w:val="22"/>
        </w:rPr>
      </w:pPr>
      <w:r>
        <w:rPr>
          <w:b/>
          <w:sz w:val="22"/>
        </w:rPr>
        <w:t>De</w:t>
      </w:r>
      <w:r>
        <w:rPr>
          <w:b/>
          <w:spacing w:val="-3"/>
          <w:sz w:val="22"/>
        </w:rPr>
        <w:t> </w:t>
      </w:r>
      <w:r>
        <w:rPr>
          <w:b/>
          <w:sz w:val="22"/>
        </w:rPr>
        <w:t>los</w:t>
      </w:r>
      <w:r>
        <w:rPr>
          <w:b/>
          <w:spacing w:val="-7"/>
          <w:sz w:val="22"/>
        </w:rPr>
        <w:t> </w:t>
      </w:r>
      <w:r>
        <w:rPr>
          <w:b/>
          <w:sz w:val="22"/>
        </w:rPr>
        <w:t>Partidos</w:t>
      </w:r>
      <w:r>
        <w:rPr>
          <w:b/>
          <w:spacing w:val="-5"/>
          <w:sz w:val="22"/>
        </w:rPr>
        <w:t> </w:t>
      </w:r>
      <w:r>
        <w:rPr>
          <w:b/>
          <w:spacing w:val="-2"/>
          <w:sz w:val="22"/>
        </w:rPr>
        <w:t>Políticos</w:t>
      </w:r>
    </w:p>
    <w:p>
      <w:pPr>
        <w:pStyle w:val="BodyText"/>
        <w:rPr>
          <w:b/>
          <w:sz w:val="22"/>
        </w:rPr>
      </w:pPr>
    </w:p>
    <w:p>
      <w:pPr>
        <w:pStyle w:val="BodyText"/>
        <w:rPr>
          <w:b/>
          <w:sz w:val="22"/>
        </w:rPr>
      </w:pPr>
    </w:p>
    <w:p>
      <w:pPr>
        <w:pStyle w:val="BodyText"/>
        <w:rPr>
          <w:b/>
          <w:sz w:val="22"/>
        </w:rPr>
      </w:pPr>
    </w:p>
    <w:p>
      <w:pPr>
        <w:pStyle w:val="BodyText"/>
        <w:spacing w:before="137"/>
        <w:rPr>
          <w:b/>
          <w:sz w:val="22"/>
        </w:rPr>
      </w:pPr>
    </w:p>
    <w:p>
      <w:pPr>
        <w:pStyle w:val="Heading2"/>
        <w:ind w:left="1626" w:right="0"/>
        <w:jc w:val="left"/>
      </w:pPr>
      <w:r>
        <w:rPr/>
        <w:t>CAPITULO</w:t>
      </w:r>
      <w:r>
        <w:rPr>
          <w:spacing w:val="-8"/>
        </w:rPr>
        <w:t> </w:t>
      </w:r>
      <w:r>
        <w:rPr>
          <w:spacing w:val="-2"/>
        </w:rPr>
        <w:t>TERCERO</w:t>
      </w:r>
    </w:p>
    <w:p>
      <w:pPr>
        <w:pStyle w:val="Heading3"/>
        <w:spacing w:before="2"/>
        <w:ind w:left="3" w:right="2128"/>
      </w:pPr>
      <w:r>
        <w:rPr/>
        <w:t>Del</w:t>
      </w:r>
      <w:r>
        <w:rPr>
          <w:spacing w:val="-7"/>
        </w:rPr>
        <w:t> </w:t>
      </w:r>
      <w:r>
        <w:rPr/>
        <w:t>Registro</w:t>
      </w:r>
      <w:r>
        <w:rPr>
          <w:spacing w:val="-2"/>
        </w:rPr>
        <w:t> </w:t>
      </w:r>
      <w:r>
        <w:rPr/>
        <w:t>de</w:t>
      </w:r>
      <w:r>
        <w:rPr>
          <w:spacing w:val="-2"/>
        </w:rPr>
        <w:t> </w:t>
      </w:r>
      <w:r>
        <w:rPr/>
        <w:t>Candidatos</w:t>
      </w:r>
      <w:r>
        <w:rPr>
          <w:spacing w:val="-6"/>
        </w:rPr>
        <w:t> </w:t>
      </w:r>
      <w:r>
        <w:rPr/>
        <w:t>y</w:t>
      </w:r>
      <w:r>
        <w:rPr>
          <w:spacing w:val="-5"/>
        </w:rPr>
        <w:t> </w:t>
      </w:r>
      <w:r>
        <w:rPr/>
        <w:t>de</w:t>
      </w:r>
      <w:r>
        <w:rPr>
          <w:spacing w:val="-2"/>
        </w:rPr>
        <w:t> </w:t>
      </w:r>
      <w:r>
        <w:rPr/>
        <w:t>la</w:t>
      </w:r>
      <w:r>
        <w:rPr>
          <w:spacing w:val="-1"/>
        </w:rPr>
        <w:t> </w:t>
      </w:r>
      <w:r>
        <w:rPr>
          <w:spacing w:val="-2"/>
        </w:rPr>
        <w:t>Elección</w:t>
      </w:r>
    </w:p>
    <w:p>
      <w:pPr>
        <w:spacing w:after="0"/>
        <w:sectPr>
          <w:type w:val="continuous"/>
          <w:pgSz w:w="12240" w:h="15840"/>
          <w:pgMar w:header="720" w:footer="707" w:top="1880" w:bottom="900" w:left="1240" w:right="1240"/>
          <w:cols w:num="2" w:equalWidth="0">
            <w:col w:w="1654" w:space="469"/>
            <w:col w:w="7637"/>
          </w:cols>
        </w:sectPr>
      </w:pPr>
    </w:p>
    <w:p>
      <w:pPr>
        <w:pStyle w:val="BodyText"/>
        <w:spacing w:before="10"/>
        <w:rPr>
          <w:b/>
          <w:sz w:val="16"/>
        </w:rPr>
      </w:pPr>
    </w:p>
    <w:p>
      <w:pPr>
        <w:spacing w:after="0"/>
        <w:rPr>
          <w:sz w:val="16"/>
        </w:rPr>
        <w:sectPr>
          <w:pgSz w:w="12240" w:h="15840"/>
          <w:pgMar w:header="720" w:footer="707" w:top="1880" w:bottom="900" w:left="1240" w:right="1240"/>
        </w:sectPr>
      </w:pPr>
    </w:p>
    <w:p>
      <w:pPr>
        <w:pStyle w:val="Heading4"/>
        <w:spacing w:before="95"/>
        <w:jc w:val="left"/>
      </w:pPr>
      <w:r>
        <w:rPr/>
        <w:t>Artículo</w:t>
      </w:r>
      <w:r>
        <w:rPr>
          <w:spacing w:val="-5"/>
        </w:rPr>
        <w:t> 359</w:t>
      </w:r>
    </w:p>
    <w:p>
      <w:pPr>
        <w:pStyle w:val="BodyText"/>
        <w:spacing w:before="5"/>
        <w:ind w:left="464"/>
      </w:pPr>
      <w:r>
        <w:rPr/>
        <w:t>(Se</w:t>
      </w:r>
      <w:r>
        <w:rPr>
          <w:spacing w:val="-2"/>
        </w:rPr>
        <w:t> deroga).</w:t>
      </w:r>
    </w:p>
    <w:p>
      <w:pPr>
        <w:pStyle w:val="BodyText"/>
      </w:pPr>
    </w:p>
    <w:p>
      <w:pPr>
        <w:pStyle w:val="BodyText"/>
      </w:pPr>
    </w:p>
    <w:p>
      <w:pPr>
        <w:pStyle w:val="BodyText"/>
        <w:spacing w:before="45"/>
      </w:pPr>
    </w:p>
    <w:p>
      <w:pPr>
        <w:pStyle w:val="BodyText"/>
        <w:ind w:left="464"/>
      </w:pPr>
      <w:r>
        <w:rPr/>
        <w:t>(Se</w:t>
      </w:r>
      <w:r>
        <w:rPr>
          <w:spacing w:val="-2"/>
        </w:rPr>
        <w:t> deroga).</w:t>
      </w:r>
    </w:p>
    <w:p>
      <w:pPr>
        <w:pStyle w:val="Heading4"/>
        <w:jc w:val="left"/>
      </w:pPr>
      <w:r>
        <w:rPr/>
        <w:t>Artículo</w:t>
      </w:r>
      <w:r>
        <w:rPr>
          <w:spacing w:val="-5"/>
        </w:rPr>
        <w:t> 360</w:t>
      </w:r>
    </w:p>
    <w:p>
      <w:pPr>
        <w:pStyle w:val="BodyText"/>
        <w:spacing w:before="5"/>
        <w:ind w:left="464"/>
      </w:pPr>
      <w:r>
        <w:rPr/>
        <w:t>(Se</w:t>
      </w:r>
      <w:r>
        <w:rPr>
          <w:spacing w:val="-2"/>
        </w:rPr>
        <w:t> deroga).</w:t>
      </w:r>
    </w:p>
    <w:p>
      <w:pPr>
        <w:pStyle w:val="Heading4"/>
        <w:jc w:val="left"/>
      </w:pPr>
      <w:r>
        <w:rPr/>
        <w:t>Artículo</w:t>
      </w:r>
      <w:r>
        <w:rPr>
          <w:spacing w:val="-5"/>
        </w:rPr>
        <w:t> 361</w:t>
      </w:r>
    </w:p>
    <w:p>
      <w:pPr>
        <w:pStyle w:val="BodyText"/>
        <w:spacing w:before="6"/>
        <w:ind w:left="464"/>
      </w:pPr>
      <w:r>
        <w:rPr/>
        <w:t>(Se</w:t>
      </w:r>
      <w:r>
        <w:rPr>
          <w:spacing w:val="-2"/>
        </w:rPr>
        <w:t> deroga).</w:t>
      </w:r>
    </w:p>
    <w:p>
      <w:pPr>
        <w:pStyle w:val="Heading4"/>
        <w:spacing w:before="222"/>
        <w:jc w:val="left"/>
      </w:pPr>
      <w:r>
        <w:rPr/>
        <w:t>Artículo</w:t>
      </w:r>
      <w:r>
        <w:rPr>
          <w:spacing w:val="-4"/>
        </w:rPr>
        <w:t> </w:t>
      </w:r>
      <w:r>
        <w:rPr>
          <w:spacing w:val="-5"/>
        </w:rPr>
        <w:t>362</w:t>
      </w:r>
    </w:p>
    <w:p>
      <w:pPr>
        <w:pStyle w:val="BodyText"/>
        <w:spacing w:before="5"/>
        <w:ind w:left="464"/>
      </w:pPr>
      <w:r>
        <w:rPr/>
        <w:t>(Se</w:t>
      </w:r>
      <w:r>
        <w:rPr>
          <w:spacing w:val="-2"/>
        </w:rPr>
        <w:t> deroga).</w:t>
      </w:r>
    </w:p>
    <w:p>
      <w:pPr>
        <w:pStyle w:val="Heading4"/>
        <w:jc w:val="left"/>
      </w:pPr>
      <w:r>
        <w:rPr/>
        <w:t>Artículo</w:t>
      </w:r>
      <w:r>
        <w:rPr>
          <w:spacing w:val="-5"/>
        </w:rPr>
        <w:t> 363</w:t>
      </w:r>
    </w:p>
    <w:p>
      <w:pPr>
        <w:pStyle w:val="BodyText"/>
        <w:spacing w:before="5"/>
        <w:ind w:left="464"/>
      </w:pPr>
      <w:r>
        <w:rPr/>
        <w:t>(Se</w:t>
      </w:r>
      <w:r>
        <w:rPr>
          <w:spacing w:val="-2"/>
        </w:rPr>
        <w:t> deroga).</w:t>
      </w:r>
    </w:p>
    <w:p>
      <w:pPr>
        <w:spacing w:line="240" w:lineRule="auto" w:before="0"/>
        <w:rPr>
          <w:sz w:val="22"/>
        </w:rPr>
      </w:pPr>
      <w:r>
        <w:rPr/>
        <w:br w:type="column"/>
      </w:r>
      <w:r>
        <w:rPr>
          <w:sz w:val="22"/>
        </w:rPr>
      </w:r>
    </w:p>
    <w:p>
      <w:pPr>
        <w:pStyle w:val="BodyText"/>
        <w:rPr>
          <w:sz w:val="22"/>
        </w:rPr>
      </w:pPr>
    </w:p>
    <w:p>
      <w:pPr>
        <w:pStyle w:val="BodyText"/>
        <w:spacing w:before="27"/>
        <w:rPr>
          <w:sz w:val="22"/>
        </w:rPr>
      </w:pPr>
    </w:p>
    <w:p>
      <w:pPr>
        <w:pStyle w:val="Heading2"/>
        <w:spacing w:line="251" w:lineRule="exact"/>
        <w:ind w:left="2" w:right="2846"/>
      </w:pPr>
      <w:r>
        <w:rPr/>
        <w:t>CAPITULO</w:t>
      </w:r>
      <w:r>
        <w:rPr>
          <w:spacing w:val="-8"/>
        </w:rPr>
        <w:t> </w:t>
      </w:r>
      <w:r>
        <w:rPr>
          <w:spacing w:val="-2"/>
        </w:rPr>
        <w:t>CUARTO</w:t>
      </w:r>
    </w:p>
    <w:p>
      <w:pPr>
        <w:spacing w:line="251" w:lineRule="exact" w:before="0"/>
        <w:ind w:left="0" w:right="2846" w:firstLine="0"/>
        <w:jc w:val="center"/>
        <w:rPr>
          <w:b/>
          <w:sz w:val="22"/>
        </w:rPr>
      </w:pPr>
      <w:r>
        <w:rPr>
          <w:b/>
          <w:sz w:val="22"/>
        </w:rPr>
        <w:t>De</w:t>
      </w:r>
      <w:r>
        <w:rPr>
          <w:b/>
          <w:spacing w:val="-5"/>
          <w:sz w:val="22"/>
        </w:rPr>
        <w:t> </w:t>
      </w:r>
      <w:r>
        <w:rPr>
          <w:b/>
          <w:sz w:val="22"/>
        </w:rPr>
        <w:t>los</w:t>
      </w:r>
      <w:r>
        <w:rPr>
          <w:b/>
          <w:spacing w:val="-9"/>
          <w:sz w:val="22"/>
        </w:rPr>
        <w:t> </w:t>
      </w:r>
      <w:r>
        <w:rPr>
          <w:b/>
          <w:sz w:val="22"/>
        </w:rPr>
        <w:t>Resultados</w:t>
      </w:r>
      <w:r>
        <w:rPr>
          <w:b/>
          <w:spacing w:val="-7"/>
          <w:sz w:val="22"/>
        </w:rPr>
        <w:t> </w:t>
      </w:r>
      <w:r>
        <w:rPr>
          <w:b/>
          <w:spacing w:val="-2"/>
          <w:sz w:val="22"/>
        </w:rPr>
        <w:t>Electorales</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188"/>
        <w:rPr>
          <w:b/>
          <w:sz w:val="22"/>
        </w:rPr>
      </w:pPr>
    </w:p>
    <w:p>
      <w:pPr>
        <w:pStyle w:val="Heading2"/>
        <w:ind w:left="2" w:right="2846"/>
      </w:pPr>
      <w:r>
        <w:rPr/>
        <w:t>CAPITULO</w:t>
      </w:r>
      <w:r>
        <w:rPr>
          <w:spacing w:val="-8"/>
        </w:rPr>
        <w:t> </w:t>
      </w:r>
      <w:r>
        <w:rPr>
          <w:spacing w:val="-2"/>
        </w:rPr>
        <w:t>QUINTO</w:t>
      </w:r>
    </w:p>
    <w:p>
      <w:pPr>
        <w:spacing w:after="0"/>
        <w:sectPr>
          <w:type w:val="continuous"/>
          <w:pgSz w:w="12240" w:h="15840"/>
          <w:pgMar w:header="720" w:footer="707" w:top="1880" w:bottom="900" w:left="1240" w:right="1240"/>
          <w:cols w:num="2" w:equalWidth="0">
            <w:col w:w="1653" w:space="1190"/>
            <w:col w:w="6917"/>
          </w:cols>
        </w:sectPr>
      </w:pPr>
    </w:p>
    <w:p>
      <w:pPr>
        <w:pStyle w:val="Heading3"/>
        <w:spacing w:line="237" w:lineRule="auto" w:before="4"/>
        <w:ind w:left="4200" w:right="0" w:hanging="3679"/>
        <w:jc w:val="left"/>
      </w:pPr>
      <w:r>
        <w:rPr/>
        <w:t>De</w:t>
      </w:r>
      <w:r>
        <w:rPr>
          <w:spacing w:val="-3"/>
        </w:rPr>
        <w:t> </w:t>
      </w:r>
      <w:r>
        <w:rPr/>
        <w:t>las</w:t>
      </w:r>
      <w:r>
        <w:rPr>
          <w:spacing w:val="-6"/>
        </w:rPr>
        <w:t> </w:t>
      </w:r>
      <w:r>
        <w:rPr/>
        <w:t>Constancias</w:t>
      </w:r>
      <w:r>
        <w:rPr>
          <w:spacing w:val="-6"/>
        </w:rPr>
        <w:t> </w:t>
      </w:r>
      <w:r>
        <w:rPr/>
        <w:t>de</w:t>
      </w:r>
      <w:r>
        <w:rPr>
          <w:spacing w:val="-3"/>
        </w:rPr>
        <w:t> </w:t>
      </w:r>
      <w:r>
        <w:rPr/>
        <w:t>Mayoría</w:t>
      </w:r>
      <w:r>
        <w:rPr>
          <w:spacing w:val="-3"/>
        </w:rPr>
        <w:t> </w:t>
      </w:r>
      <w:r>
        <w:rPr/>
        <w:t>y</w:t>
      </w:r>
      <w:r>
        <w:rPr>
          <w:spacing w:val="-6"/>
        </w:rPr>
        <w:t> </w:t>
      </w:r>
      <w:r>
        <w:rPr/>
        <w:t>Validez</w:t>
      </w:r>
      <w:r>
        <w:rPr>
          <w:spacing w:val="-3"/>
        </w:rPr>
        <w:t> </w:t>
      </w:r>
      <w:r>
        <w:rPr/>
        <w:t>y</w:t>
      </w:r>
      <w:r>
        <w:rPr>
          <w:spacing w:val="-6"/>
        </w:rPr>
        <w:t> </w:t>
      </w:r>
      <w:r>
        <w:rPr/>
        <w:t>de</w:t>
      </w:r>
      <w:r>
        <w:rPr>
          <w:spacing w:val="-3"/>
        </w:rPr>
        <w:t> </w:t>
      </w:r>
      <w:r>
        <w:rPr/>
        <w:t>las</w:t>
      </w:r>
      <w:r>
        <w:rPr>
          <w:spacing w:val="-3"/>
        </w:rPr>
        <w:t> </w:t>
      </w:r>
      <w:r>
        <w:rPr/>
        <w:t>Asignaciones</w:t>
      </w:r>
      <w:r>
        <w:rPr>
          <w:spacing w:val="-6"/>
        </w:rPr>
        <w:t> </w:t>
      </w:r>
      <w:r>
        <w:rPr/>
        <w:t>por</w:t>
      </w:r>
      <w:r>
        <w:rPr>
          <w:spacing w:val="-3"/>
        </w:rPr>
        <w:t> </w:t>
      </w:r>
      <w:r>
        <w:rPr/>
        <w:t>Representación </w:t>
      </w:r>
      <w:r>
        <w:rPr>
          <w:spacing w:val="-2"/>
        </w:rPr>
        <w:t>Proporcional</w:t>
      </w:r>
    </w:p>
    <w:p>
      <w:pPr>
        <w:pStyle w:val="BodyText"/>
        <w:spacing w:before="5"/>
        <w:ind w:left="464"/>
      </w:pPr>
      <w:r>
        <w:rPr/>
        <w:t>(Se</w:t>
      </w:r>
      <w:r>
        <w:rPr>
          <w:spacing w:val="-2"/>
        </w:rPr>
        <w:t> deroga).</w:t>
      </w:r>
    </w:p>
    <w:p>
      <w:pPr>
        <w:pStyle w:val="Heading4"/>
        <w:jc w:val="left"/>
      </w:pPr>
      <w:r>
        <w:rPr/>
        <w:t>Artículo</w:t>
      </w:r>
      <w:r>
        <w:rPr>
          <w:spacing w:val="-5"/>
        </w:rPr>
        <w:t> 364</w:t>
      </w:r>
    </w:p>
    <w:p>
      <w:pPr>
        <w:pStyle w:val="BodyText"/>
        <w:spacing w:before="5"/>
        <w:ind w:left="464"/>
      </w:pPr>
      <w:r>
        <w:rPr/>
        <w:t>(Se</w:t>
      </w:r>
      <w:r>
        <w:rPr>
          <w:spacing w:val="-2"/>
        </w:rPr>
        <w:t> deroga).</w:t>
      </w:r>
    </w:p>
    <w:p>
      <w:pPr>
        <w:pStyle w:val="Heading4"/>
        <w:spacing w:before="227"/>
        <w:jc w:val="left"/>
      </w:pPr>
      <w:r>
        <w:rPr/>
        <w:t>Artículo</w:t>
      </w:r>
      <w:r>
        <w:rPr>
          <w:spacing w:val="-5"/>
        </w:rPr>
        <w:t> 365</w:t>
      </w:r>
    </w:p>
    <w:p>
      <w:pPr>
        <w:pStyle w:val="BodyText"/>
        <w:spacing w:before="5"/>
        <w:ind w:left="464"/>
      </w:pPr>
      <w:r>
        <w:rPr/>
        <w:t>(Se</w:t>
      </w:r>
      <w:r>
        <w:rPr>
          <w:spacing w:val="-2"/>
        </w:rPr>
        <w:t> deroga).</w:t>
      </w:r>
    </w:p>
    <w:p>
      <w:pPr>
        <w:pStyle w:val="Heading4"/>
        <w:spacing w:before="221"/>
        <w:jc w:val="left"/>
      </w:pPr>
      <w:r>
        <w:rPr/>
        <w:t>Artículo</w:t>
      </w:r>
      <w:r>
        <w:rPr>
          <w:spacing w:val="-5"/>
        </w:rPr>
        <w:t> 366</w:t>
      </w:r>
    </w:p>
    <w:p>
      <w:pPr>
        <w:pStyle w:val="BodyText"/>
        <w:spacing w:before="6"/>
        <w:ind w:left="464"/>
      </w:pPr>
      <w:r>
        <w:rPr/>
        <w:t>(Se</w:t>
      </w:r>
      <w:r>
        <w:rPr>
          <w:spacing w:val="-2"/>
        </w:rPr>
        <w:t> deroga).</w:t>
      </w:r>
    </w:p>
    <w:p>
      <w:pPr>
        <w:pStyle w:val="Heading4"/>
        <w:jc w:val="left"/>
      </w:pPr>
      <w:r>
        <w:rPr/>
        <w:t>Artículo</w:t>
      </w:r>
      <w:r>
        <w:rPr>
          <w:spacing w:val="-4"/>
        </w:rPr>
        <w:t> </w:t>
      </w:r>
      <w:r>
        <w:rPr>
          <w:spacing w:val="-5"/>
        </w:rPr>
        <w:t>367</w:t>
      </w:r>
    </w:p>
    <w:p>
      <w:pPr>
        <w:pStyle w:val="BodyText"/>
        <w:spacing w:before="5"/>
        <w:ind w:left="464"/>
      </w:pPr>
      <w:r>
        <w:rPr/>
        <w:t>(Se</w:t>
      </w:r>
      <w:r>
        <w:rPr>
          <w:spacing w:val="-2"/>
        </w:rPr>
        <w:t> deroga).</w:t>
      </w:r>
    </w:p>
    <w:p>
      <w:pPr>
        <w:pStyle w:val="Heading4"/>
        <w:jc w:val="left"/>
      </w:pPr>
      <w:r>
        <w:rPr/>
        <w:t>Artículo</w:t>
      </w:r>
      <w:r>
        <w:rPr>
          <w:spacing w:val="-5"/>
        </w:rPr>
        <w:t> 368</w:t>
      </w:r>
    </w:p>
    <w:p>
      <w:pPr>
        <w:pStyle w:val="BodyText"/>
        <w:spacing w:before="6"/>
        <w:ind w:left="464"/>
      </w:pPr>
      <w:r>
        <w:rPr/>
        <w:t>(Se</w:t>
      </w:r>
      <w:r>
        <w:rPr>
          <w:spacing w:val="-2"/>
        </w:rPr>
        <w:t> deroga).</w:t>
      </w:r>
    </w:p>
    <w:p>
      <w:pPr>
        <w:pStyle w:val="Heading4"/>
        <w:jc w:val="left"/>
      </w:pPr>
      <w:r>
        <w:rPr/>
        <w:t>Artículo</w:t>
      </w:r>
      <w:r>
        <w:rPr>
          <w:spacing w:val="-5"/>
        </w:rPr>
        <w:t> 369</w:t>
      </w:r>
    </w:p>
    <w:p>
      <w:pPr>
        <w:pStyle w:val="BodyText"/>
        <w:ind w:left="464"/>
      </w:pPr>
      <w:r>
        <w:rPr/>
        <w:t>(Se</w:t>
      </w:r>
      <w:r>
        <w:rPr>
          <w:spacing w:val="-2"/>
        </w:rPr>
        <w:t> deroga).</w:t>
      </w:r>
    </w:p>
    <w:p>
      <w:pPr>
        <w:pStyle w:val="Heading4"/>
        <w:jc w:val="left"/>
      </w:pPr>
      <w:r>
        <w:rPr/>
        <w:t>Artículo</w:t>
      </w:r>
      <w:r>
        <w:rPr>
          <w:spacing w:val="-5"/>
        </w:rPr>
        <w:t> 370</w:t>
      </w:r>
    </w:p>
    <w:p>
      <w:pPr>
        <w:pStyle w:val="BodyText"/>
        <w:spacing w:before="6"/>
        <w:ind w:left="464"/>
      </w:pPr>
      <w:r>
        <w:rPr/>
        <w:t>(Se</w:t>
      </w:r>
      <w:r>
        <w:rPr>
          <w:spacing w:val="-2"/>
        </w:rPr>
        <w:t> deroga).</w:t>
      </w:r>
    </w:p>
    <w:p>
      <w:pPr>
        <w:pStyle w:val="BodyText"/>
        <w:spacing w:before="5"/>
        <w:rPr>
          <w:sz w:val="11"/>
        </w:rPr>
      </w:pPr>
    </w:p>
    <w:p>
      <w:pPr>
        <w:spacing w:after="0"/>
        <w:rPr>
          <w:sz w:val="11"/>
        </w:rPr>
        <w:sectPr>
          <w:type w:val="continuous"/>
          <w:pgSz w:w="12240" w:h="15840"/>
          <w:pgMar w:header="720" w:footer="707" w:top="1880" w:bottom="900" w:left="1240" w:right="1240"/>
        </w:sectPr>
      </w:pPr>
    </w:p>
    <w:p>
      <w:pPr>
        <w:pStyle w:val="Heading4"/>
        <w:spacing w:before="95"/>
        <w:jc w:val="left"/>
      </w:pPr>
      <w:r>
        <w:rPr/>
        <w:t>Artículo</w:t>
      </w:r>
      <w:r>
        <w:rPr>
          <w:spacing w:val="-5"/>
        </w:rPr>
        <w:t> 371</w:t>
      </w:r>
    </w:p>
    <w:p>
      <w:pPr>
        <w:pStyle w:val="BodyText"/>
        <w:spacing w:before="5"/>
        <w:ind w:left="464"/>
      </w:pPr>
      <w:r>
        <w:rPr/>
        <w:t>(Se</w:t>
      </w:r>
      <w:r>
        <w:rPr>
          <w:spacing w:val="-2"/>
        </w:rPr>
        <w:t> deroga).</w:t>
      </w:r>
    </w:p>
    <w:p>
      <w:pPr>
        <w:pStyle w:val="BodyText"/>
      </w:pPr>
    </w:p>
    <w:p>
      <w:pPr>
        <w:pStyle w:val="BodyText"/>
      </w:pPr>
    </w:p>
    <w:p>
      <w:pPr>
        <w:pStyle w:val="BodyText"/>
        <w:spacing w:before="45"/>
      </w:pPr>
    </w:p>
    <w:p>
      <w:pPr>
        <w:pStyle w:val="BodyText"/>
        <w:ind w:left="464"/>
      </w:pPr>
      <w:r>
        <w:rPr/>
        <w:t>(Se</w:t>
      </w:r>
      <w:r>
        <w:rPr>
          <w:spacing w:val="-2"/>
        </w:rPr>
        <w:t> deroga).</w:t>
      </w:r>
    </w:p>
    <w:p>
      <w:pPr>
        <w:spacing w:line="240" w:lineRule="auto" w:before="0"/>
        <w:rPr>
          <w:sz w:val="22"/>
        </w:rPr>
      </w:pPr>
      <w:r>
        <w:rPr/>
        <w:br w:type="column"/>
      </w:r>
      <w:r>
        <w:rPr>
          <w:sz w:val="22"/>
        </w:rPr>
      </w:r>
    </w:p>
    <w:p>
      <w:pPr>
        <w:pStyle w:val="BodyText"/>
        <w:rPr>
          <w:sz w:val="22"/>
        </w:rPr>
      </w:pPr>
    </w:p>
    <w:p>
      <w:pPr>
        <w:pStyle w:val="BodyText"/>
        <w:spacing w:before="27"/>
        <w:rPr>
          <w:sz w:val="22"/>
        </w:rPr>
      </w:pPr>
    </w:p>
    <w:p>
      <w:pPr>
        <w:pStyle w:val="Heading2"/>
        <w:spacing w:line="251" w:lineRule="exact"/>
        <w:ind w:left="16" w:right="2355"/>
      </w:pPr>
      <w:r>
        <w:rPr/>
        <w:t>CAPITULO</w:t>
      </w:r>
      <w:r>
        <w:rPr>
          <w:spacing w:val="-8"/>
        </w:rPr>
        <w:t> </w:t>
      </w:r>
      <w:r>
        <w:rPr>
          <w:spacing w:val="-2"/>
        </w:rPr>
        <w:t>SEXTO</w:t>
      </w:r>
    </w:p>
    <w:p>
      <w:pPr>
        <w:pStyle w:val="Heading3"/>
        <w:spacing w:line="251" w:lineRule="exact"/>
        <w:ind w:left="0" w:right="2355"/>
      </w:pPr>
      <w:r>
        <w:rPr/>
        <w:t>Del</w:t>
      </w:r>
      <w:r>
        <w:rPr>
          <w:spacing w:val="-7"/>
        </w:rPr>
        <w:t> </w:t>
      </w:r>
      <w:r>
        <w:rPr/>
        <w:t>Sistema</w:t>
      </w:r>
      <w:r>
        <w:rPr>
          <w:spacing w:val="-3"/>
        </w:rPr>
        <w:t> </w:t>
      </w:r>
      <w:r>
        <w:rPr/>
        <w:t>de</w:t>
      </w:r>
      <w:r>
        <w:rPr>
          <w:spacing w:val="-2"/>
        </w:rPr>
        <w:t> </w:t>
      </w:r>
      <w:r>
        <w:rPr/>
        <w:t>Medios</w:t>
      </w:r>
      <w:r>
        <w:rPr>
          <w:spacing w:val="-6"/>
        </w:rPr>
        <w:t> </w:t>
      </w:r>
      <w:r>
        <w:rPr/>
        <w:t>de</w:t>
      </w:r>
      <w:r>
        <w:rPr>
          <w:spacing w:val="-2"/>
        </w:rPr>
        <w:t> Impugnación</w:t>
      </w:r>
    </w:p>
    <w:p>
      <w:pPr>
        <w:spacing w:after="0" w:line="251" w:lineRule="exact"/>
        <w:sectPr>
          <w:type w:val="continuous"/>
          <w:pgSz w:w="12240" w:h="15840"/>
          <w:pgMar w:header="720" w:footer="707" w:top="1880" w:bottom="900" w:left="1240" w:right="1240"/>
          <w:cols w:num="2" w:equalWidth="0">
            <w:col w:w="1653" w:space="695"/>
            <w:col w:w="7412"/>
          </w:cols>
        </w:sectPr>
      </w:pPr>
    </w:p>
    <w:p>
      <w:pPr>
        <w:pStyle w:val="BodyText"/>
        <w:spacing w:before="59"/>
        <w:rPr>
          <w:b/>
        </w:rPr>
      </w:pPr>
    </w:p>
    <w:p>
      <w:pPr>
        <w:pStyle w:val="Heading4"/>
        <w:spacing w:before="0"/>
        <w:jc w:val="left"/>
      </w:pPr>
      <w:r>
        <w:rPr/>
        <w:t>Artículo</w:t>
      </w:r>
      <w:r>
        <w:rPr>
          <w:spacing w:val="-5"/>
        </w:rPr>
        <w:t> 372</w:t>
      </w:r>
    </w:p>
    <w:p>
      <w:pPr>
        <w:pStyle w:val="BodyText"/>
        <w:spacing w:before="5"/>
        <w:ind w:left="464"/>
      </w:pPr>
      <w:r>
        <w:rPr/>
        <w:t>(Se</w:t>
      </w:r>
      <w:r>
        <w:rPr>
          <w:spacing w:val="-2"/>
        </w:rPr>
        <w:t> deroga).</w:t>
      </w:r>
    </w:p>
    <w:p>
      <w:pPr>
        <w:pStyle w:val="Heading2"/>
        <w:spacing w:before="226"/>
        <w:ind w:left="1464"/>
      </w:pPr>
      <w:r>
        <w:rPr>
          <w:spacing w:val="-2"/>
        </w:rPr>
        <w:t>TRANSITORIOS</w:t>
      </w:r>
    </w:p>
    <w:p>
      <w:pPr>
        <w:pStyle w:val="BodyText"/>
        <w:spacing w:line="244" w:lineRule="auto" w:before="227"/>
        <w:ind w:left="176" w:right="175" w:firstLine="288"/>
        <w:jc w:val="both"/>
      </w:pPr>
      <w:r>
        <w:rPr>
          <w:b/>
        </w:rPr>
        <w:t>Primero</w:t>
      </w:r>
      <w:r>
        <w:rPr/>
        <w:t>.- El presente Código entrará en vigor al día siguiente de su publicación en el Diario Oficial de la Federación.</w:t>
      </w:r>
    </w:p>
    <w:p>
      <w:pPr>
        <w:pStyle w:val="BodyText"/>
        <w:spacing w:line="242" w:lineRule="auto" w:before="222"/>
        <w:ind w:left="176" w:right="175" w:firstLine="288"/>
        <w:jc w:val="both"/>
      </w:pPr>
      <w:r>
        <w:rPr>
          <w:b/>
        </w:rPr>
        <w:t>Segundo</w:t>
      </w:r>
      <w:r>
        <w:rPr/>
        <w:t>.- A partir de la entrada en vigor del presente Código queda abrogado el Código Federal Electoral de 29 de diciembre de 1986, publicado en el Diario Oficial de la Federación el 12 de febrero de 1987, así como sus reformas y adiciones de fecha 18 de diciembre de 1987, publicadas en el Diario Oficial de la Federación el 6 de enero de 1988.</w:t>
      </w:r>
    </w:p>
    <w:p>
      <w:pPr>
        <w:pStyle w:val="BodyText"/>
        <w:spacing w:before="224"/>
        <w:ind w:left="176" w:right="179" w:firstLine="288"/>
        <w:jc w:val="both"/>
      </w:pPr>
      <w:r>
        <w:rPr>
          <w:b/>
        </w:rPr>
        <w:t>Tercero</w:t>
      </w:r>
      <w:r>
        <w:rPr/>
        <w:t>.- Los</w:t>
      </w:r>
      <w:r>
        <w:rPr>
          <w:spacing w:val="-4"/>
        </w:rPr>
        <w:t> </w:t>
      </w:r>
      <w:r>
        <w:rPr/>
        <w:t>archivos, bienes</w:t>
      </w:r>
      <w:r>
        <w:rPr>
          <w:spacing w:val="-4"/>
        </w:rPr>
        <w:t> </w:t>
      </w:r>
      <w:r>
        <w:rPr/>
        <w:t>y recursos</w:t>
      </w:r>
      <w:r>
        <w:rPr>
          <w:spacing w:val="-4"/>
        </w:rPr>
        <w:t> </w:t>
      </w:r>
      <w:r>
        <w:rPr/>
        <w:t>de</w:t>
      </w:r>
      <w:r>
        <w:rPr>
          <w:spacing w:val="-1"/>
        </w:rPr>
        <w:t> </w:t>
      </w:r>
      <w:r>
        <w:rPr/>
        <w:t>la</w:t>
      </w:r>
      <w:r>
        <w:rPr>
          <w:spacing w:val="-1"/>
        </w:rPr>
        <w:t> </w:t>
      </w:r>
      <w:r>
        <w:rPr/>
        <w:t>Comisión</w:t>
      </w:r>
      <w:r>
        <w:rPr>
          <w:spacing w:val="-1"/>
        </w:rPr>
        <w:t> </w:t>
      </w:r>
      <w:r>
        <w:rPr/>
        <w:t>Federal Electoral y de</w:t>
      </w:r>
      <w:r>
        <w:rPr>
          <w:spacing w:val="-1"/>
        </w:rPr>
        <w:t> </w:t>
      </w:r>
      <w:r>
        <w:rPr/>
        <w:t>sus</w:t>
      </w:r>
      <w:r>
        <w:rPr>
          <w:spacing w:val="-4"/>
        </w:rPr>
        <w:t> </w:t>
      </w:r>
      <w:r>
        <w:rPr/>
        <w:t>órganos</w:t>
      </w:r>
      <w:r>
        <w:rPr>
          <w:spacing w:val="-4"/>
        </w:rPr>
        <w:t> </w:t>
      </w:r>
      <w:r>
        <w:rPr/>
        <w:t>técnicos, el Registro Nacional de Electores y la Comisión de Radiodifusión, pasarán al Instituto Federal Electoral.</w:t>
      </w:r>
      <w:r>
        <w:rPr>
          <w:spacing w:val="40"/>
        </w:rPr>
        <w:t> </w:t>
      </w:r>
      <w:r>
        <w:rPr/>
        <w:t>El Registro Nacional de Electores se integrará a la Dirección Ejecutiva del Registro Federal de Electores prevista en los artículos 85 y 92 de este Código. En tanto se instala el Instituto Federal Electoral, el Registro Nacional de Electores seguirá realizando las funciones que le atribuye el Código Federal Electoral y cumplirá los acuerdos tomados por la Comisión Federal Electoral.</w:t>
      </w:r>
    </w:p>
    <w:p>
      <w:pPr>
        <w:pStyle w:val="BodyText"/>
        <w:spacing w:line="242" w:lineRule="auto" w:before="228"/>
        <w:ind w:left="176" w:right="176" w:firstLine="288"/>
        <w:jc w:val="both"/>
      </w:pPr>
      <w:r>
        <w:rPr>
          <w:b/>
        </w:rPr>
        <w:t>Cuarto</w:t>
      </w:r>
      <w:r>
        <w:rPr/>
        <w:t>.- El Director General y el Secretario General del Instituto Federal Electoral, tan pronto como sean nombrados, procederán a recibir</w:t>
      </w:r>
      <w:r>
        <w:rPr>
          <w:spacing w:val="-1"/>
        </w:rPr>
        <w:t> </w:t>
      </w:r>
      <w:r>
        <w:rPr/>
        <w:t>los</w:t>
      </w:r>
      <w:r>
        <w:rPr>
          <w:spacing w:val="-1"/>
        </w:rPr>
        <w:t> </w:t>
      </w:r>
      <w:r>
        <w:rPr/>
        <w:t>archivos, bienes</w:t>
      </w:r>
      <w:r>
        <w:rPr>
          <w:spacing w:val="-1"/>
        </w:rPr>
        <w:t> </w:t>
      </w:r>
      <w:r>
        <w:rPr/>
        <w:t>y recursos</w:t>
      </w:r>
      <w:r>
        <w:rPr>
          <w:spacing w:val="-1"/>
        </w:rPr>
        <w:t> </w:t>
      </w:r>
      <w:r>
        <w:rPr/>
        <w:t>a que se refiere al artículo anterior. Asimismo adoptarán las</w:t>
      </w:r>
      <w:r>
        <w:rPr>
          <w:spacing w:val="-3"/>
        </w:rPr>
        <w:t> </w:t>
      </w:r>
      <w:r>
        <w:rPr/>
        <w:t>medidas</w:t>
      </w:r>
      <w:r>
        <w:rPr>
          <w:spacing w:val="-3"/>
        </w:rPr>
        <w:t> </w:t>
      </w:r>
      <w:r>
        <w:rPr/>
        <w:t>necesarias</w:t>
      </w:r>
      <w:r>
        <w:rPr>
          <w:spacing w:val="-3"/>
        </w:rPr>
        <w:t> </w:t>
      </w:r>
      <w:r>
        <w:rPr/>
        <w:t>para iniciar la puesta en funcionamiento del Instituto Federal Electoral en los términos establecidos en el Presente Código.</w:t>
      </w:r>
    </w:p>
    <w:p>
      <w:pPr>
        <w:pStyle w:val="BodyText"/>
        <w:spacing w:before="223"/>
        <w:ind w:left="176" w:right="174" w:firstLine="288"/>
        <w:jc w:val="both"/>
      </w:pPr>
      <w:r>
        <w:rPr>
          <w:b/>
        </w:rPr>
        <w:t>Quinto</w:t>
      </w:r>
      <w:r>
        <w:rPr/>
        <w:t>.- La Junta General Ejecutiva dictará las bases para regular la incorporación del personal que haya</w:t>
      </w:r>
      <w:r>
        <w:rPr>
          <w:spacing w:val="-3"/>
        </w:rPr>
        <w:t> </w:t>
      </w:r>
      <w:r>
        <w:rPr/>
        <w:t>sido</w:t>
      </w:r>
      <w:r>
        <w:rPr>
          <w:spacing w:val="-3"/>
        </w:rPr>
        <w:t> </w:t>
      </w:r>
      <w:r>
        <w:rPr/>
        <w:t>transferido</w:t>
      </w:r>
      <w:r>
        <w:rPr>
          <w:spacing w:val="-3"/>
        </w:rPr>
        <w:t> </w:t>
      </w:r>
      <w:r>
        <w:rPr/>
        <w:t>al</w:t>
      </w:r>
      <w:r>
        <w:rPr>
          <w:spacing w:val="-3"/>
        </w:rPr>
        <w:t> </w:t>
      </w:r>
      <w:r>
        <w:rPr/>
        <w:t>Instituto,</w:t>
      </w:r>
      <w:r>
        <w:rPr>
          <w:spacing w:val="-5"/>
        </w:rPr>
        <w:t> </w:t>
      </w:r>
      <w:r>
        <w:rPr/>
        <w:t>así como</w:t>
      </w:r>
      <w:r>
        <w:rPr>
          <w:spacing w:val="-3"/>
        </w:rPr>
        <w:t> </w:t>
      </w:r>
      <w:r>
        <w:rPr/>
        <w:t>para</w:t>
      </w:r>
      <w:r>
        <w:rPr>
          <w:spacing w:val="-3"/>
        </w:rPr>
        <w:t> </w:t>
      </w:r>
      <w:r>
        <w:rPr/>
        <w:t>reclutar</w:t>
      </w:r>
      <w:r>
        <w:rPr>
          <w:spacing w:val="-2"/>
        </w:rPr>
        <w:t> </w:t>
      </w:r>
      <w:r>
        <w:rPr/>
        <w:t>y</w:t>
      </w:r>
      <w:r>
        <w:rPr>
          <w:spacing w:val="-2"/>
        </w:rPr>
        <w:t> </w:t>
      </w:r>
      <w:r>
        <w:rPr/>
        <w:t>contratar</w:t>
      </w:r>
      <w:r>
        <w:rPr>
          <w:spacing w:val="-2"/>
        </w:rPr>
        <w:t> </w:t>
      </w:r>
      <w:r>
        <w:rPr/>
        <w:t>provisionalmente</w:t>
      </w:r>
      <w:r>
        <w:rPr>
          <w:spacing w:val="-8"/>
        </w:rPr>
        <w:t> </w:t>
      </w:r>
      <w:r>
        <w:rPr/>
        <w:t>al</w:t>
      </w:r>
      <w:r>
        <w:rPr>
          <w:spacing w:val="-3"/>
        </w:rPr>
        <w:t> </w:t>
      </w:r>
      <w:r>
        <w:rPr/>
        <w:t>personal de</w:t>
      </w:r>
      <w:r>
        <w:rPr>
          <w:spacing w:val="-3"/>
        </w:rPr>
        <w:t> </w:t>
      </w:r>
      <w:r>
        <w:rPr/>
        <w:t>nuevo ingreso que sea necesario. En todo caso se respetarán los derechos laborales del personal transferido.</w:t>
      </w:r>
    </w:p>
    <w:p>
      <w:pPr>
        <w:pStyle w:val="BodyText"/>
        <w:spacing w:line="244" w:lineRule="auto" w:before="228"/>
        <w:ind w:left="176" w:right="176" w:firstLine="288"/>
        <w:jc w:val="both"/>
      </w:pPr>
      <w:r>
        <w:rPr>
          <w:b/>
        </w:rPr>
        <w:t>Sexto</w:t>
      </w:r>
      <w:r>
        <w:rPr/>
        <w:t>.- Integrada la Junta General Ejecutiva del Instituto, procederá desde luego a la elaboración del Proyecto de Estatuto del Servicio Profesional Electoral.</w:t>
      </w:r>
    </w:p>
    <w:p>
      <w:pPr>
        <w:pStyle w:val="BodyText"/>
        <w:spacing w:line="247" w:lineRule="auto" w:before="222"/>
        <w:ind w:left="176" w:right="180" w:firstLine="288"/>
        <w:jc w:val="both"/>
      </w:pPr>
      <w:r>
        <w:rPr>
          <w:b/>
        </w:rPr>
        <w:t>Séptimo</w:t>
      </w:r>
      <w:r>
        <w:rPr/>
        <w:t>.- Para la observancia y aplicación del artículo 168 y demás relativos de este Código, se tomará en cuenta la fase inicial vinculada a la puesta en marcha del Instituto Federal Electoral.</w:t>
      </w:r>
    </w:p>
    <w:p>
      <w:pPr>
        <w:pStyle w:val="BodyText"/>
        <w:spacing w:before="222"/>
        <w:ind w:left="176" w:right="175" w:firstLine="288"/>
        <w:jc w:val="both"/>
      </w:pPr>
      <w:r>
        <w:rPr/>
        <w:t>El desempeño de los funcionarios nombrados para el proceso electoral de 1991 será considerado como</w:t>
      </w:r>
      <w:r>
        <w:rPr>
          <w:spacing w:val="-6"/>
        </w:rPr>
        <w:t> </w:t>
      </w:r>
      <w:r>
        <w:rPr/>
        <w:t>una</w:t>
      </w:r>
      <w:r>
        <w:rPr>
          <w:spacing w:val="-1"/>
        </w:rPr>
        <w:t> </w:t>
      </w:r>
      <w:r>
        <w:rPr/>
        <w:t>primera</w:t>
      </w:r>
      <w:r>
        <w:rPr>
          <w:spacing w:val="-6"/>
        </w:rPr>
        <w:t> </w:t>
      </w:r>
      <w:r>
        <w:rPr/>
        <w:t>etapa</w:t>
      </w:r>
      <w:r>
        <w:rPr>
          <w:spacing w:val="-1"/>
        </w:rPr>
        <w:t> </w:t>
      </w:r>
      <w:r>
        <w:rPr/>
        <w:t>para</w:t>
      </w:r>
      <w:r>
        <w:rPr>
          <w:spacing w:val="-1"/>
        </w:rPr>
        <w:t> </w:t>
      </w:r>
      <w:r>
        <w:rPr/>
        <w:t>su</w:t>
      </w:r>
      <w:r>
        <w:rPr>
          <w:spacing w:val="-1"/>
        </w:rPr>
        <w:t> </w:t>
      </w:r>
      <w:r>
        <w:rPr/>
        <w:t>ingreso</w:t>
      </w:r>
      <w:r>
        <w:rPr>
          <w:spacing w:val="-1"/>
        </w:rPr>
        <w:t> </w:t>
      </w:r>
      <w:r>
        <w:rPr/>
        <w:t>a</w:t>
      </w:r>
      <w:r>
        <w:rPr>
          <w:spacing w:val="-1"/>
        </w:rPr>
        <w:t> </w:t>
      </w:r>
      <w:r>
        <w:rPr/>
        <w:t>los</w:t>
      </w:r>
      <w:r>
        <w:rPr>
          <w:spacing w:val="-4"/>
        </w:rPr>
        <w:t> </w:t>
      </w:r>
      <w:r>
        <w:rPr/>
        <w:t>Cuerpos de</w:t>
      </w:r>
      <w:r>
        <w:rPr>
          <w:spacing w:val="-1"/>
        </w:rPr>
        <w:t> </w:t>
      </w:r>
      <w:r>
        <w:rPr/>
        <w:t>la</w:t>
      </w:r>
      <w:r>
        <w:rPr>
          <w:spacing w:val="-6"/>
        </w:rPr>
        <w:t> </w:t>
      </w:r>
      <w:r>
        <w:rPr/>
        <w:t>Función</w:t>
      </w:r>
      <w:r>
        <w:rPr>
          <w:spacing w:val="-1"/>
        </w:rPr>
        <w:t> </w:t>
      </w:r>
      <w:r>
        <w:rPr/>
        <w:t>Directiva</w:t>
      </w:r>
      <w:r>
        <w:rPr>
          <w:spacing w:val="-1"/>
        </w:rPr>
        <w:t> </w:t>
      </w:r>
      <w:r>
        <w:rPr/>
        <w:t>y</w:t>
      </w:r>
      <w:r>
        <w:rPr>
          <w:spacing w:val="-4"/>
        </w:rPr>
        <w:t> </w:t>
      </w:r>
      <w:r>
        <w:rPr/>
        <w:t>de</w:t>
      </w:r>
      <w:r>
        <w:rPr>
          <w:spacing w:val="-1"/>
        </w:rPr>
        <w:t> </w:t>
      </w:r>
      <w:r>
        <w:rPr/>
        <w:t>Técnicos</w:t>
      </w:r>
      <w:r>
        <w:rPr>
          <w:spacing w:val="-4"/>
        </w:rPr>
        <w:t> </w:t>
      </w:r>
      <w:r>
        <w:rPr/>
        <w:t>del</w:t>
      </w:r>
      <w:r>
        <w:rPr>
          <w:spacing w:val="-1"/>
        </w:rPr>
        <w:t> </w:t>
      </w:r>
      <w:r>
        <w:rPr/>
        <w:t>Instituto. Asimismo, para la titularidad de dichos funcionarios se estará a lo que disponga el Estatuto del Servicio Profesional Electoral.</w:t>
      </w:r>
    </w:p>
    <w:p>
      <w:pPr>
        <w:pStyle w:val="BodyText"/>
        <w:spacing w:line="242" w:lineRule="auto" w:before="223"/>
        <w:ind w:left="176" w:right="171" w:firstLine="288"/>
        <w:jc w:val="both"/>
      </w:pPr>
      <w:r>
        <w:rPr>
          <w:b/>
        </w:rPr>
        <w:t>Octavo</w:t>
      </w:r>
      <w:r>
        <w:rPr/>
        <w:t>.- En tanto no se expida el Estatuto del Servicio Profesional, para las elecciones de 1991 los integrantes</w:t>
      </w:r>
      <w:r>
        <w:rPr>
          <w:spacing w:val="-1"/>
        </w:rPr>
        <w:t> </w:t>
      </w:r>
      <w:r>
        <w:rPr/>
        <w:t>de las</w:t>
      </w:r>
      <w:r>
        <w:rPr>
          <w:spacing w:val="-1"/>
        </w:rPr>
        <w:t> </w:t>
      </w:r>
      <w:r>
        <w:rPr/>
        <w:t>Juntas</w:t>
      </w:r>
      <w:r>
        <w:rPr>
          <w:spacing w:val="-1"/>
        </w:rPr>
        <w:t> </w:t>
      </w:r>
      <w:r>
        <w:rPr/>
        <w:t>Ejecutivas Locales</w:t>
      </w:r>
      <w:r>
        <w:rPr>
          <w:spacing w:val="-1"/>
        </w:rPr>
        <w:t> </w:t>
      </w:r>
      <w:r>
        <w:rPr/>
        <w:t>serán elegidos</w:t>
      </w:r>
      <w:r>
        <w:rPr>
          <w:spacing w:val="-1"/>
        </w:rPr>
        <w:t> </w:t>
      </w:r>
      <w:r>
        <w:rPr/>
        <w:t>por el Consejo General por</w:t>
      </w:r>
      <w:r>
        <w:rPr>
          <w:spacing w:val="-1"/>
        </w:rPr>
        <w:t> </w:t>
      </w:r>
      <w:r>
        <w:rPr/>
        <w:t>mayoría absoluta con base en las propuestas que haga el Director General del Instituto.</w:t>
      </w:r>
    </w:p>
    <w:p>
      <w:pPr>
        <w:pStyle w:val="BodyText"/>
      </w:pPr>
    </w:p>
    <w:p>
      <w:pPr>
        <w:pStyle w:val="BodyText"/>
        <w:ind w:left="176" w:right="176" w:firstLine="288"/>
        <w:jc w:val="both"/>
      </w:pPr>
      <w:r>
        <w:rPr/>
        <w:t>Los Consejos Locales elegirán por mayoría absoluta para 1991 a los integrantes de las Juntas Distritales Ejecutivas de entre las propuestas que haga el Director General.</w:t>
      </w:r>
    </w:p>
    <w:p>
      <w:pPr>
        <w:pStyle w:val="BodyText"/>
        <w:spacing w:before="3"/>
      </w:pPr>
    </w:p>
    <w:p>
      <w:pPr>
        <w:pStyle w:val="BodyText"/>
        <w:spacing w:line="237" w:lineRule="auto" w:before="1"/>
        <w:ind w:left="176" w:right="175" w:firstLine="288"/>
        <w:jc w:val="both"/>
      </w:pPr>
      <w:r>
        <w:rPr/>
        <w:t>Los integrantes de las juntas Locales y Distritales Ejecutivas deberán gozar de buena reputación y no haber sido condenados por delito alguno, salvo que hubiese sido de carácter no intencional o imprudencial. La elección de cualquier integrante de la Junta que no satisfaga este requisito, podrá ser impugnada conforme a lo dispuesto en el Libro Séptimo de este Código.</w:t>
      </w:r>
    </w:p>
    <w:p>
      <w:pPr>
        <w:spacing w:after="0" w:line="237" w:lineRule="auto"/>
        <w:jc w:val="both"/>
        <w:sectPr>
          <w:pgSz w:w="12240" w:h="15840"/>
          <w:pgMar w:header="720" w:footer="707" w:top="1880" w:bottom="900" w:left="1240" w:right="1240"/>
        </w:sectPr>
      </w:pPr>
    </w:p>
    <w:p>
      <w:pPr>
        <w:pStyle w:val="BodyText"/>
        <w:spacing w:before="59"/>
      </w:pPr>
    </w:p>
    <w:p>
      <w:pPr>
        <w:pStyle w:val="BodyText"/>
        <w:spacing w:line="242" w:lineRule="auto"/>
        <w:ind w:left="176" w:right="173" w:firstLine="288"/>
        <w:jc w:val="both"/>
      </w:pPr>
      <w:r>
        <w:rPr>
          <w:b/>
        </w:rPr>
        <w:t>Noveno</w:t>
      </w:r>
      <w:r>
        <w:rPr/>
        <w:t>.- Para la observancia y aplicación de los artículos 119, 192, 193 y demás relativos de este Código, los Consejos y Juntas Distritales, para decidir, respectivamente sobre el número, la ubicación e integración de las mesas directivas de casilla, tomarán en cuenta las circunstancias generadas por la elaboración simultánea del nuevo Padrón Electoral para la elección de 1991, así como las derivadas del proceso de puesta en marcha del Instituto Federal Electoral, conforme a los criterios que establezca el Consejo General, los</w:t>
      </w:r>
      <w:r>
        <w:rPr>
          <w:spacing w:val="-3"/>
        </w:rPr>
        <w:t> </w:t>
      </w:r>
      <w:r>
        <w:rPr/>
        <w:t>que atenderán al sentido y esencia de las</w:t>
      </w:r>
      <w:r>
        <w:rPr>
          <w:spacing w:val="-3"/>
        </w:rPr>
        <w:t> </w:t>
      </w:r>
      <w:r>
        <w:rPr/>
        <w:t>disposiciones</w:t>
      </w:r>
      <w:r>
        <w:rPr>
          <w:spacing w:val="-3"/>
        </w:rPr>
        <w:t> </w:t>
      </w:r>
      <w:r>
        <w:rPr/>
        <w:t>establecidas</w:t>
      </w:r>
      <w:r>
        <w:rPr>
          <w:spacing w:val="-3"/>
        </w:rPr>
        <w:t> </w:t>
      </w:r>
      <w:r>
        <w:rPr/>
        <w:t>en el presente </w:t>
      </w:r>
      <w:r>
        <w:rPr>
          <w:spacing w:val="-2"/>
        </w:rPr>
        <w:t>Código.</w:t>
      </w:r>
    </w:p>
    <w:p>
      <w:pPr>
        <w:pStyle w:val="BodyText"/>
        <w:spacing w:before="217"/>
        <w:ind w:left="176" w:right="174" w:firstLine="288"/>
        <w:jc w:val="both"/>
      </w:pPr>
      <w:r>
        <w:rPr/>
        <w:t>Lo señalado en el párrafo anterior regirá también para la aplicación de los artículos 82 inciso e), 102, 103, 105 inciso c), 113, 114 y demás relativos de este Código para la designación de los consejeros ciudadanos, así como en la aplicación de los artículos 177, 178, 179 y demás relativos de este Código para acreditar los requisitos de elegibilidad de senadores y de diputados por ambos principios.</w:t>
      </w:r>
    </w:p>
    <w:p>
      <w:pPr>
        <w:pStyle w:val="BodyText"/>
        <w:spacing w:line="242" w:lineRule="auto" w:before="228"/>
        <w:ind w:left="176" w:right="169" w:firstLine="288"/>
        <w:jc w:val="both"/>
      </w:pPr>
      <w:r>
        <w:rPr>
          <w:b/>
        </w:rPr>
        <w:t>Décimo</w:t>
      </w:r>
      <w:r>
        <w:rPr/>
        <w:t>.- Para</w:t>
      </w:r>
      <w:r>
        <w:rPr>
          <w:spacing w:val="-1"/>
        </w:rPr>
        <w:t> </w:t>
      </w:r>
      <w:r>
        <w:rPr/>
        <w:t>la elección</w:t>
      </w:r>
      <w:r>
        <w:rPr>
          <w:spacing w:val="-1"/>
        </w:rPr>
        <w:t> </w:t>
      </w:r>
      <w:r>
        <w:rPr/>
        <w:t>federal de 1991 se elaborará un nuevo</w:t>
      </w:r>
      <w:r>
        <w:rPr>
          <w:spacing w:val="-1"/>
        </w:rPr>
        <w:t> </w:t>
      </w:r>
      <w:r>
        <w:rPr/>
        <w:t>Padrón Electoral. En</w:t>
      </w:r>
      <w:r>
        <w:rPr>
          <w:spacing w:val="-1"/>
        </w:rPr>
        <w:t> </w:t>
      </w:r>
      <w:r>
        <w:rPr/>
        <w:t>la observancia y aplicación de las normas relativas al Registro Federal de Electores, los órganos competentes tomarán en consideración que las listas nominales de electores definitivas deben ser distribuidas durante el mes</w:t>
      </w:r>
      <w:r>
        <w:rPr>
          <w:spacing w:val="40"/>
        </w:rPr>
        <w:t> </w:t>
      </w:r>
      <w:r>
        <w:rPr/>
        <w:t>de julio de 1991, así como las circunstancias derivadas de los plazos que requieren los procedimientos técnicos necesarios para la elaboración del nuevo Padrón.</w:t>
      </w:r>
    </w:p>
    <w:p>
      <w:pPr>
        <w:pStyle w:val="BodyText"/>
        <w:spacing w:before="221"/>
        <w:ind w:left="176" w:right="175" w:firstLine="288"/>
        <w:jc w:val="both"/>
      </w:pPr>
      <w:r>
        <w:rPr/>
        <w:t>Para los documentos del Padrón Electoral que incluyen fotografía, el Registro Federal de Electores, con base en la evaluación técnica que realice, determinará el uso o no de la misma para la elección de </w:t>
      </w:r>
      <w:r>
        <w:rPr>
          <w:spacing w:val="-2"/>
        </w:rPr>
        <w:t>1991.</w:t>
      </w:r>
    </w:p>
    <w:p>
      <w:pPr>
        <w:pStyle w:val="BodyText"/>
        <w:spacing w:line="244" w:lineRule="auto" w:before="227"/>
        <w:ind w:left="176" w:right="180" w:firstLine="288"/>
        <w:jc w:val="both"/>
      </w:pPr>
      <w:r>
        <w:rPr>
          <w:b/>
        </w:rPr>
        <w:t>Decimoprimero</w:t>
      </w:r>
      <w:r>
        <w:rPr/>
        <w:t>.- El personal administrativo adscrito al Tribunal de lo Contencioso Electoral se incorporará al Tribunal Federal Electoral.</w:t>
      </w:r>
    </w:p>
    <w:p>
      <w:pPr>
        <w:pStyle w:val="BodyText"/>
        <w:spacing w:line="242" w:lineRule="auto" w:before="223"/>
        <w:ind w:left="176" w:right="172" w:firstLine="288"/>
        <w:jc w:val="both"/>
      </w:pPr>
      <w:r>
        <w:rPr>
          <w:b/>
        </w:rPr>
        <w:t>Decimosegundo</w:t>
      </w:r>
      <w:r>
        <w:rPr/>
        <w:t>.- La Comisión de Justicia prevista en el artículo 274 de este Código, se reunirá a partir del inicio del proceso electoral federal de 1991, para expedir su reglamento interno en un plazo no mayor de noventa días.</w:t>
      </w:r>
    </w:p>
    <w:p>
      <w:pPr>
        <w:pStyle w:val="BodyText"/>
        <w:spacing w:line="242" w:lineRule="auto" w:before="220"/>
        <w:ind w:left="176" w:right="173" w:firstLine="288"/>
        <w:jc w:val="both"/>
      </w:pPr>
      <w:r>
        <w:rPr>
          <w:b/>
        </w:rPr>
        <w:t>Decimotercero</w:t>
      </w:r>
      <w:r>
        <w:rPr/>
        <w:t>.- Para las elecciones federales de 1991 se mantendrá la misma demarcación de los distritos electorales uninominales y de las circunscripciones plurinominales que se utilizó para las elecciones de 1988.</w:t>
      </w:r>
    </w:p>
    <w:p>
      <w:pPr>
        <w:pStyle w:val="BodyText"/>
        <w:spacing w:line="242" w:lineRule="auto" w:before="225"/>
        <w:ind w:left="176" w:right="172" w:firstLine="288"/>
        <w:jc w:val="both"/>
      </w:pPr>
      <w:r>
        <w:rPr>
          <w:b/>
        </w:rPr>
        <w:t>Decimocuarto</w:t>
      </w:r>
      <w:r>
        <w:rPr/>
        <w:t>.- Para las elecciones federales de 1991, en los términos de los artículos 33 al 35 del presente Código, el Consejo General podrá convocar a organizaciones y agrupaciones a obtener el registro condicionado como partido político. Para</w:t>
      </w:r>
      <w:r>
        <w:rPr>
          <w:spacing w:val="-2"/>
        </w:rPr>
        <w:t> </w:t>
      </w:r>
      <w:r>
        <w:rPr/>
        <w:t>tal efecto, ajustará los</w:t>
      </w:r>
      <w:r>
        <w:rPr>
          <w:spacing w:val="-1"/>
        </w:rPr>
        <w:t> </w:t>
      </w:r>
      <w:r>
        <w:rPr/>
        <w:t>plazos</w:t>
      </w:r>
      <w:r>
        <w:rPr>
          <w:spacing w:val="-1"/>
        </w:rPr>
        <w:t> </w:t>
      </w:r>
      <w:r>
        <w:rPr/>
        <w:t>señalados</w:t>
      </w:r>
      <w:r>
        <w:rPr>
          <w:spacing w:val="-1"/>
        </w:rPr>
        <w:t> </w:t>
      </w:r>
      <w:r>
        <w:rPr/>
        <w:t>en los</w:t>
      </w:r>
      <w:r>
        <w:rPr>
          <w:spacing w:val="-1"/>
        </w:rPr>
        <w:t> </w:t>
      </w:r>
      <w:r>
        <w:rPr/>
        <w:t>artículos anunciados, de manera que las resoluciones sobre las solicitudes que llegaren a presentarse se dicten a más tardar seis meses antes de la elección.</w:t>
      </w:r>
    </w:p>
    <w:p>
      <w:pPr>
        <w:pStyle w:val="BodyText"/>
        <w:spacing w:before="222"/>
        <w:ind w:left="176" w:right="180" w:firstLine="288"/>
        <w:jc w:val="both"/>
      </w:pPr>
      <w:r>
        <w:rPr>
          <w:b/>
        </w:rPr>
        <w:t>Decimoquinto</w:t>
      </w:r>
      <w:r>
        <w:rPr/>
        <w:t>.- El financiamiento público a que se refieren los incisos a) y b) del artículo 49 de este Código se otorgará a partir de 1992 conforme a los resultados de las elecciones federales de 1991. Durante 1990 y 1991 los partidos políticos seguirán recibiendo el financiamiento público acordado por la Comisión Federal Electoral para el trienio 1989-1991.</w:t>
      </w:r>
    </w:p>
    <w:p>
      <w:pPr>
        <w:pStyle w:val="BodyText"/>
        <w:spacing w:before="2"/>
      </w:pPr>
    </w:p>
    <w:p>
      <w:pPr>
        <w:pStyle w:val="BodyText"/>
        <w:ind w:left="176" w:right="174" w:firstLine="288"/>
        <w:jc w:val="both"/>
      </w:pPr>
      <w:r>
        <w:rPr/>
        <w:t>El financiamiento público previsto en los incisos c) y d) del artículo 49 de este Código podrá ser otorgado para el año de 1991, según lo acuerde el Consejo General del Instituto Federal Electoral; en caso contrario, entrará en vigor a partir de 1992.</w:t>
      </w:r>
    </w:p>
    <w:p>
      <w:pPr>
        <w:pStyle w:val="BodyText"/>
        <w:spacing w:before="227"/>
        <w:ind w:left="176" w:right="172" w:firstLine="288"/>
        <w:jc w:val="both"/>
      </w:pPr>
      <w:r>
        <w:rPr>
          <w:b/>
        </w:rPr>
        <w:t>Decimosexto</w:t>
      </w:r>
      <w:r>
        <w:rPr/>
        <w:t>.- En</w:t>
      </w:r>
      <w:r>
        <w:rPr>
          <w:spacing w:val="-5"/>
        </w:rPr>
        <w:t> </w:t>
      </w:r>
      <w:r>
        <w:rPr/>
        <w:t>tanto el Congreso de la Unión o la Cámara de Diputados</w:t>
      </w:r>
      <w:r>
        <w:rPr>
          <w:spacing w:val="-3"/>
        </w:rPr>
        <w:t> </w:t>
      </w:r>
      <w:r>
        <w:rPr/>
        <w:t>expida</w:t>
      </w:r>
      <w:r>
        <w:rPr>
          <w:spacing w:val="-5"/>
        </w:rPr>
        <w:t> </w:t>
      </w:r>
      <w:r>
        <w:rPr/>
        <w:t>los</w:t>
      </w:r>
      <w:r>
        <w:rPr>
          <w:spacing w:val="-3"/>
        </w:rPr>
        <w:t> </w:t>
      </w:r>
      <w:r>
        <w:rPr/>
        <w:t>ordenamientos para establecer las reglas y procedimientos para la elección, o en su caso insaculación, de los</w:t>
      </w:r>
      <w:r>
        <w:rPr>
          <w:spacing w:val="40"/>
        </w:rPr>
        <w:t> </w:t>
      </w:r>
      <w:r>
        <w:rPr/>
        <w:t>Consejeros Magistrados, que deben integrar el Consejo General del Instituto Federal Electoral, y de los Magistrados del Tribunal Federal Electoral, se estará a lo siguiente:</w:t>
      </w:r>
    </w:p>
    <w:p>
      <w:pPr>
        <w:spacing w:after="0"/>
        <w:jc w:val="both"/>
        <w:sectPr>
          <w:pgSz w:w="12240" w:h="15840"/>
          <w:pgMar w:header="720" w:footer="707" w:top="1880" w:bottom="900" w:left="1240" w:right="1240"/>
        </w:sectPr>
      </w:pPr>
    </w:p>
    <w:p>
      <w:pPr>
        <w:pStyle w:val="BodyText"/>
      </w:pPr>
    </w:p>
    <w:p>
      <w:pPr>
        <w:pStyle w:val="BodyText"/>
        <w:spacing w:before="64"/>
      </w:pPr>
    </w:p>
    <w:p>
      <w:pPr>
        <w:pStyle w:val="ListParagraph"/>
        <w:numPr>
          <w:ilvl w:val="0"/>
          <w:numId w:val="298"/>
        </w:numPr>
        <w:tabs>
          <w:tab w:pos="635" w:val="left" w:leader="none"/>
        </w:tabs>
        <w:spacing w:line="240" w:lineRule="auto" w:before="0" w:after="0"/>
        <w:ind w:left="635" w:right="0" w:hanging="171"/>
        <w:jc w:val="left"/>
        <w:rPr>
          <w:sz w:val="20"/>
        </w:rPr>
      </w:pPr>
      <w:r>
        <w:rPr>
          <w:sz w:val="20"/>
        </w:rPr>
        <w:t>Elección</w:t>
      </w:r>
      <w:r>
        <w:rPr>
          <w:spacing w:val="-8"/>
          <w:sz w:val="20"/>
        </w:rPr>
        <w:t> </w:t>
      </w:r>
      <w:r>
        <w:rPr>
          <w:sz w:val="20"/>
        </w:rPr>
        <w:t>o</w:t>
      </w:r>
      <w:r>
        <w:rPr>
          <w:spacing w:val="-12"/>
          <w:sz w:val="20"/>
        </w:rPr>
        <w:t> </w:t>
      </w:r>
      <w:r>
        <w:rPr>
          <w:sz w:val="20"/>
        </w:rPr>
        <w:t>insaculación</w:t>
      </w:r>
      <w:r>
        <w:rPr>
          <w:spacing w:val="-8"/>
          <w:sz w:val="20"/>
        </w:rPr>
        <w:t> </w:t>
      </w:r>
      <w:r>
        <w:rPr>
          <w:sz w:val="20"/>
        </w:rPr>
        <w:t>de</w:t>
      </w:r>
      <w:r>
        <w:rPr>
          <w:spacing w:val="-7"/>
          <w:sz w:val="20"/>
        </w:rPr>
        <w:t> </w:t>
      </w:r>
      <w:r>
        <w:rPr>
          <w:sz w:val="20"/>
        </w:rPr>
        <w:t>Consejeros</w:t>
      </w:r>
      <w:r>
        <w:rPr>
          <w:spacing w:val="-10"/>
          <w:sz w:val="20"/>
        </w:rPr>
        <w:t> </w:t>
      </w:r>
      <w:r>
        <w:rPr>
          <w:spacing w:val="-2"/>
          <w:sz w:val="20"/>
        </w:rPr>
        <w:t>Magistrados:</w:t>
      </w:r>
    </w:p>
    <w:p>
      <w:pPr>
        <w:pStyle w:val="BodyText"/>
        <w:spacing w:before="1"/>
      </w:pPr>
    </w:p>
    <w:p>
      <w:pPr>
        <w:pStyle w:val="ListParagraph"/>
        <w:numPr>
          <w:ilvl w:val="1"/>
          <w:numId w:val="298"/>
        </w:numPr>
        <w:tabs>
          <w:tab w:pos="702" w:val="left" w:leader="none"/>
        </w:tabs>
        <w:spacing w:line="240" w:lineRule="auto" w:before="0" w:after="0"/>
        <w:ind w:left="176" w:right="179" w:firstLine="288"/>
        <w:jc w:val="both"/>
        <w:rPr>
          <w:sz w:val="20"/>
        </w:rPr>
      </w:pPr>
      <w:r>
        <w:rPr>
          <w:sz w:val="20"/>
        </w:rPr>
        <w:t>El Presidente de la República propondrá a la Cámara de Diputados una lista de por lo menos doce candidatos propietarios, y otra de dieciséis candidatos suplentes;</w:t>
      </w:r>
    </w:p>
    <w:p>
      <w:pPr>
        <w:pStyle w:val="BodyText"/>
        <w:spacing w:before="1"/>
      </w:pPr>
    </w:p>
    <w:p>
      <w:pPr>
        <w:pStyle w:val="ListParagraph"/>
        <w:numPr>
          <w:ilvl w:val="1"/>
          <w:numId w:val="298"/>
        </w:numPr>
        <w:tabs>
          <w:tab w:pos="727" w:val="left" w:leader="none"/>
        </w:tabs>
        <w:spacing w:line="240" w:lineRule="auto" w:before="0" w:after="0"/>
        <w:ind w:left="176" w:right="173" w:firstLine="288"/>
        <w:jc w:val="both"/>
        <w:rPr>
          <w:sz w:val="20"/>
        </w:rPr>
      </w:pPr>
      <w:r>
        <w:rPr>
          <w:sz w:val="20"/>
        </w:rPr>
        <w:t>Recibidas las propuestas, serán turnadas de inmediato a la Comisión de Gobernación y Puntos Constitucionales, la que nombrará una Subcomisión a efecto de que verifique el cumplimiento de los requisitos por cada uno de los candidatos propuestos. La verificación se circunscribirá a los elementos objetivos, por lo que los</w:t>
      </w:r>
      <w:r>
        <w:rPr>
          <w:spacing w:val="-3"/>
          <w:sz w:val="20"/>
        </w:rPr>
        <w:t> </w:t>
      </w:r>
      <w:r>
        <w:rPr>
          <w:sz w:val="20"/>
        </w:rPr>
        <w:t>requisitos</w:t>
      </w:r>
      <w:r>
        <w:rPr>
          <w:spacing w:val="-3"/>
          <w:sz w:val="20"/>
        </w:rPr>
        <w:t> </w:t>
      </w:r>
      <w:r>
        <w:rPr>
          <w:sz w:val="20"/>
        </w:rPr>
        <w:t>exigidos</w:t>
      </w:r>
      <w:r>
        <w:rPr>
          <w:spacing w:val="-3"/>
          <w:sz w:val="20"/>
        </w:rPr>
        <w:t> </w:t>
      </w:r>
      <w:r>
        <w:rPr>
          <w:sz w:val="20"/>
        </w:rPr>
        <w:t>por el artículo 76 de este Código se acreditarán con las</w:t>
      </w:r>
      <w:r>
        <w:rPr>
          <w:spacing w:val="-3"/>
          <w:sz w:val="20"/>
        </w:rPr>
        <w:t> </w:t>
      </w:r>
      <w:r>
        <w:rPr>
          <w:sz w:val="20"/>
        </w:rPr>
        <w:t>actas, informes y constancias de las autoridades competentes. En caso de que alguno de los propuestos no reúna los requisitos, se comunicará de inmediato al titular del Poder Ejecutivo, por conducto de la Secretaría de Gobernación, para que se envíe una nueva propuesta. La subcomisión podrá entrevistar a los candidatos propuestos;</w:t>
      </w:r>
    </w:p>
    <w:p>
      <w:pPr>
        <w:pStyle w:val="BodyText"/>
      </w:pPr>
    </w:p>
    <w:p>
      <w:pPr>
        <w:pStyle w:val="ListParagraph"/>
        <w:numPr>
          <w:ilvl w:val="1"/>
          <w:numId w:val="298"/>
        </w:numPr>
        <w:tabs>
          <w:tab w:pos="693" w:val="left" w:leader="none"/>
        </w:tabs>
        <w:spacing w:line="240" w:lineRule="auto" w:before="0" w:after="0"/>
        <w:ind w:left="176" w:right="179" w:firstLine="288"/>
        <w:jc w:val="both"/>
        <w:rPr>
          <w:sz w:val="20"/>
        </w:rPr>
      </w:pPr>
      <w:r>
        <w:rPr>
          <w:sz w:val="20"/>
        </w:rPr>
        <w:t>Hecha la</w:t>
      </w:r>
      <w:r>
        <w:rPr>
          <w:spacing w:val="-1"/>
          <w:sz w:val="20"/>
        </w:rPr>
        <w:t> </w:t>
      </w:r>
      <w:r>
        <w:rPr>
          <w:sz w:val="20"/>
        </w:rPr>
        <w:t>verificación a que se refiere el inciso anterior, la Subcomisión presentará un anteproyecto de dictamen a la Comisión de Gobernación y Puntos</w:t>
      </w:r>
      <w:r>
        <w:rPr>
          <w:spacing w:val="-3"/>
          <w:sz w:val="20"/>
        </w:rPr>
        <w:t> </w:t>
      </w:r>
      <w:r>
        <w:rPr>
          <w:sz w:val="20"/>
        </w:rPr>
        <w:t>Constitucionales, la que en su caso lo someterá a la consideración de la Cámara;</w:t>
      </w:r>
    </w:p>
    <w:p>
      <w:pPr>
        <w:pStyle w:val="ListParagraph"/>
        <w:numPr>
          <w:ilvl w:val="1"/>
          <w:numId w:val="298"/>
        </w:numPr>
        <w:tabs>
          <w:tab w:pos="721" w:val="left" w:leader="none"/>
        </w:tabs>
        <w:spacing w:line="240" w:lineRule="auto" w:before="227" w:after="0"/>
        <w:ind w:left="176" w:right="183" w:firstLine="288"/>
        <w:jc w:val="both"/>
        <w:rPr>
          <w:sz w:val="20"/>
        </w:rPr>
      </w:pPr>
      <w:r>
        <w:rPr>
          <w:sz w:val="20"/>
        </w:rPr>
        <w:t>En la Cámara el Dictamen de la Comisión de Gobernación y Puntos Constitucionales seguirá el trámite reglamentario pertinente.</w:t>
      </w:r>
    </w:p>
    <w:p>
      <w:pPr>
        <w:pStyle w:val="BodyText"/>
        <w:spacing w:before="1"/>
      </w:pPr>
    </w:p>
    <w:p>
      <w:pPr>
        <w:pStyle w:val="BodyText"/>
        <w:spacing w:before="1"/>
        <w:ind w:left="176" w:right="175" w:firstLine="288"/>
        <w:jc w:val="both"/>
      </w:pPr>
      <w:r>
        <w:rPr/>
        <w:t>En caso de ser necesaria la insaculación, ésta se hará de entre todos los candidatos propuestos que no hubiesen sido electos; se procederá en primer término con los propietarios. Para ello se colocarán en una urna los nombres de los candidatos a insacular, procediendo uno de los Secretarios de la Cámara a extraer de la urna, uno por uno, el nombre de los candidatos necesarios para completar el número de seis. A continuación se seguirá el mismo procedimiento para insacular a los suplentes;</w:t>
      </w:r>
    </w:p>
    <w:p>
      <w:pPr>
        <w:pStyle w:val="BodyText"/>
        <w:spacing w:before="4"/>
      </w:pPr>
    </w:p>
    <w:p>
      <w:pPr>
        <w:pStyle w:val="ListParagraph"/>
        <w:numPr>
          <w:ilvl w:val="1"/>
          <w:numId w:val="298"/>
        </w:numPr>
        <w:tabs>
          <w:tab w:pos="727" w:val="left" w:leader="none"/>
        </w:tabs>
        <w:spacing w:line="237" w:lineRule="auto" w:before="0" w:after="0"/>
        <w:ind w:left="176" w:right="172" w:firstLine="288"/>
        <w:jc w:val="both"/>
        <w:rPr>
          <w:sz w:val="20"/>
        </w:rPr>
      </w:pPr>
      <w:r>
        <w:rPr>
          <w:sz w:val="20"/>
        </w:rPr>
        <w:t>Al hacer la elección, o en su caso la insaculación, de los Consejeros Magistrados suplentes, la Cámara de Diputados determinará el orden en el cual los nombrados suplirán las ausencias de los titulares o integrarán el Consejo General en el supuesto previsto por el artículo 75 de este Código.</w:t>
      </w:r>
    </w:p>
    <w:p>
      <w:pPr>
        <w:pStyle w:val="BodyText"/>
        <w:spacing w:before="2"/>
      </w:pPr>
    </w:p>
    <w:p>
      <w:pPr>
        <w:pStyle w:val="ListParagraph"/>
        <w:numPr>
          <w:ilvl w:val="0"/>
          <w:numId w:val="298"/>
        </w:numPr>
        <w:tabs>
          <w:tab w:pos="687" w:val="left" w:leader="none"/>
        </w:tabs>
        <w:spacing w:line="240" w:lineRule="auto" w:before="0" w:after="0"/>
        <w:ind w:left="687" w:right="0" w:hanging="223"/>
        <w:jc w:val="left"/>
        <w:rPr>
          <w:sz w:val="20"/>
        </w:rPr>
      </w:pPr>
      <w:r>
        <w:rPr>
          <w:sz w:val="20"/>
        </w:rPr>
        <w:t>Elección</w:t>
      </w:r>
      <w:r>
        <w:rPr>
          <w:spacing w:val="-5"/>
          <w:sz w:val="20"/>
        </w:rPr>
        <w:t> </w:t>
      </w:r>
      <w:r>
        <w:rPr>
          <w:sz w:val="20"/>
        </w:rPr>
        <w:t>o</w:t>
      </w:r>
      <w:r>
        <w:rPr>
          <w:spacing w:val="-9"/>
          <w:sz w:val="20"/>
        </w:rPr>
        <w:t> </w:t>
      </w:r>
      <w:r>
        <w:rPr>
          <w:sz w:val="20"/>
        </w:rPr>
        <w:t>insaculación</w:t>
      </w:r>
      <w:r>
        <w:rPr>
          <w:spacing w:val="-5"/>
          <w:sz w:val="20"/>
        </w:rPr>
        <w:t> </w:t>
      </w:r>
      <w:r>
        <w:rPr>
          <w:sz w:val="20"/>
        </w:rPr>
        <w:t>de</w:t>
      </w:r>
      <w:r>
        <w:rPr>
          <w:spacing w:val="-4"/>
          <w:sz w:val="20"/>
        </w:rPr>
        <w:t> </w:t>
      </w:r>
      <w:r>
        <w:rPr>
          <w:spacing w:val="-2"/>
          <w:sz w:val="20"/>
        </w:rPr>
        <w:t>Magistrados:</w:t>
      </w:r>
    </w:p>
    <w:p>
      <w:pPr>
        <w:pStyle w:val="BodyText"/>
        <w:spacing w:before="1"/>
      </w:pPr>
    </w:p>
    <w:p>
      <w:pPr>
        <w:pStyle w:val="ListParagraph"/>
        <w:numPr>
          <w:ilvl w:val="1"/>
          <w:numId w:val="298"/>
        </w:numPr>
        <w:tabs>
          <w:tab w:pos="721" w:val="left" w:leader="none"/>
        </w:tabs>
        <w:spacing w:line="240" w:lineRule="auto" w:before="1" w:after="0"/>
        <w:ind w:left="176" w:right="170" w:firstLine="288"/>
        <w:jc w:val="both"/>
        <w:rPr>
          <w:sz w:val="20"/>
        </w:rPr>
      </w:pPr>
      <w:r>
        <w:rPr>
          <w:sz w:val="20"/>
        </w:rPr>
        <w:t>El Presidente de la República propondrá a la Cámara de Diputados sendas listas de candidatos propietarios para la Sala Central y cada una de las Salas Regionales, y la lista de suplentes del Tribunal Federal Electoral. Para la primera propondrá por lo menos diez candidatos y para cada una de las salas regionales por lo menos seis candidatos. La lista de suplentes deberá contener como mínimo doce </w:t>
      </w:r>
      <w:r>
        <w:rPr>
          <w:spacing w:val="-2"/>
          <w:sz w:val="20"/>
        </w:rPr>
        <w:t>candidatos;</w:t>
      </w:r>
    </w:p>
    <w:p>
      <w:pPr>
        <w:pStyle w:val="BodyText"/>
        <w:spacing w:before="4"/>
      </w:pPr>
    </w:p>
    <w:p>
      <w:pPr>
        <w:pStyle w:val="ListParagraph"/>
        <w:numPr>
          <w:ilvl w:val="1"/>
          <w:numId w:val="298"/>
        </w:numPr>
        <w:tabs>
          <w:tab w:pos="712" w:val="left" w:leader="none"/>
        </w:tabs>
        <w:spacing w:line="237" w:lineRule="auto" w:before="0" w:after="0"/>
        <w:ind w:left="176" w:right="169" w:firstLine="288"/>
        <w:jc w:val="both"/>
        <w:rPr>
          <w:sz w:val="20"/>
        </w:rPr>
      </w:pPr>
      <w:r>
        <w:rPr>
          <w:sz w:val="20"/>
        </w:rPr>
        <w:t>Para la elección, o en su caso insaculación, de los Magistrados se seguirán en lo conducente las reglas establecidas en la fracción anterior, procediéndose a elegir o insacular primero a los cinco Magistrados</w:t>
      </w:r>
      <w:r>
        <w:rPr>
          <w:spacing w:val="-3"/>
          <w:sz w:val="20"/>
        </w:rPr>
        <w:t> </w:t>
      </w:r>
      <w:r>
        <w:rPr>
          <w:sz w:val="20"/>
        </w:rPr>
        <w:t>de la Sala Central, a continuación</w:t>
      </w:r>
      <w:r>
        <w:rPr>
          <w:spacing w:val="-5"/>
          <w:sz w:val="20"/>
        </w:rPr>
        <w:t> </w:t>
      </w:r>
      <w:r>
        <w:rPr>
          <w:sz w:val="20"/>
        </w:rPr>
        <w:t>los</w:t>
      </w:r>
      <w:r>
        <w:rPr>
          <w:spacing w:val="-3"/>
          <w:sz w:val="20"/>
        </w:rPr>
        <w:t> </w:t>
      </w:r>
      <w:r>
        <w:rPr>
          <w:sz w:val="20"/>
        </w:rPr>
        <w:t>tres</w:t>
      </w:r>
      <w:r>
        <w:rPr>
          <w:spacing w:val="-3"/>
          <w:sz w:val="20"/>
        </w:rPr>
        <w:t> </w:t>
      </w:r>
      <w:r>
        <w:rPr>
          <w:sz w:val="20"/>
        </w:rPr>
        <w:t>de cada Sala Regional por su orden y</w:t>
      </w:r>
      <w:r>
        <w:rPr>
          <w:spacing w:val="-3"/>
          <w:sz w:val="20"/>
        </w:rPr>
        <w:t> </w:t>
      </w:r>
      <w:r>
        <w:rPr>
          <w:sz w:val="20"/>
        </w:rPr>
        <w:t>finalmente a los seis suplentes; y</w:t>
      </w:r>
    </w:p>
    <w:p>
      <w:pPr>
        <w:pStyle w:val="BodyText"/>
        <w:spacing w:before="5"/>
      </w:pPr>
    </w:p>
    <w:p>
      <w:pPr>
        <w:pStyle w:val="ListParagraph"/>
        <w:numPr>
          <w:ilvl w:val="1"/>
          <w:numId w:val="298"/>
        </w:numPr>
        <w:tabs>
          <w:tab w:pos="718" w:val="left" w:leader="none"/>
        </w:tabs>
        <w:spacing w:line="240" w:lineRule="auto" w:before="0" w:after="0"/>
        <w:ind w:left="176" w:right="170" w:firstLine="288"/>
        <w:jc w:val="both"/>
        <w:rPr>
          <w:sz w:val="20"/>
        </w:rPr>
      </w:pPr>
      <w:r>
        <w:rPr>
          <w:sz w:val="20"/>
        </w:rPr>
        <w:t>Al hacer la elección, o en su caso la insaculación, de los Magistrados suplentes, la Cámara de Diputados determinará el orden en que los nombrados suplirán las ausencias definitivas de los </w:t>
      </w:r>
      <w:r>
        <w:rPr>
          <w:spacing w:val="-2"/>
          <w:sz w:val="20"/>
        </w:rPr>
        <w:t>propietarios.</w:t>
      </w:r>
    </w:p>
    <w:p>
      <w:pPr>
        <w:pStyle w:val="BodyText"/>
        <w:spacing w:before="228"/>
        <w:ind w:left="464"/>
      </w:pPr>
      <w:r>
        <w:rPr>
          <w:b/>
        </w:rPr>
        <w:t>Decimoséptimo</w:t>
      </w:r>
      <w:r>
        <w:rPr/>
        <w:t>.-</w:t>
      </w:r>
      <w:r>
        <w:rPr>
          <w:spacing w:val="-10"/>
        </w:rPr>
        <w:t> </w:t>
      </w:r>
      <w:r>
        <w:rPr/>
        <w:t>Para</w:t>
      </w:r>
      <w:r>
        <w:rPr>
          <w:spacing w:val="-9"/>
        </w:rPr>
        <w:t> </w:t>
      </w:r>
      <w:r>
        <w:rPr/>
        <w:t>las</w:t>
      </w:r>
      <w:r>
        <w:rPr>
          <w:spacing w:val="-7"/>
        </w:rPr>
        <w:t> </w:t>
      </w:r>
      <w:r>
        <w:rPr/>
        <w:t>elecciones</w:t>
      </w:r>
      <w:r>
        <w:rPr>
          <w:spacing w:val="-8"/>
        </w:rPr>
        <w:t> </w:t>
      </w:r>
      <w:r>
        <w:rPr/>
        <w:t>federales</w:t>
      </w:r>
      <w:r>
        <w:rPr>
          <w:spacing w:val="-7"/>
        </w:rPr>
        <w:t> </w:t>
      </w:r>
      <w:r>
        <w:rPr/>
        <w:t>a</w:t>
      </w:r>
      <w:r>
        <w:rPr>
          <w:spacing w:val="-5"/>
        </w:rPr>
        <w:t> </w:t>
      </w:r>
      <w:r>
        <w:rPr/>
        <w:t>celebrarse</w:t>
      </w:r>
      <w:r>
        <w:rPr>
          <w:spacing w:val="-5"/>
        </w:rPr>
        <w:t> </w:t>
      </w:r>
      <w:r>
        <w:rPr/>
        <w:t>a</w:t>
      </w:r>
      <w:r>
        <w:rPr>
          <w:spacing w:val="-4"/>
        </w:rPr>
        <w:t> </w:t>
      </w:r>
      <w:r>
        <w:rPr/>
        <w:t>partir</w:t>
      </w:r>
      <w:r>
        <w:rPr>
          <w:spacing w:val="-4"/>
        </w:rPr>
        <w:t> </w:t>
      </w:r>
      <w:r>
        <w:rPr/>
        <w:t>de</w:t>
      </w:r>
      <w:r>
        <w:rPr>
          <w:spacing w:val="-4"/>
        </w:rPr>
        <w:t> </w:t>
      </w:r>
      <w:r>
        <w:rPr/>
        <w:t>1994,</w:t>
      </w:r>
      <w:r>
        <w:rPr>
          <w:spacing w:val="-2"/>
        </w:rPr>
        <w:t> </w:t>
      </w:r>
      <w:r>
        <w:rPr/>
        <w:t>se</w:t>
      </w:r>
      <w:r>
        <w:rPr>
          <w:spacing w:val="-5"/>
        </w:rPr>
        <w:t> </w:t>
      </w:r>
      <w:r>
        <w:rPr/>
        <w:t>estará</w:t>
      </w:r>
      <w:r>
        <w:rPr>
          <w:spacing w:val="-5"/>
        </w:rPr>
        <w:t> </w:t>
      </w:r>
      <w:r>
        <w:rPr/>
        <w:t>a</w:t>
      </w:r>
      <w:r>
        <w:rPr>
          <w:spacing w:val="-4"/>
        </w:rPr>
        <w:t> </w:t>
      </w:r>
      <w:r>
        <w:rPr/>
        <w:t>lo</w:t>
      </w:r>
      <w:r>
        <w:rPr>
          <w:spacing w:val="-9"/>
        </w:rPr>
        <w:t> </w:t>
      </w:r>
      <w:r>
        <w:rPr>
          <w:spacing w:val="-2"/>
        </w:rPr>
        <w:t>siguiente:</w:t>
      </w:r>
    </w:p>
    <w:p>
      <w:pPr>
        <w:pStyle w:val="BodyText"/>
        <w:spacing w:before="9"/>
      </w:pPr>
    </w:p>
    <w:p>
      <w:pPr>
        <w:pStyle w:val="ListParagraph"/>
        <w:numPr>
          <w:ilvl w:val="2"/>
          <w:numId w:val="298"/>
        </w:numPr>
        <w:tabs>
          <w:tab w:pos="649" w:val="left" w:leader="none"/>
        </w:tabs>
        <w:spacing w:line="235" w:lineRule="auto" w:before="0" w:after="0"/>
        <w:ind w:left="176" w:right="176" w:firstLine="288"/>
        <w:jc w:val="both"/>
        <w:rPr>
          <w:sz w:val="20"/>
        </w:rPr>
      </w:pPr>
      <w:r>
        <w:rPr>
          <w:sz w:val="20"/>
        </w:rPr>
        <w:t>Se expedirá una Nueva Credencial para Votar con fotografía. Para el efecto deberá realizarse una actualización</w:t>
      </w:r>
      <w:r>
        <w:rPr>
          <w:spacing w:val="38"/>
          <w:sz w:val="20"/>
        </w:rPr>
        <w:t> </w:t>
      </w:r>
      <w:r>
        <w:rPr>
          <w:sz w:val="20"/>
        </w:rPr>
        <w:t>y</w:t>
      </w:r>
      <w:r>
        <w:rPr>
          <w:spacing w:val="40"/>
          <w:sz w:val="20"/>
        </w:rPr>
        <w:t> </w:t>
      </w:r>
      <w:r>
        <w:rPr>
          <w:sz w:val="20"/>
        </w:rPr>
        <w:t>depuración</w:t>
      </w:r>
      <w:r>
        <w:rPr>
          <w:spacing w:val="38"/>
          <w:sz w:val="20"/>
        </w:rPr>
        <w:t> </w:t>
      </w:r>
      <w:r>
        <w:rPr>
          <w:sz w:val="20"/>
        </w:rPr>
        <w:t>integral</w:t>
      </w:r>
      <w:r>
        <w:rPr>
          <w:spacing w:val="40"/>
          <w:sz w:val="20"/>
        </w:rPr>
        <w:t> </w:t>
      </w:r>
      <w:r>
        <w:rPr>
          <w:sz w:val="20"/>
        </w:rPr>
        <w:t>del</w:t>
      </w:r>
      <w:r>
        <w:rPr>
          <w:spacing w:val="40"/>
          <w:sz w:val="20"/>
        </w:rPr>
        <w:t> </w:t>
      </w:r>
      <w:r>
        <w:rPr>
          <w:sz w:val="20"/>
        </w:rPr>
        <w:t>Padrón</w:t>
      </w:r>
      <w:r>
        <w:rPr>
          <w:spacing w:val="38"/>
          <w:sz w:val="20"/>
        </w:rPr>
        <w:t> </w:t>
      </w:r>
      <w:r>
        <w:rPr>
          <w:sz w:val="20"/>
        </w:rPr>
        <w:t>Electoral,</w:t>
      </w:r>
      <w:r>
        <w:rPr>
          <w:spacing w:val="40"/>
          <w:sz w:val="20"/>
        </w:rPr>
        <w:t> </w:t>
      </w:r>
      <w:r>
        <w:rPr>
          <w:sz w:val="20"/>
        </w:rPr>
        <w:t>cuyos</w:t>
      </w:r>
      <w:r>
        <w:rPr>
          <w:spacing w:val="34"/>
          <w:sz w:val="20"/>
        </w:rPr>
        <w:t> </w:t>
      </w:r>
      <w:r>
        <w:rPr>
          <w:sz w:val="20"/>
        </w:rPr>
        <w:t>procedimientos</w:t>
      </w:r>
      <w:r>
        <w:rPr>
          <w:spacing w:val="34"/>
          <w:sz w:val="20"/>
        </w:rPr>
        <w:t> </w:t>
      </w:r>
      <w:r>
        <w:rPr>
          <w:sz w:val="20"/>
        </w:rPr>
        <w:t>técnicos,</w:t>
      </w:r>
      <w:r>
        <w:rPr>
          <w:spacing w:val="40"/>
          <w:sz w:val="20"/>
        </w:rPr>
        <w:t> </w:t>
      </w:r>
      <w:r>
        <w:rPr>
          <w:sz w:val="20"/>
        </w:rPr>
        <w:t>así</w:t>
      </w:r>
      <w:r>
        <w:rPr>
          <w:spacing w:val="40"/>
          <w:sz w:val="20"/>
        </w:rPr>
        <w:t> </w:t>
      </w:r>
      <w:r>
        <w:rPr>
          <w:sz w:val="20"/>
        </w:rPr>
        <w:t>como</w:t>
      </w:r>
      <w:r>
        <w:rPr>
          <w:spacing w:val="38"/>
          <w:sz w:val="20"/>
        </w:rPr>
        <w:t> </w:t>
      </w:r>
      <w:r>
        <w:rPr>
          <w:sz w:val="20"/>
        </w:rPr>
        <w:t>la</w:t>
      </w:r>
    </w:p>
    <w:p>
      <w:pPr>
        <w:spacing w:after="0" w:line="235" w:lineRule="auto"/>
        <w:jc w:val="both"/>
        <w:rPr>
          <w:sz w:val="20"/>
        </w:rPr>
        <w:sectPr>
          <w:pgSz w:w="12240" w:h="15840"/>
          <w:pgMar w:header="720" w:footer="707" w:top="1880" w:bottom="900" w:left="1240" w:right="1240"/>
        </w:sectPr>
      </w:pPr>
    </w:p>
    <w:p>
      <w:pPr>
        <w:pStyle w:val="BodyText"/>
        <w:spacing w:before="63"/>
      </w:pPr>
    </w:p>
    <w:p>
      <w:pPr>
        <w:pStyle w:val="BodyText"/>
        <w:spacing w:before="1"/>
        <w:ind w:left="176"/>
      </w:pPr>
      <w:r>
        <w:rPr/>
        <w:t>forma de participación de los partidos políticos en la supervisión y vigilancia de estas actividades, serán adoptados por la Comisión Nacional de Vigilancia del Registro Federal de Electores.</w:t>
      </w:r>
    </w:p>
    <w:p>
      <w:pPr>
        <w:pStyle w:val="BodyText"/>
        <w:spacing w:before="1"/>
      </w:pPr>
    </w:p>
    <w:p>
      <w:pPr>
        <w:pStyle w:val="ListParagraph"/>
        <w:numPr>
          <w:ilvl w:val="2"/>
          <w:numId w:val="298"/>
        </w:numPr>
        <w:tabs>
          <w:tab w:pos="726" w:val="left" w:leader="none"/>
        </w:tabs>
        <w:spacing w:line="240" w:lineRule="auto" w:before="0" w:after="0"/>
        <w:ind w:left="176" w:right="174" w:firstLine="288"/>
        <w:jc w:val="both"/>
        <w:rPr>
          <w:sz w:val="20"/>
        </w:rPr>
      </w:pPr>
      <w:r>
        <w:rPr>
          <w:sz w:val="20"/>
        </w:rPr>
        <w:t>En las nuevas credenciales se podrá omitir el número de las demarcaciones distritales, con el propósito de hacer posible, a partir del seccionamiento, su utilización en procesos electorales ulteriores. Las secciones electorales se numerarán progresivamente por cada entidad federativa.</w:t>
      </w:r>
    </w:p>
    <w:p>
      <w:pPr>
        <w:pStyle w:val="BodyText"/>
        <w:spacing w:line="244" w:lineRule="auto" w:before="222"/>
        <w:ind w:left="176" w:right="177" w:firstLine="288"/>
        <w:jc w:val="both"/>
      </w:pPr>
      <w:r>
        <w:rPr>
          <w:b/>
        </w:rPr>
        <w:t>Decimoctavo</w:t>
      </w:r>
      <w:r>
        <w:rPr/>
        <w:t>.- Para las elecciones federales a celebrarse en el año de 1994, se aplicarán las reglas que a continuación se indican:</w:t>
      </w:r>
    </w:p>
    <w:p>
      <w:pPr>
        <w:pStyle w:val="ListParagraph"/>
        <w:numPr>
          <w:ilvl w:val="0"/>
          <w:numId w:val="299"/>
        </w:numPr>
        <w:tabs>
          <w:tab w:pos="665" w:val="left" w:leader="none"/>
        </w:tabs>
        <w:spacing w:line="240" w:lineRule="auto" w:before="227" w:after="0"/>
        <w:ind w:left="176" w:right="173" w:firstLine="288"/>
        <w:jc w:val="both"/>
        <w:rPr>
          <w:sz w:val="20"/>
        </w:rPr>
      </w:pPr>
      <w:r>
        <w:rPr>
          <w:sz w:val="20"/>
        </w:rPr>
        <w:t>Se establece la obligación de los ciudadanos de acudir a los módulos que determine el Instituto Federal Electoral, a fin de obtener su Nueva Credencial para Votar con fotografía, debiendo identificarse de acuerdo a los medios que para sufragar precisa el artículo 217 del presente Código, o por los procedimientos que determine la Comisión Nacional de Vigilancia. La constancia de entrega de la credencial con la referencia de los medios identificatorios, quedará en el expediente del ciudadano.</w:t>
      </w:r>
    </w:p>
    <w:p>
      <w:pPr>
        <w:pStyle w:val="BodyText"/>
        <w:spacing w:before="3"/>
      </w:pPr>
    </w:p>
    <w:p>
      <w:pPr>
        <w:pStyle w:val="BodyText"/>
        <w:ind w:left="176" w:right="175" w:firstLine="288"/>
        <w:jc w:val="both"/>
      </w:pPr>
      <w:r>
        <w:rPr/>
        <w:t>Para el efecto se llevará cabo una amplia campaña de comunicación a fin de convocar y orientar a los </w:t>
      </w:r>
      <w:r>
        <w:rPr>
          <w:spacing w:val="-2"/>
        </w:rPr>
        <w:t>ciudadanos.</w:t>
      </w:r>
    </w:p>
    <w:p>
      <w:pPr>
        <w:pStyle w:val="ListParagraph"/>
        <w:numPr>
          <w:ilvl w:val="0"/>
          <w:numId w:val="299"/>
        </w:numPr>
        <w:tabs>
          <w:tab w:pos="701" w:val="left" w:leader="none"/>
        </w:tabs>
        <w:spacing w:line="240" w:lineRule="auto" w:before="227" w:after="0"/>
        <w:ind w:left="176" w:right="176" w:firstLine="288"/>
        <w:jc w:val="both"/>
        <w:rPr>
          <w:sz w:val="20"/>
        </w:rPr>
      </w:pPr>
      <w:r>
        <w:rPr>
          <w:sz w:val="20"/>
        </w:rPr>
        <w:t>Conforme al calendario de actividades previsto en este Código, se elaborarán las listas nominales para su revisión por los partidos políticos y la ciudadanía, con dos apartados: 1) Con los ciudadanos que hayan obtenido su Nueva Credencial para Votar con fotografía hasta el cierre de la inscripción en el Padrón que concluye el 28 de febrero de 1994; y 2) Con los nombres de los ciudadanos inscritos en el Padrón Electoral que no hayan obtenido su Nueva Credencial para Votar con</w:t>
      </w:r>
      <w:r>
        <w:rPr>
          <w:spacing w:val="-1"/>
          <w:sz w:val="20"/>
        </w:rPr>
        <w:t> </w:t>
      </w:r>
      <w:r>
        <w:rPr>
          <w:sz w:val="20"/>
        </w:rPr>
        <w:t>fotografía.</w:t>
      </w:r>
    </w:p>
    <w:p>
      <w:pPr>
        <w:pStyle w:val="BodyText"/>
        <w:spacing w:before="2"/>
      </w:pPr>
    </w:p>
    <w:p>
      <w:pPr>
        <w:pStyle w:val="ListParagraph"/>
        <w:numPr>
          <w:ilvl w:val="0"/>
          <w:numId w:val="299"/>
        </w:numPr>
        <w:tabs>
          <w:tab w:pos="773" w:val="left" w:leader="none"/>
        </w:tabs>
        <w:spacing w:line="240" w:lineRule="auto" w:before="1" w:after="0"/>
        <w:ind w:left="176" w:right="172" w:firstLine="288"/>
        <w:jc w:val="both"/>
        <w:rPr>
          <w:sz w:val="20"/>
        </w:rPr>
      </w:pPr>
      <w:r>
        <w:rPr>
          <w:sz w:val="20"/>
        </w:rPr>
        <w:t>Los ciudadanos podrán obtener en los módulos su Nueva Credencial para Votar con fotografía hasta el 12 de junio de 1994, siempre y cuando estén debidamente inscritos en el Padrón Electoral. Las listas nominales que serán entregadas a los Consejos Locales para su distribución a los Consejos Distritales y a través de éstos a las mesas directivas de casilla, contendrán la información de los ciudadanos fotocredencializados hasta el 12 de junio de 1994.</w:t>
      </w:r>
    </w:p>
    <w:p>
      <w:pPr>
        <w:pStyle w:val="ListParagraph"/>
        <w:numPr>
          <w:ilvl w:val="0"/>
          <w:numId w:val="299"/>
        </w:numPr>
        <w:tabs>
          <w:tab w:pos="812" w:val="left" w:leader="none"/>
        </w:tabs>
        <w:spacing w:line="240" w:lineRule="auto" w:before="228" w:after="0"/>
        <w:ind w:left="176" w:right="174" w:firstLine="288"/>
        <w:jc w:val="both"/>
        <w:rPr>
          <w:sz w:val="20"/>
        </w:rPr>
      </w:pPr>
      <w:r>
        <w:rPr>
          <w:sz w:val="20"/>
        </w:rPr>
        <w:t>Para el efecto del párrafo 1 del artículo 217 de este Código, sólo podrán emitir su voto los ciudadanos que habiendo obtenido su Nueva Credencial para Votar con fotografía, la exhiban el día de la jornada electoral, y aparezcan en la lista nominal de electores.</w:t>
      </w:r>
    </w:p>
    <w:p>
      <w:pPr>
        <w:pStyle w:val="BodyText"/>
        <w:spacing w:before="2"/>
      </w:pPr>
    </w:p>
    <w:p>
      <w:pPr>
        <w:pStyle w:val="BodyText"/>
        <w:ind w:left="176" w:right="173" w:firstLine="288"/>
        <w:jc w:val="both"/>
      </w:pPr>
      <w:r>
        <w:rPr/>
        <w:t>México, D.F. a 14 de agosto de 1990. - Dip. Jesús Armando Hernández Montaño, Presidente.- Sen. Humberto A. Lugo Gil, Presidente.- Dip. Hilda Anderson Nevárez de Rojas, Secretaria.- Sen. Hugo Domenzaín Guzmán, Secretario. - Rúbricas.</w:t>
      </w:r>
    </w:p>
    <w:p>
      <w:pPr>
        <w:pStyle w:val="BodyText"/>
        <w:spacing w:before="2"/>
      </w:pPr>
    </w:p>
    <w:p>
      <w:pPr>
        <w:pStyle w:val="BodyText"/>
        <w:ind w:left="176" w:right="169" w:firstLine="288"/>
        <w:jc w:val="both"/>
      </w:pPr>
      <w:r>
        <w:rPr/>
        <w:t>En cumplimiento de lo dispuesto por la fracción I del artículo 89 de la Constitución Política de los Estados</w:t>
      </w:r>
      <w:r>
        <w:rPr>
          <w:spacing w:val="-2"/>
        </w:rPr>
        <w:t> </w:t>
      </w:r>
      <w:r>
        <w:rPr/>
        <w:t>Unidos</w:t>
      </w:r>
      <w:r>
        <w:rPr>
          <w:spacing w:val="-2"/>
        </w:rPr>
        <w:t> </w:t>
      </w:r>
      <w:r>
        <w:rPr/>
        <w:t>Mexicanos, y para su debida publicación y observancia, expido el presente Decreto en</w:t>
      </w:r>
      <w:r>
        <w:rPr>
          <w:spacing w:val="-3"/>
        </w:rPr>
        <w:t> </w:t>
      </w:r>
      <w:r>
        <w:rPr/>
        <w:t>la residencia del Poder Ejecutivo Federal, en la Ciudad de México, Distrito Federal, a los catorce días del mes de agosto de mil novecientos noventa.- Carlos Salinas de Gortari.- Rúbrica.- El Secretario de Gobernación, Fernando Gutiérrez Barrios.- Rúbrica.</w:t>
      </w:r>
    </w:p>
    <w:p>
      <w:pPr>
        <w:spacing w:after="0"/>
        <w:jc w:val="both"/>
        <w:sectPr>
          <w:pgSz w:w="12240" w:h="15840"/>
          <w:pgMar w:header="720" w:footer="707" w:top="1880" w:bottom="900" w:left="1240" w:right="1240"/>
        </w:sectPr>
      </w:pPr>
    </w:p>
    <w:p>
      <w:pPr>
        <w:pStyle w:val="BodyText"/>
        <w:spacing w:before="13"/>
        <w:rPr>
          <w:sz w:val="24"/>
        </w:rPr>
      </w:pPr>
    </w:p>
    <w:p>
      <w:pPr>
        <w:pStyle w:val="Heading1"/>
        <w:ind w:left="1461" w:right="1458"/>
        <w:jc w:val="center"/>
      </w:pPr>
      <w:r>
        <w:rPr>
          <w:color w:val="008000"/>
        </w:rPr>
        <w:t>ARTÍCULOS</w:t>
      </w:r>
      <w:r>
        <w:rPr>
          <w:color w:val="008000"/>
          <w:spacing w:val="-5"/>
        </w:rPr>
        <w:t> </w:t>
      </w:r>
      <w:r>
        <w:rPr>
          <w:color w:val="008000"/>
        </w:rPr>
        <w:t>TRANSITORIOS</w:t>
      </w:r>
      <w:r>
        <w:rPr>
          <w:color w:val="008000"/>
          <w:spacing w:val="-2"/>
        </w:rPr>
        <w:t> </w:t>
      </w:r>
      <w:r>
        <w:rPr>
          <w:color w:val="008000"/>
        </w:rPr>
        <w:t>DE</w:t>
      </w:r>
      <w:r>
        <w:rPr>
          <w:color w:val="008000"/>
          <w:spacing w:val="-3"/>
        </w:rPr>
        <w:t> </w:t>
      </w:r>
      <w:r>
        <w:rPr>
          <w:color w:val="008000"/>
        </w:rPr>
        <w:t>DECRETOS</w:t>
      </w:r>
      <w:r>
        <w:rPr>
          <w:color w:val="008000"/>
          <w:spacing w:val="-2"/>
        </w:rPr>
        <w:t> </w:t>
      </w:r>
      <w:r>
        <w:rPr>
          <w:color w:val="008000"/>
        </w:rPr>
        <w:t>DE</w:t>
      </w:r>
      <w:r>
        <w:rPr>
          <w:color w:val="008000"/>
          <w:spacing w:val="-2"/>
        </w:rPr>
        <w:t> REFORMA</w:t>
      </w:r>
    </w:p>
    <w:p>
      <w:pPr>
        <w:pStyle w:val="Heading3"/>
        <w:spacing w:before="227"/>
        <w:ind w:left="176" w:right="78"/>
        <w:jc w:val="left"/>
      </w:pPr>
      <w:r>
        <w:rPr/>
        <w:t>DECRETO</w:t>
      </w:r>
      <w:r>
        <w:rPr>
          <w:spacing w:val="80"/>
        </w:rPr>
        <w:t> </w:t>
      </w:r>
      <w:r>
        <w:rPr/>
        <w:t>por</w:t>
      </w:r>
      <w:r>
        <w:rPr>
          <w:spacing w:val="75"/>
        </w:rPr>
        <w:t> </w:t>
      </w:r>
      <w:r>
        <w:rPr/>
        <w:t>el</w:t>
      </w:r>
      <w:r>
        <w:rPr>
          <w:spacing w:val="75"/>
        </w:rPr>
        <w:t> </w:t>
      </w:r>
      <w:r>
        <w:rPr/>
        <w:t>que</w:t>
      </w:r>
      <w:r>
        <w:rPr>
          <w:spacing w:val="80"/>
        </w:rPr>
        <w:t> </w:t>
      </w:r>
      <w:r>
        <w:rPr/>
        <w:t>se</w:t>
      </w:r>
      <w:r>
        <w:rPr>
          <w:spacing w:val="80"/>
        </w:rPr>
        <w:t> </w:t>
      </w:r>
      <w:r>
        <w:rPr/>
        <w:t>reforma</w:t>
      </w:r>
      <w:r>
        <w:rPr>
          <w:spacing w:val="80"/>
        </w:rPr>
        <w:t> </w:t>
      </w:r>
      <w:r>
        <w:rPr/>
        <w:t>y</w:t>
      </w:r>
      <w:r>
        <w:rPr>
          <w:spacing w:val="76"/>
        </w:rPr>
        <w:t> </w:t>
      </w:r>
      <w:r>
        <w:rPr/>
        <w:t>adiciona</w:t>
      </w:r>
      <w:r>
        <w:rPr>
          <w:spacing w:val="80"/>
        </w:rPr>
        <w:t> </w:t>
      </w:r>
      <w:r>
        <w:rPr/>
        <w:t>el</w:t>
      </w:r>
      <w:r>
        <w:rPr>
          <w:spacing w:val="75"/>
        </w:rPr>
        <w:t> </w:t>
      </w:r>
      <w:r>
        <w:rPr/>
        <w:t>Código</w:t>
      </w:r>
      <w:r>
        <w:rPr>
          <w:spacing w:val="78"/>
        </w:rPr>
        <w:t> </w:t>
      </w:r>
      <w:r>
        <w:rPr/>
        <w:t>Federal</w:t>
      </w:r>
      <w:r>
        <w:rPr>
          <w:spacing w:val="75"/>
        </w:rPr>
        <w:t> </w:t>
      </w:r>
      <w:r>
        <w:rPr/>
        <w:t>de</w:t>
      </w:r>
      <w:r>
        <w:rPr>
          <w:spacing w:val="80"/>
        </w:rPr>
        <w:t> </w:t>
      </w:r>
      <w:r>
        <w:rPr/>
        <w:t>Instituciones</w:t>
      </w:r>
      <w:r>
        <w:rPr>
          <w:spacing w:val="80"/>
        </w:rPr>
        <w:t> </w:t>
      </w:r>
      <w:r>
        <w:rPr/>
        <w:t>y Procedimientos Electorales.</w:t>
      </w:r>
    </w:p>
    <w:p>
      <w:pPr>
        <w:spacing w:before="242"/>
        <w:ind w:left="767" w:right="776" w:firstLine="0"/>
        <w:jc w:val="center"/>
        <w:rPr>
          <w:sz w:val="16"/>
        </w:rPr>
      </w:pPr>
      <w:r>
        <w:rPr>
          <w:sz w:val="16"/>
        </w:rPr>
        <w:t>Publicado</w:t>
      </w:r>
      <w:r>
        <w:rPr>
          <w:spacing w:val="-1"/>
          <w:sz w:val="16"/>
        </w:rPr>
        <w:t> </w:t>
      </w:r>
      <w:r>
        <w:rPr>
          <w:sz w:val="16"/>
        </w:rPr>
        <w:t>en</w:t>
      </w:r>
      <w:r>
        <w:rPr>
          <w:spacing w:val="-1"/>
          <w:sz w:val="16"/>
        </w:rPr>
        <w:t> </w:t>
      </w:r>
      <w:r>
        <w:rPr>
          <w:sz w:val="16"/>
        </w:rPr>
        <w:t>el</w:t>
      </w:r>
      <w:r>
        <w:rPr>
          <w:spacing w:val="-5"/>
          <w:sz w:val="16"/>
        </w:rPr>
        <w:t> </w:t>
      </w:r>
      <w:r>
        <w:rPr>
          <w:sz w:val="16"/>
        </w:rPr>
        <w:t>Diario</w:t>
      </w:r>
      <w:r>
        <w:rPr>
          <w:spacing w:val="-9"/>
          <w:sz w:val="16"/>
        </w:rPr>
        <w:t> </w:t>
      </w:r>
      <w:r>
        <w:rPr>
          <w:sz w:val="16"/>
        </w:rPr>
        <w:t>Oficial</w:t>
      </w:r>
      <w:r>
        <w:rPr>
          <w:spacing w:val="-1"/>
          <w:sz w:val="16"/>
        </w:rPr>
        <w:t> </w:t>
      </w:r>
      <w:r>
        <w:rPr>
          <w:sz w:val="16"/>
        </w:rPr>
        <w:t>de</w:t>
      </w:r>
      <w:r>
        <w:rPr>
          <w:spacing w:val="-5"/>
          <w:sz w:val="16"/>
        </w:rPr>
        <w:t> </w:t>
      </w:r>
      <w:r>
        <w:rPr>
          <w:sz w:val="16"/>
        </w:rPr>
        <w:t>la</w:t>
      </w:r>
      <w:r>
        <w:rPr>
          <w:spacing w:val="-4"/>
          <w:sz w:val="16"/>
        </w:rPr>
        <w:t> </w:t>
      </w:r>
      <w:r>
        <w:rPr>
          <w:sz w:val="16"/>
        </w:rPr>
        <w:t>Federación</w:t>
      </w:r>
      <w:r>
        <w:rPr>
          <w:spacing w:val="-1"/>
          <w:sz w:val="16"/>
        </w:rPr>
        <w:t> </w:t>
      </w:r>
      <w:r>
        <w:rPr>
          <w:sz w:val="16"/>
        </w:rPr>
        <w:t>el</w:t>
      </w:r>
      <w:r>
        <w:rPr>
          <w:spacing w:val="-1"/>
          <w:sz w:val="16"/>
        </w:rPr>
        <w:t> </w:t>
      </w:r>
      <w:r>
        <w:rPr>
          <w:sz w:val="16"/>
        </w:rPr>
        <w:t>3</w:t>
      </w:r>
      <w:r>
        <w:rPr>
          <w:spacing w:val="-5"/>
          <w:sz w:val="16"/>
        </w:rPr>
        <w:t> </w:t>
      </w:r>
      <w:r>
        <w:rPr>
          <w:sz w:val="16"/>
        </w:rPr>
        <w:t>de</w:t>
      </w:r>
      <w:r>
        <w:rPr>
          <w:spacing w:val="-1"/>
          <w:sz w:val="16"/>
        </w:rPr>
        <w:t> </w:t>
      </w:r>
      <w:r>
        <w:rPr>
          <w:sz w:val="16"/>
        </w:rPr>
        <w:t>enero</w:t>
      </w:r>
      <w:r>
        <w:rPr>
          <w:spacing w:val="-4"/>
          <w:sz w:val="16"/>
        </w:rPr>
        <w:t> </w:t>
      </w:r>
      <w:r>
        <w:rPr>
          <w:sz w:val="16"/>
        </w:rPr>
        <w:t>de</w:t>
      </w:r>
      <w:r>
        <w:rPr>
          <w:spacing w:val="-1"/>
          <w:sz w:val="16"/>
        </w:rPr>
        <w:t> </w:t>
      </w:r>
      <w:r>
        <w:rPr>
          <w:spacing w:val="-4"/>
          <w:sz w:val="16"/>
        </w:rPr>
        <w:t>1991</w:t>
      </w:r>
    </w:p>
    <w:p>
      <w:pPr>
        <w:pStyle w:val="BodyText"/>
        <w:spacing w:before="36"/>
        <w:rPr>
          <w:sz w:val="16"/>
        </w:rPr>
      </w:pPr>
    </w:p>
    <w:p>
      <w:pPr>
        <w:pStyle w:val="BodyText"/>
        <w:ind w:left="176" w:right="175" w:firstLine="288"/>
        <w:jc w:val="both"/>
      </w:pPr>
      <w:r>
        <w:rPr>
          <w:b/>
        </w:rPr>
        <w:t>Artículo Unico: </w:t>
      </w:r>
      <w:r>
        <w:rPr/>
        <w:t>Se </w:t>
      </w:r>
      <w:r>
        <w:rPr>
          <w:b/>
        </w:rPr>
        <w:t>reforma </w:t>
      </w:r>
      <w:r>
        <w:rPr/>
        <w:t>el párrafo 1 del artículo 13 del Código Federal de Instituciones y Procedimientos Electorales y se </w:t>
      </w:r>
      <w:r>
        <w:rPr>
          <w:b/>
        </w:rPr>
        <w:t>adiciona </w:t>
      </w:r>
      <w:r>
        <w:rPr/>
        <w:t>con un nuevo inciso c), recorriéndose el actual inciso c) que quedaría como inciso d); se </w:t>
      </w:r>
      <w:r>
        <w:rPr>
          <w:b/>
        </w:rPr>
        <w:t>reforma </w:t>
      </w:r>
      <w:r>
        <w:rPr/>
        <w:t>el artículo 15, párrafo 1; se </w:t>
      </w:r>
      <w:r>
        <w:rPr>
          <w:b/>
        </w:rPr>
        <w:t>reforma </w:t>
      </w:r>
      <w:r>
        <w:rPr/>
        <w:t>el artículo 127 párrafo 1, y se </w:t>
      </w:r>
      <w:r>
        <w:rPr>
          <w:b/>
        </w:rPr>
        <w:t>adiciona </w:t>
      </w:r>
      <w:r>
        <w:rPr/>
        <w:t>el artículo 366 con un inciso c), para quedar como sigue:</w:t>
      </w:r>
    </w:p>
    <w:p>
      <w:pPr>
        <w:pStyle w:val="BodyText"/>
        <w:spacing w:before="7"/>
      </w:pPr>
    </w:p>
    <w:p>
      <w:pPr>
        <w:spacing w:before="0"/>
        <w:ind w:left="464" w:right="0" w:firstLine="0"/>
        <w:jc w:val="left"/>
        <w:rPr>
          <w:sz w:val="20"/>
        </w:rPr>
      </w:pPr>
      <w:r>
        <w:rPr>
          <w:spacing w:val="-2"/>
          <w:sz w:val="20"/>
        </w:rPr>
        <w:t>..........</w:t>
      </w:r>
    </w:p>
    <w:p>
      <w:pPr>
        <w:pStyle w:val="Heading2"/>
        <w:spacing w:before="222"/>
        <w:ind w:left="1460"/>
      </w:pPr>
      <w:r>
        <w:rPr>
          <w:spacing w:val="-2"/>
        </w:rPr>
        <w:t>TRANSITORIO</w:t>
      </w:r>
    </w:p>
    <w:p>
      <w:pPr>
        <w:pStyle w:val="BodyText"/>
        <w:spacing w:before="2"/>
        <w:rPr>
          <w:b/>
        </w:rPr>
      </w:pPr>
    </w:p>
    <w:p>
      <w:pPr>
        <w:pStyle w:val="BodyText"/>
        <w:spacing w:line="244" w:lineRule="auto"/>
        <w:ind w:left="176" w:right="180" w:firstLine="288"/>
        <w:jc w:val="both"/>
      </w:pPr>
      <w:r>
        <w:rPr>
          <w:b/>
        </w:rPr>
        <w:t>UNICO. </w:t>
      </w:r>
      <w:r>
        <w:rPr/>
        <w:t>Las presentes reformas y adiciones entrarán en vigor al día siguiente al de su publicación en el Diario Oficial de la Federación.</w:t>
      </w:r>
    </w:p>
    <w:p>
      <w:pPr>
        <w:spacing w:before="222"/>
        <w:ind w:left="176" w:right="170" w:firstLine="288"/>
        <w:jc w:val="both"/>
        <w:rPr>
          <w:sz w:val="20"/>
        </w:rPr>
      </w:pPr>
      <w:r>
        <w:rPr>
          <w:sz w:val="20"/>
        </w:rPr>
        <w:t>México, D. F. 21 de diciembre de 1990.- Dip. </w:t>
      </w:r>
      <w:r>
        <w:rPr>
          <w:b/>
          <w:sz w:val="20"/>
        </w:rPr>
        <w:t>Fernando Córdoba Lobo</w:t>
      </w:r>
      <w:r>
        <w:rPr>
          <w:sz w:val="20"/>
        </w:rPr>
        <w:t>, Presidente.- Sen. </w:t>
      </w:r>
      <w:r>
        <w:rPr>
          <w:b/>
          <w:sz w:val="20"/>
        </w:rPr>
        <w:t>Ricardo Canavati Tafich</w:t>
      </w:r>
      <w:r>
        <w:rPr>
          <w:sz w:val="20"/>
        </w:rPr>
        <w:t>, Presidente.- Dip. </w:t>
      </w:r>
      <w:r>
        <w:rPr>
          <w:b/>
          <w:sz w:val="20"/>
        </w:rPr>
        <w:t>Juan Ugarte Cortés</w:t>
      </w:r>
      <w:r>
        <w:rPr>
          <w:sz w:val="20"/>
        </w:rPr>
        <w:t>, Secretario.- Sen. </w:t>
      </w:r>
      <w:r>
        <w:rPr>
          <w:b/>
          <w:sz w:val="20"/>
        </w:rPr>
        <w:t>Jorge Adolfo Vega</w:t>
      </w:r>
      <w:r>
        <w:rPr>
          <w:b/>
          <w:spacing w:val="40"/>
          <w:sz w:val="20"/>
        </w:rPr>
        <w:t> </w:t>
      </w:r>
      <w:r>
        <w:rPr>
          <w:b/>
          <w:sz w:val="20"/>
        </w:rPr>
        <w:t>Camacho</w:t>
      </w:r>
      <w:r>
        <w:rPr>
          <w:sz w:val="20"/>
        </w:rPr>
        <w:t>, Secretario.- Rúbricas."</w:t>
      </w:r>
    </w:p>
    <w:p>
      <w:pPr>
        <w:pStyle w:val="BodyText"/>
        <w:spacing w:before="2"/>
      </w:pPr>
    </w:p>
    <w:p>
      <w:pPr>
        <w:pStyle w:val="BodyText"/>
        <w:ind w:left="176" w:right="171" w:firstLine="288"/>
        <w:jc w:val="both"/>
      </w:pPr>
      <w:r>
        <w:rPr/>
        <w:t>En cumplimiento de lo dispuesto por la fracción I del Artículo 89 de la Constitución Política de los Estados</w:t>
      </w:r>
      <w:r>
        <w:rPr>
          <w:spacing w:val="-5"/>
        </w:rPr>
        <w:t> </w:t>
      </w:r>
      <w:r>
        <w:rPr/>
        <w:t>Unidos</w:t>
      </w:r>
      <w:r>
        <w:rPr>
          <w:spacing w:val="-5"/>
        </w:rPr>
        <w:t> </w:t>
      </w:r>
      <w:r>
        <w:rPr/>
        <w:t>Mexicanos, y</w:t>
      </w:r>
      <w:r>
        <w:rPr>
          <w:spacing w:val="-1"/>
        </w:rPr>
        <w:t> </w:t>
      </w:r>
      <w:r>
        <w:rPr/>
        <w:t>para</w:t>
      </w:r>
      <w:r>
        <w:rPr>
          <w:spacing w:val="-2"/>
        </w:rPr>
        <w:t> </w:t>
      </w:r>
      <w:r>
        <w:rPr/>
        <w:t>su</w:t>
      </w:r>
      <w:r>
        <w:rPr>
          <w:spacing w:val="-2"/>
        </w:rPr>
        <w:t> </w:t>
      </w:r>
      <w:r>
        <w:rPr/>
        <w:t>debida</w:t>
      </w:r>
      <w:r>
        <w:rPr>
          <w:spacing w:val="-2"/>
        </w:rPr>
        <w:t> </w:t>
      </w:r>
      <w:r>
        <w:rPr/>
        <w:t>publicación</w:t>
      </w:r>
      <w:r>
        <w:rPr>
          <w:spacing w:val="-2"/>
        </w:rPr>
        <w:t> </w:t>
      </w:r>
      <w:r>
        <w:rPr/>
        <w:t>y</w:t>
      </w:r>
      <w:r>
        <w:rPr>
          <w:spacing w:val="-1"/>
        </w:rPr>
        <w:t> </w:t>
      </w:r>
      <w:r>
        <w:rPr/>
        <w:t>observancia, expido</w:t>
      </w:r>
      <w:r>
        <w:rPr>
          <w:spacing w:val="-2"/>
        </w:rPr>
        <w:t> </w:t>
      </w:r>
      <w:r>
        <w:rPr/>
        <w:t>el</w:t>
      </w:r>
      <w:r>
        <w:rPr>
          <w:spacing w:val="-2"/>
        </w:rPr>
        <w:t> </w:t>
      </w:r>
      <w:r>
        <w:rPr/>
        <w:t>presente</w:t>
      </w:r>
      <w:r>
        <w:rPr>
          <w:spacing w:val="-2"/>
        </w:rPr>
        <w:t> </w:t>
      </w:r>
      <w:r>
        <w:rPr/>
        <w:t>Decreto, en</w:t>
      </w:r>
      <w:r>
        <w:rPr>
          <w:spacing w:val="-2"/>
        </w:rPr>
        <w:t> </w:t>
      </w:r>
      <w:r>
        <w:rPr/>
        <w:t>la residencia del Poder Ejecutivo Federal, en la Ciudad de México, Distrito Federal, a los veintidós días del mes de diciembre de mil novecientos noventa.- </w:t>
      </w:r>
      <w:r>
        <w:rPr>
          <w:b/>
        </w:rPr>
        <w:t>Carlos Salinas de Gortari</w:t>
      </w:r>
      <w:r>
        <w:rPr/>
        <w:t>.- Rúbrica.- El Secretario de Gobernación, </w:t>
      </w:r>
      <w:r>
        <w:rPr>
          <w:b/>
        </w:rPr>
        <w:t>Fernando Gutiérrez Barrios</w:t>
      </w:r>
      <w:r>
        <w:rPr/>
        <w:t>.- Rúbrica.</w:t>
      </w:r>
    </w:p>
    <w:p>
      <w:pPr>
        <w:spacing w:after="0"/>
        <w:jc w:val="both"/>
        <w:sectPr>
          <w:pgSz w:w="12240" w:h="15840"/>
          <w:pgMar w:header="720" w:footer="707" w:top="1880" w:bottom="900" w:left="1240" w:right="1240"/>
        </w:sectPr>
      </w:pPr>
    </w:p>
    <w:p>
      <w:pPr>
        <w:pStyle w:val="BodyText"/>
        <w:spacing w:before="36"/>
        <w:rPr>
          <w:sz w:val="22"/>
        </w:rPr>
      </w:pPr>
    </w:p>
    <w:p>
      <w:pPr>
        <w:pStyle w:val="Heading3"/>
        <w:ind w:left="176" w:right="178"/>
        <w:jc w:val="both"/>
      </w:pPr>
      <w:r>
        <w:rPr/>
        <w:t>FE de erratas al Decreto por el que se aprueba el Código Federal de Instituciones y Procedimientos Electorales y se adiciona el titulo vigésimo cuarto del Código Penal para el Distrito Federal en Materia de Fuero Común y para toda la República en Materia de Fuero Federal publicado el 15 de agosto de 1990.</w:t>
      </w:r>
    </w:p>
    <w:p>
      <w:pPr>
        <w:spacing w:before="240"/>
        <w:ind w:left="767" w:right="771" w:firstLine="0"/>
        <w:jc w:val="center"/>
        <w:rPr>
          <w:sz w:val="16"/>
        </w:rPr>
      </w:pPr>
      <w:r>
        <w:rPr>
          <w:sz w:val="16"/>
        </w:rPr>
        <w:t>Publicada</w:t>
      </w:r>
      <w:r>
        <w:rPr>
          <w:spacing w:val="-1"/>
          <w:sz w:val="16"/>
        </w:rPr>
        <w:t> </w:t>
      </w:r>
      <w:r>
        <w:rPr>
          <w:sz w:val="16"/>
        </w:rPr>
        <w:t>en</w:t>
      </w:r>
      <w:r>
        <w:rPr>
          <w:spacing w:val="-1"/>
          <w:sz w:val="16"/>
        </w:rPr>
        <w:t> </w:t>
      </w:r>
      <w:r>
        <w:rPr>
          <w:sz w:val="16"/>
        </w:rPr>
        <w:t>el</w:t>
      </w:r>
      <w:r>
        <w:rPr>
          <w:spacing w:val="-4"/>
          <w:sz w:val="16"/>
        </w:rPr>
        <w:t> </w:t>
      </w:r>
      <w:r>
        <w:rPr>
          <w:sz w:val="16"/>
        </w:rPr>
        <w:t>Diario</w:t>
      </w:r>
      <w:r>
        <w:rPr>
          <w:spacing w:val="-10"/>
          <w:sz w:val="16"/>
        </w:rPr>
        <w:t> </w:t>
      </w:r>
      <w:r>
        <w:rPr>
          <w:sz w:val="16"/>
        </w:rPr>
        <w:t>Oficial de</w:t>
      </w:r>
      <w:r>
        <w:rPr>
          <w:spacing w:val="-5"/>
          <w:sz w:val="16"/>
        </w:rPr>
        <w:t> </w:t>
      </w:r>
      <w:r>
        <w:rPr>
          <w:sz w:val="16"/>
        </w:rPr>
        <w:t>la</w:t>
      </w:r>
      <w:r>
        <w:rPr>
          <w:spacing w:val="-4"/>
          <w:sz w:val="16"/>
        </w:rPr>
        <w:t> </w:t>
      </w:r>
      <w:r>
        <w:rPr>
          <w:sz w:val="16"/>
        </w:rPr>
        <w:t>Federación</w:t>
      </w:r>
      <w:r>
        <w:rPr>
          <w:spacing w:val="-1"/>
          <w:sz w:val="16"/>
        </w:rPr>
        <w:t> </w:t>
      </w:r>
      <w:r>
        <w:rPr>
          <w:sz w:val="16"/>
        </w:rPr>
        <w:t>el</w:t>
      </w:r>
      <w:r>
        <w:rPr>
          <w:spacing w:val="-1"/>
          <w:sz w:val="16"/>
        </w:rPr>
        <w:t> </w:t>
      </w:r>
      <w:r>
        <w:rPr>
          <w:sz w:val="16"/>
        </w:rPr>
        <w:t>6</w:t>
      </w:r>
      <w:r>
        <w:rPr>
          <w:spacing w:val="-4"/>
          <w:sz w:val="16"/>
        </w:rPr>
        <w:t> </w:t>
      </w:r>
      <w:r>
        <w:rPr>
          <w:sz w:val="16"/>
        </w:rPr>
        <w:t>de</w:t>
      </w:r>
      <w:r>
        <w:rPr>
          <w:spacing w:val="-5"/>
          <w:sz w:val="16"/>
        </w:rPr>
        <w:t> </w:t>
      </w:r>
      <w:r>
        <w:rPr>
          <w:sz w:val="16"/>
        </w:rPr>
        <w:t>febrero</w:t>
      </w:r>
      <w:r>
        <w:rPr>
          <w:spacing w:val="-1"/>
          <w:sz w:val="16"/>
        </w:rPr>
        <w:t> </w:t>
      </w:r>
      <w:r>
        <w:rPr>
          <w:sz w:val="16"/>
        </w:rPr>
        <w:t>de</w:t>
      </w:r>
      <w:r>
        <w:rPr>
          <w:spacing w:val="-5"/>
          <w:sz w:val="16"/>
        </w:rPr>
        <w:t> </w:t>
      </w:r>
      <w:r>
        <w:rPr>
          <w:spacing w:val="-4"/>
          <w:sz w:val="16"/>
        </w:rPr>
        <w:t>1991</w:t>
      </w:r>
    </w:p>
    <w:p>
      <w:pPr>
        <w:pStyle w:val="BodyText"/>
        <w:spacing w:before="10"/>
        <w:rPr>
          <w:sz w:val="17"/>
        </w:rPr>
      </w:pPr>
      <w:r>
        <w:rPr/>
        <mc:AlternateContent>
          <mc:Choice Requires="wps">
            <w:drawing>
              <wp:anchor distT="0" distB="0" distL="0" distR="0" allowOverlap="1" layoutInCell="1" locked="0" behindDoc="1" simplePos="0" relativeHeight="487589888">
                <wp:simplePos x="0" y="0"/>
                <wp:positionH relativeFrom="page">
                  <wp:posOffset>853744</wp:posOffset>
                </wp:positionH>
                <wp:positionV relativeFrom="paragraph">
                  <wp:posOffset>148896</wp:posOffset>
                </wp:positionV>
                <wp:extent cx="6065520" cy="1994535"/>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6065520" cy="1994535"/>
                        </a:xfrm>
                        <a:prstGeom prst="rect">
                          <a:avLst/>
                        </a:prstGeom>
                        <a:ln w="6095">
                          <a:solidFill>
                            <a:srgbClr val="000000"/>
                          </a:solidFill>
                          <a:prstDash val="solid"/>
                        </a:ln>
                      </wps:spPr>
                      <wps:txbx>
                        <w:txbxContent>
                          <w:p>
                            <w:pPr>
                              <w:spacing w:before="0"/>
                              <w:ind w:left="355" w:right="6058" w:hanging="288"/>
                              <w:jc w:val="left"/>
                              <w:rPr>
                                <w:sz w:val="16"/>
                              </w:rPr>
                            </w:pPr>
                            <w:r>
                              <w:rPr>
                                <w:b/>
                                <w:sz w:val="16"/>
                              </w:rPr>
                              <w:t>Nota</w:t>
                            </w:r>
                            <w:r>
                              <w:rPr>
                                <w:sz w:val="16"/>
                              </w:rPr>
                              <w:t>:</w:t>
                            </w:r>
                            <w:r>
                              <w:rPr>
                                <w:spacing w:val="-7"/>
                                <w:sz w:val="16"/>
                              </w:rPr>
                              <w:t> </w:t>
                            </w:r>
                            <w:r>
                              <w:rPr>
                                <w:sz w:val="16"/>
                              </w:rPr>
                              <w:t>Fe</w:t>
                            </w:r>
                            <w:r>
                              <w:rPr>
                                <w:spacing w:val="-11"/>
                                <w:sz w:val="16"/>
                              </w:rPr>
                              <w:t> </w:t>
                            </w:r>
                            <w:r>
                              <w:rPr>
                                <w:sz w:val="16"/>
                              </w:rPr>
                              <w:t>de</w:t>
                            </w:r>
                            <w:r>
                              <w:rPr>
                                <w:spacing w:val="-8"/>
                                <w:sz w:val="16"/>
                              </w:rPr>
                              <w:t> </w:t>
                            </w:r>
                            <w:r>
                              <w:rPr>
                                <w:sz w:val="16"/>
                              </w:rPr>
                              <w:t>erratas</w:t>
                            </w:r>
                            <w:r>
                              <w:rPr>
                                <w:spacing w:val="-4"/>
                                <w:sz w:val="16"/>
                              </w:rPr>
                              <w:t> </w:t>
                            </w:r>
                            <w:r>
                              <w:rPr>
                                <w:sz w:val="16"/>
                              </w:rPr>
                              <w:t>a</w:t>
                            </w:r>
                            <w:r>
                              <w:rPr>
                                <w:spacing w:val="-11"/>
                                <w:sz w:val="16"/>
                              </w:rPr>
                              <w:t> </w:t>
                            </w:r>
                            <w:r>
                              <w:rPr>
                                <w:sz w:val="16"/>
                              </w:rPr>
                              <w:t>los</w:t>
                            </w:r>
                            <w:r>
                              <w:rPr>
                                <w:spacing w:val="-4"/>
                                <w:sz w:val="16"/>
                              </w:rPr>
                              <w:t> </w:t>
                            </w:r>
                            <w:r>
                              <w:rPr>
                                <w:sz w:val="16"/>
                              </w:rPr>
                              <w:t>siguientes</w:t>
                            </w:r>
                            <w:r>
                              <w:rPr>
                                <w:spacing w:val="-4"/>
                                <w:sz w:val="16"/>
                              </w:rPr>
                              <w:t> </w:t>
                            </w:r>
                            <w:r>
                              <w:rPr>
                                <w:sz w:val="16"/>
                              </w:rPr>
                              <w:t>artículos: Art. 59.1.c.).</w:t>
                            </w:r>
                          </w:p>
                          <w:p>
                            <w:pPr>
                              <w:spacing w:line="183" w:lineRule="exact" w:before="0"/>
                              <w:ind w:left="355" w:right="0" w:firstLine="0"/>
                              <w:jc w:val="left"/>
                              <w:rPr>
                                <w:sz w:val="16"/>
                              </w:rPr>
                            </w:pPr>
                            <w:r>
                              <w:rPr>
                                <w:sz w:val="16"/>
                              </w:rPr>
                              <w:t>Art.</w:t>
                            </w:r>
                            <w:r>
                              <w:rPr>
                                <w:spacing w:val="-2"/>
                                <w:sz w:val="16"/>
                              </w:rPr>
                              <w:t> 74.5.f.).</w:t>
                            </w:r>
                          </w:p>
                          <w:p>
                            <w:pPr>
                              <w:spacing w:line="182" w:lineRule="exact" w:before="0"/>
                              <w:ind w:left="355" w:right="0" w:firstLine="0"/>
                              <w:jc w:val="left"/>
                              <w:rPr>
                                <w:sz w:val="16"/>
                              </w:rPr>
                            </w:pPr>
                            <w:r>
                              <w:rPr>
                                <w:sz w:val="16"/>
                              </w:rPr>
                              <w:t>Art.</w:t>
                            </w:r>
                            <w:r>
                              <w:rPr>
                                <w:spacing w:val="-2"/>
                                <w:sz w:val="16"/>
                              </w:rPr>
                              <w:t> 82.1.p.).</w:t>
                            </w:r>
                          </w:p>
                          <w:p>
                            <w:pPr>
                              <w:spacing w:line="244" w:lineRule="auto" w:before="0"/>
                              <w:ind w:left="355" w:right="8210" w:firstLine="0"/>
                              <w:jc w:val="left"/>
                              <w:rPr>
                                <w:sz w:val="16"/>
                              </w:rPr>
                            </w:pPr>
                            <w:r>
                              <w:rPr>
                                <w:sz w:val="16"/>
                              </w:rPr>
                              <w:t>Art.</w:t>
                            </w:r>
                            <w:r>
                              <w:rPr>
                                <w:spacing w:val="-12"/>
                                <w:sz w:val="16"/>
                              </w:rPr>
                              <w:t> </w:t>
                            </w:r>
                            <w:r>
                              <w:rPr>
                                <w:sz w:val="16"/>
                              </w:rPr>
                              <w:t>144.1.c</w:t>
                            </w:r>
                            <w:r>
                              <w:rPr>
                                <w:spacing w:val="-11"/>
                                <w:sz w:val="16"/>
                              </w:rPr>
                              <w:t> </w:t>
                            </w:r>
                            <w:r>
                              <w:rPr>
                                <w:sz w:val="16"/>
                              </w:rPr>
                              <w:t>). Art. 170.</w:t>
                            </w:r>
                          </w:p>
                          <w:p>
                            <w:pPr>
                              <w:spacing w:line="240" w:lineRule="auto" w:before="0"/>
                              <w:ind w:left="355" w:right="8210" w:firstLine="0"/>
                              <w:jc w:val="left"/>
                              <w:rPr>
                                <w:sz w:val="16"/>
                              </w:rPr>
                            </w:pPr>
                            <w:r>
                              <w:rPr>
                                <w:sz w:val="16"/>
                              </w:rPr>
                              <w:t>Art. 172.1. Art.</w:t>
                            </w:r>
                            <w:r>
                              <w:rPr>
                                <w:spacing w:val="-12"/>
                                <w:sz w:val="16"/>
                              </w:rPr>
                              <w:t> </w:t>
                            </w:r>
                            <w:r>
                              <w:rPr>
                                <w:sz w:val="16"/>
                              </w:rPr>
                              <w:t>189.1.b.). Art. 1991.a). Art. 218.1.</w:t>
                            </w:r>
                          </w:p>
                          <w:p>
                            <w:pPr>
                              <w:spacing w:line="240" w:lineRule="auto" w:before="0"/>
                              <w:ind w:left="355" w:right="8263" w:firstLine="0"/>
                              <w:jc w:val="left"/>
                              <w:rPr>
                                <w:sz w:val="16"/>
                              </w:rPr>
                            </w:pPr>
                            <w:r>
                              <w:rPr>
                                <w:sz w:val="16"/>
                              </w:rPr>
                              <w:t>Art. 219.1. Art.</w:t>
                            </w:r>
                            <w:r>
                              <w:rPr>
                                <w:spacing w:val="-12"/>
                                <w:sz w:val="16"/>
                              </w:rPr>
                              <w:t> </w:t>
                            </w:r>
                            <w:r>
                              <w:rPr>
                                <w:sz w:val="16"/>
                              </w:rPr>
                              <w:t>219.3.c). Art. 266.3.</w:t>
                            </w:r>
                          </w:p>
                          <w:p>
                            <w:pPr>
                              <w:spacing w:line="244" w:lineRule="auto" w:before="0"/>
                              <w:ind w:left="355" w:right="7409" w:firstLine="0"/>
                              <w:jc w:val="left"/>
                              <w:rPr>
                                <w:sz w:val="16"/>
                              </w:rPr>
                            </w:pPr>
                            <w:r>
                              <w:rPr>
                                <w:sz w:val="16"/>
                              </w:rPr>
                              <w:t>Art.</w:t>
                            </w:r>
                            <w:r>
                              <w:rPr>
                                <w:spacing w:val="-12"/>
                                <w:sz w:val="16"/>
                              </w:rPr>
                              <w:t> </w:t>
                            </w:r>
                            <w:r>
                              <w:rPr>
                                <w:sz w:val="16"/>
                              </w:rPr>
                              <w:t>269</w:t>
                            </w:r>
                            <w:r>
                              <w:rPr>
                                <w:spacing w:val="-11"/>
                                <w:sz w:val="16"/>
                              </w:rPr>
                              <w:t> </w:t>
                            </w:r>
                            <w:r>
                              <w:rPr>
                                <w:sz w:val="16"/>
                              </w:rPr>
                              <w:t>párrafo</w:t>
                            </w:r>
                            <w:r>
                              <w:rPr>
                                <w:spacing w:val="-11"/>
                                <w:sz w:val="16"/>
                              </w:rPr>
                              <w:t> </w:t>
                            </w:r>
                            <w:r>
                              <w:rPr>
                                <w:sz w:val="16"/>
                              </w:rPr>
                              <w:t>único. Art. 270.1.</w:t>
                            </w:r>
                          </w:p>
                          <w:p>
                            <w:pPr>
                              <w:spacing w:line="178" w:lineRule="exact" w:before="0"/>
                              <w:ind w:left="355" w:right="0" w:firstLine="0"/>
                              <w:jc w:val="left"/>
                              <w:rPr>
                                <w:sz w:val="16"/>
                              </w:rPr>
                            </w:pPr>
                            <w:r>
                              <w:rPr>
                                <w:sz w:val="16"/>
                              </w:rPr>
                              <w:t>Art.</w:t>
                            </w:r>
                            <w:r>
                              <w:rPr>
                                <w:spacing w:val="-2"/>
                                <w:sz w:val="16"/>
                              </w:rPr>
                              <w:t> 338.2.</w:t>
                            </w:r>
                          </w:p>
                          <w:p>
                            <w:pPr>
                              <w:spacing w:line="183" w:lineRule="exact" w:before="0"/>
                              <w:ind w:left="355" w:right="0" w:firstLine="0"/>
                              <w:jc w:val="left"/>
                              <w:rPr>
                                <w:sz w:val="16"/>
                              </w:rPr>
                            </w:pPr>
                            <w:r>
                              <w:rPr>
                                <w:sz w:val="16"/>
                              </w:rPr>
                              <w:t>Art.</w:t>
                            </w:r>
                            <w:r>
                              <w:rPr>
                                <w:spacing w:val="-5"/>
                                <w:sz w:val="16"/>
                              </w:rPr>
                              <w:t> </w:t>
                            </w:r>
                            <w:r>
                              <w:rPr>
                                <w:sz w:val="16"/>
                              </w:rPr>
                              <w:t>Decimosexto</w:t>
                            </w:r>
                            <w:r>
                              <w:rPr>
                                <w:spacing w:val="-5"/>
                                <w:sz w:val="16"/>
                              </w:rPr>
                              <w:t> </w:t>
                            </w:r>
                            <w:r>
                              <w:rPr>
                                <w:sz w:val="16"/>
                              </w:rPr>
                              <w:t>Transitorio,</w:t>
                            </w:r>
                            <w:r>
                              <w:rPr>
                                <w:spacing w:val="-4"/>
                                <w:sz w:val="16"/>
                              </w:rPr>
                              <w:t> </w:t>
                            </w:r>
                            <w:r>
                              <w:rPr>
                                <w:sz w:val="16"/>
                              </w:rPr>
                              <w:t>Fracción</w:t>
                            </w:r>
                            <w:r>
                              <w:rPr>
                                <w:spacing w:val="-5"/>
                                <w:sz w:val="16"/>
                              </w:rPr>
                              <w:t> </w:t>
                            </w:r>
                            <w:r>
                              <w:rPr>
                                <w:sz w:val="16"/>
                              </w:rPr>
                              <w:t>I</w:t>
                            </w:r>
                            <w:r>
                              <w:rPr>
                                <w:spacing w:val="-1"/>
                                <w:sz w:val="16"/>
                              </w:rPr>
                              <w:t> </w:t>
                            </w:r>
                            <w:r>
                              <w:rPr>
                                <w:sz w:val="16"/>
                              </w:rPr>
                              <w:t>inciso</w:t>
                            </w:r>
                            <w:r>
                              <w:rPr>
                                <w:spacing w:val="-6"/>
                                <w:sz w:val="16"/>
                              </w:rPr>
                              <w:t> </w:t>
                            </w:r>
                            <w:r>
                              <w:rPr>
                                <w:spacing w:val="-5"/>
                                <w:sz w:val="16"/>
                              </w:rPr>
                              <w:t>d).</w:t>
                            </w:r>
                          </w:p>
                        </w:txbxContent>
                      </wps:txbx>
                      <wps:bodyPr wrap="square" lIns="0" tIns="0" rIns="0" bIns="0" rtlCol="0">
                        <a:noAutofit/>
                      </wps:bodyPr>
                    </wps:wsp>
                  </a:graphicData>
                </a:graphic>
              </wp:anchor>
            </w:drawing>
          </mc:Choice>
          <mc:Fallback>
            <w:pict>
              <v:shape style="position:absolute;margin-left:67.223999pt;margin-top:11.72417pt;width:477.6pt;height:157.050pt;mso-position-horizontal-relative:page;mso-position-vertical-relative:paragraph;z-index:-15726592;mso-wrap-distance-left:0;mso-wrap-distance-right:0" type="#_x0000_t202" id="docshape10" filled="false" stroked="true" strokeweight=".47998pt" strokecolor="#000000">
                <v:textbox inset="0,0,0,0">
                  <w:txbxContent>
                    <w:p>
                      <w:pPr>
                        <w:spacing w:before="0"/>
                        <w:ind w:left="355" w:right="6058" w:hanging="288"/>
                        <w:jc w:val="left"/>
                        <w:rPr>
                          <w:sz w:val="16"/>
                        </w:rPr>
                      </w:pPr>
                      <w:r>
                        <w:rPr>
                          <w:b/>
                          <w:sz w:val="16"/>
                        </w:rPr>
                        <w:t>Nota</w:t>
                      </w:r>
                      <w:r>
                        <w:rPr>
                          <w:sz w:val="16"/>
                        </w:rPr>
                        <w:t>:</w:t>
                      </w:r>
                      <w:r>
                        <w:rPr>
                          <w:spacing w:val="-7"/>
                          <w:sz w:val="16"/>
                        </w:rPr>
                        <w:t> </w:t>
                      </w:r>
                      <w:r>
                        <w:rPr>
                          <w:sz w:val="16"/>
                        </w:rPr>
                        <w:t>Fe</w:t>
                      </w:r>
                      <w:r>
                        <w:rPr>
                          <w:spacing w:val="-11"/>
                          <w:sz w:val="16"/>
                        </w:rPr>
                        <w:t> </w:t>
                      </w:r>
                      <w:r>
                        <w:rPr>
                          <w:sz w:val="16"/>
                        </w:rPr>
                        <w:t>de</w:t>
                      </w:r>
                      <w:r>
                        <w:rPr>
                          <w:spacing w:val="-8"/>
                          <w:sz w:val="16"/>
                        </w:rPr>
                        <w:t> </w:t>
                      </w:r>
                      <w:r>
                        <w:rPr>
                          <w:sz w:val="16"/>
                        </w:rPr>
                        <w:t>erratas</w:t>
                      </w:r>
                      <w:r>
                        <w:rPr>
                          <w:spacing w:val="-4"/>
                          <w:sz w:val="16"/>
                        </w:rPr>
                        <w:t> </w:t>
                      </w:r>
                      <w:r>
                        <w:rPr>
                          <w:sz w:val="16"/>
                        </w:rPr>
                        <w:t>a</w:t>
                      </w:r>
                      <w:r>
                        <w:rPr>
                          <w:spacing w:val="-11"/>
                          <w:sz w:val="16"/>
                        </w:rPr>
                        <w:t> </w:t>
                      </w:r>
                      <w:r>
                        <w:rPr>
                          <w:sz w:val="16"/>
                        </w:rPr>
                        <w:t>los</w:t>
                      </w:r>
                      <w:r>
                        <w:rPr>
                          <w:spacing w:val="-4"/>
                          <w:sz w:val="16"/>
                        </w:rPr>
                        <w:t> </w:t>
                      </w:r>
                      <w:r>
                        <w:rPr>
                          <w:sz w:val="16"/>
                        </w:rPr>
                        <w:t>siguientes</w:t>
                      </w:r>
                      <w:r>
                        <w:rPr>
                          <w:spacing w:val="-4"/>
                          <w:sz w:val="16"/>
                        </w:rPr>
                        <w:t> </w:t>
                      </w:r>
                      <w:r>
                        <w:rPr>
                          <w:sz w:val="16"/>
                        </w:rPr>
                        <w:t>artículos: Art. 59.1.c.).</w:t>
                      </w:r>
                    </w:p>
                    <w:p>
                      <w:pPr>
                        <w:spacing w:line="183" w:lineRule="exact" w:before="0"/>
                        <w:ind w:left="355" w:right="0" w:firstLine="0"/>
                        <w:jc w:val="left"/>
                        <w:rPr>
                          <w:sz w:val="16"/>
                        </w:rPr>
                      </w:pPr>
                      <w:r>
                        <w:rPr>
                          <w:sz w:val="16"/>
                        </w:rPr>
                        <w:t>Art.</w:t>
                      </w:r>
                      <w:r>
                        <w:rPr>
                          <w:spacing w:val="-2"/>
                          <w:sz w:val="16"/>
                        </w:rPr>
                        <w:t> 74.5.f.).</w:t>
                      </w:r>
                    </w:p>
                    <w:p>
                      <w:pPr>
                        <w:spacing w:line="182" w:lineRule="exact" w:before="0"/>
                        <w:ind w:left="355" w:right="0" w:firstLine="0"/>
                        <w:jc w:val="left"/>
                        <w:rPr>
                          <w:sz w:val="16"/>
                        </w:rPr>
                      </w:pPr>
                      <w:r>
                        <w:rPr>
                          <w:sz w:val="16"/>
                        </w:rPr>
                        <w:t>Art.</w:t>
                      </w:r>
                      <w:r>
                        <w:rPr>
                          <w:spacing w:val="-2"/>
                          <w:sz w:val="16"/>
                        </w:rPr>
                        <w:t> 82.1.p.).</w:t>
                      </w:r>
                    </w:p>
                    <w:p>
                      <w:pPr>
                        <w:spacing w:line="244" w:lineRule="auto" w:before="0"/>
                        <w:ind w:left="355" w:right="8210" w:firstLine="0"/>
                        <w:jc w:val="left"/>
                        <w:rPr>
                          <w:sz w:val="16"/>
                        </w:rPr>
                      </w:pPr>
                      <w:r>
                        <w:rPr>
                          <w:sz w:val="16"/>
                        </w:rPr>
                        <w:t>Art.</w:t>
                      </w:r>
                      <w:r>
                        <w:rPr>
                          <w:spacing w:val="-12"/>
                          <w:sz w:val="16"/>
                        </w:rPr>
                        <w:t> </w:t>
                      </w:r>
                      <w:r>
                        <w:rPr>
                          <w:sz w:val="16"/>
                        </w:rPr>
                        <w:t>144.1.c</w:t>
                      </w:r>
                      <w:r>
                        <w:rPr>
                          <w:spacing w:val="-11"/>
                          <w:sz w:val="16"/>
                        </w:rPr>
                        <w:t> </w:t>
                      </w:r>
                      <w:r>
                        <w:rPr>
                          <w:sz w:val="16"/>
                        </w:rPr>
                        <w:t>). Art. 170.</w:t>
                      </w:r>
                    </w:p>
                    <w:p>
                      <w:pPr>
                        <w:spacing w:line="240" w:lineRule="auto" w:before="0"/>
                        <w:ind w:left="355" w:right="8210" w:firstLine="0"/>
                        <w:jc w:val="left"/>
                        <w:rPr>
                          <w:sz w:val="16"/>
                        </w:rPr>
                      </w:pPr>
                      <w:r>
                        <w:rPr>
                          <w:sz w:val="16"/>
                        </w:rPr>
                        <w:t>Art. 172.1. Art.</w:t>
                      </w:r>
                      <w:r>
                        <w:rPr>
                          <w:spacing w:val="-12"/>
                          <w:sz w:val="16"/>
                        </w:rPr>
                        <w:t> </w:t>
                      </w:r>
                      <w:r>
                        <w:rPr>
                          <w:sz w:val="16"/>
                        </w:rPr>
                        <w:t>189.1.b.). Art. 1991.a). Art. 218.1.</w:t>
                      </w:r>
                    </w:p>
                    <w:p>
                      <w:pPr>
                        <w:spacing w:line="240" w:lineRule="auto" w:before="0"/>
                        <w:ind w:left="355" w:right="8263" w:firstLine="0"/>
                        <w:jc w:val="left"/>
                        <w:rPr>
                          <w:sz w:val="16"/>
                        </w:rPr>
                      </w:pPr>
                      <w:r>
                        <w:rPr>
                          <w:sz w:val="16"/>
                        </w:rPr>
                        <w:t>Art. 219.1. Art.</w:t>
                      </w:r>
                      <w:r>
                        <w:rPr>
                          <w:spacing w:val="-12"/>
                          <w:sz w:val="16"/>
                        </w:rPr>
                        <w:t> </w:t>
                      </w:r>
                      <w:r>
                        <w:rPr>
                          <w:sz w:val="16"/>
                        </w:rPr>
                        <w:t>219.3.c). Art. 266.3.</w:t>
                      </w:r>
                    </w:p>
                    <w:p>
                      <w:pPr>
                        <w:spacing w:line="244" w:lineRule="auto" w:before="0"/>
                        <w:ind w:left="355" w:right="7409" w:firstLine="0"/>
                        <w:jc w:val="left"/>
                        <w:rPr>
                          <w:sz w:val="16"/>
                        </w:rPr>
                      </w:pPr>
                      <w:r>
                        <w:rPr>
                          <w:sz w:val="16"/>
                        </w:rPr>
                        <w:t>Art.</w:t>
                      </w:r>
                      <w:r>
                        <w:rPr>
                          <w:spacing w:val="-12"/>
                          <w:sz w:val="16"/>
                        </w:rPr>
                        <w:t> </w:t>
                      </w:r>
                      <w:r>
                        <w:rPr>
                          <w:sz w:val="16"/>
                        </w:rPr>
                        <w:t>269</w:t>
                      </w:r>
                      <w:r>
                        <w:rPr>
                          <w:spacing w:val="-11"/>
                          <w:sz w:val="16"/>
                        </w:rPr>
                        <w:t> </w:t>
                      </w:r>
                      <w:r>
                        <w:rPr>
                          <w:sz w:val="16"/>
                        </w:rPr>
                        <w:t>párrafo</w:t>
                      </w:r>
                      <w:r>
                        <w:rPr>
                          <w:spacing w:val="-11"/>
                          <w:sz w:val="16"/>
                        </w:rPr>
                        <w:t> </w:t>
                      </w:r>
                      <w:r>
                        <w:rPr>
                          <w:sz w:val="16"/>
                        </w:rPr>
                        <w:t>único. Art. 270.1.</w:t>
                      </w:r>
                    </w:p>
                    <w:p>
                      <w:pPr>
                        <w:spacing w:line="178" w:lineRule="exact" w:before="0"/>
                        <w:ind w:left="355" w:right="0" w:firstLine="0"/>
                        <w:jc w:val="left"/>
                        <w:rPr>
                          <w:sz w:val="16"/>
                        </w:rPr>
                      </w:pPr>
                      <w:r>
                        <w:rPr>
                          <w:sz w:val="16"/>
                        </w:rPr>
                        <w:t>Art.</w:t>
                      </w:r>
                      <w:r>
                        <w:rPr>
                          <w:spacing w:val="-2"/>
                          <w:sz w:val="16"/>
                        </w:rPr>
                        <w:t> 338.2.</w:t>
                      </w:r>
                    </w:p>
                    <w:p>
                      <w:pPr>
                        <w:spacing w:line="183" w:lineRule="exact" w:before="0"/>
                        <w:ind w:left="355" w:right="0" w:firstLine="0"/>
                        <w:jc w:val="left"/>
                        <w:rPr>
                          <w:sz w:val="16"/>
                        </w:rPr>
                      </w:pPr>
                      <w:r>
                        <w:rPr>
                          <w:sz w:val="16"/>
                        </w:rPr>
                        <w:t>Art.</w:t>
                      </w:r>
                      <w:r>
                        <w:rPr>
                          <w:spacing w:val="-5"/>
                          <w:sz w:val="16"/>
                        </w:rPr>
                        <w:t> </w:t>
                      </w:r>
                      <w:r>
                        <w:rPr>
                          <w:sz w:val="16"/>
                        </w:rPr>
                        <w:t>Decimosexto</w:t>
                      </w:r>
                      <w:r>
                        <w:rPr>
                          <w:spacing w:val="-5"/>
                          <w:sz w:val="16"/>
                        </w:rPr>
                        <w:t> </w:t>
                      </w:r>
                      <w:r>
                        <w:rPr>
                          <w:sz w:val="16"/>
                        </w:rPr>
                        <w:t>Transitorio,</w:t>
                      </w:r>
                      <w:r>
                        <w:rPr>
                          <w:spacing w:val="-4"/>
                          <w:sz w:val="16"/>
                        </w:rPr>
                        <w:t> </w:t>
                      </w:r>
                      <w:r>
                        <w:rPr>
                          <w:sz w:val="16"/>
                        </w:rPr>
                        <w:t>Fracción</w:t>
                      </w:r>
                      <w:r>
                        <w:rPr>
                          <w:spacing w:val="-5"/>
                          <w:sz w:val="16"/>
                        </w:rPr>
                        <w:t> </w:t>
                      </w:r>
                      <w:r>
                        <w:rPr>
                          <w:sz w:val="16"/>
                        </w:rPr>
                        <w:t>I</w:t>
                      </w:r>
                      <w:r>
                        <w:rPr>
                          <w:spacing w:val="-1"/>
                          <w:sz w:val="16"/>
                        </w:rPr>
                        <w:t> </w:t>
                      </w:r>
                      <w:r>
                        <w:rPr>
                          <w:sz w:val="16"/>
                        </w:rPr>
                        <w:t>inciso</w:t>
                      </w:r>
                      <w:r>
                        <w:rPr>
                          <w:spacing w:val="-6"/>
                          <w:sz w:val="16"/>
                        </w:rPr>
                        <w:t> </w:t>
                      </w:r>
                      <w:r>
                        <w:rPr>
                          <w:spacing w:val="-5"/>
                          <w:sz w:val="16"/>
                        </w:rPr>
                        <w:t>d).</w:t>
                      </w:r>
                    </w:p>
                  </w:txbxContent>
                </v:textbox>
                <v:stroke dashstyle="solid"/>
                <w10:wrap type="topAndBottom"/>
              </v:shape>
            </w:pict>
          </mc:Fallback>
        </mc:AlternateContent>
      </w:r>
    </w:p>
    <w:p>
      <w:pPr>
        <w:spacing w:after="0"/>
        <w:rPr>
          <w:sz w:val="17"/>
        </w:rPr>
        <w:sectPr>
          <w:pgSz w:w="12240" w:h="15840"/>
          <w:pgMar w:header="720" w:footer="707" w:top="1880" w:bottom="900" w:left="1240" w:right="1240"/>
        </w:sectPr>
      </w:pPr>
    </w:p>
    <w:p>
      <w:pPr>
        <w:pStyle w:val="BodyText"/>
        <w:spacing w:before="36"/>
        <w:rPr>
          <w:sz w:val="22"/>
        </w:rPr>
      </w:pPr>
    </w:p>
    <w:p>
      <w:pPr>
        <w:pStyle w:val="Heading3"/>
        <w:ind w:left="176" w:right="0"/>
        <w:jc w:val="left"/>
      </w:pPr>
      <w:r>
        <w:rPr/>
        <w:t>DECRETO</w:t>
      </w:r>
      <w:r>
        <w:rPr>
          <w:spacing w:val="-6"/>
        </w:rPr>
        <w:t> </w:t>
      </w:r>
      <w:r>
        <w:rPr/>
        <w:t>que</w:t>
      </w:r>
      <w:r>
        <w:rPr>
          <w:spacing w:val="-8"/>
        </w:rPr>
        <w:t> </w:t>
      </w:r>
      <w:r>
        <w:rPr/>
        <w:t>adiciona</w:t>
      </w:r>
      <w:r>
        <w:rPr>
          <w:spacing w:val="-3"/>
        </w:rPr>
        <w:t> </w:t>
      </w:r>
      <w:r>
        <w:rPr/>
        <w:t>el</w:t>
      </w:r>
      <w:r>
        <w:rPr>
          <w:spacing w:val="-9"/>
        </w:rPr>
        <w:t> </w:t>
      </w:r>
      <w:r>
        <w:rPr/>
        <w:t>Código</w:t>
      </w:r>
      <w:r>
        <w:rPr>
          <w:spacing w:val="-5"/>
        </w:rPr>
        <w:t> </w:t>
      </w:r>
      <w:r>
        <w:rPr/>
        <w:t>Federal</w:t>
      </w:r>
      <w:r>
        <w:rPr>
          <w:spacing w:val="-9"/>
        </w:rPr>
        <w:t> </w:t>
      </w:r>
      <w:r>
        <w:rPr/>
        <w:t>de</w:t>
      </w:r>
      <w:r>
        <w:rPr>
          <w:spacing w:val="-3"/>
        </w:rPr>
        <w:t> </w:t>
      </w:r>
      <w:r>
        <w:rPr/>
        <w:t>Instituciones</w:t>
      </w:r>
      <w:r>
        <w:rPr>
          <w:spacing w:val="-8"/>
        </w:rPr>
        <w:t> </w:t>
      </w:r>
      <w:r>
        <w:rPr/>
        <w:t>y</w:t>
      </w:r>
      <w:r>
        <w:rPr>
          <w:spacing w:val="-7"/>
        </w:rPr>
        <w:t> </w:t>
      </w:r>
      <w:r>
        <w:rPr/>
        <w:t>Procedimientos</w:t>
      </w:r>
      <w:r>
        <w:rPr>
          <w:spacing w:val="-7"/>
        </w:rPr>
        <w:t> </w:t>
      </w:r>
      <w:r>
        <w:rPr>
          <w:spacing w:val="-2"/>
        </w:rPr>
        <w:t>Electorales</w:t>
      </w:r>
    </w:p>
    <w:p>
      <w:pPr>
        <w:spacing w:before="240"/>
        <w:ind w:left="767" w:right="771" w:firstLine="0"/>
        <w:jc w:val="center"/>
        <w:rPr>
          <w:sz w:val="16"/>
        </w:rPr>
      </w:pPr>
      <w:r>
        <w:rPr>
          <w:sz w:val="16"/>
        </w:rPr>
        <w:t>Publicado</w:t>
      </w:r>
      <w:r>
        <w:rPr>
          <w:spacing w:val="-2"/>
          <w:sz w:val="16"/>
        </w:rPr>
        <w:t> </w:t>
      </w:r>
      <w:r>
        <w:rPr>
          <w:sz w:val="16"/>
        </w:rPr>
        <w:t>en</w:t>
      </w:r>
      <w:r>
        <w:rPr>
          <w:spacing w:val="-1"/>
          <w:sz w:val="16"/>
        </w:rPr>
        <w:t> </w:t>
      </w:r>
      <w:r>
        <w:rPr>
          <w:sz w:val="16"/>
        </w:rPr>
        <w:t>el</w:t>
      </w:r>
      <w:r>
        <w:rPr>
          <w:spacing w:val="-5"/>
          <w:sz w:val="16"/>
        </w:rPr>
        <w:t> </w:t>
      </w:r>
      <w:r>
        <w:rPr>
          <w:sz w:val="16"/>
        </w:rPr>
        <w:t>Diario</w:t>
      </w:r>
      <w:r>
        <w:rPr>
          <w:spacing w:val="-10"/>
          <w:sz w:val="16"/>
        </w:rPr>
        <w:t> </w:t>
      </w:r>
      <w:r>
        <w:rPr>
          <w:sz w:val="16"/>
        </w:rPr>
        <w:t>Oficial</w:t>
      </w:r>
      <w:r>
        <w:rPr>
          <w:spacing w:val="-1"/>
          <w:sz w:val="16"/>
        </w:rPr>
        <w:t> </w:t>
      </w:r>
      <w:r>
        <w:rPr>
          <w:sz w:val="16"/>
        </w:rPr>
        <w:t>de</w:t>
      </w:r>
      <w:r>
        <w:rPr>
          <w:spacing w:val="-5"/>
          <w:sz w:val="16"/>
        </w:rPr>
        <w:t> </w:t>
      </w:r>
      <w:r>
        <w:rPr>
          <w:sz w:val="16"/>
        </w:rPr>
        <w:t>la</w:t>
      </w:r>
      <w:r>
        <w:rPr>
          <w:spacing w:val="-5"/>
          <w:sz w:val="16"/>
        </w:rPr>
        <w:t> </w:t>
      </w:r>
      <w:r>
        <w:rPr>
          <w:sz w:val="16"/>
        </w:rPr>
        <w:t>Federación</w:t>
      </w:r>
      <w:r>
        <w:rPr>
          <w:spacing w:val="-1"/>
          <w:sz w:val="16"/>
        </w:rPr>
        <w:t> </w:t>
      </w:r>
      <w:r>
        <w:rPr>
          <w:sz w:val="16"/>
        </w:rPr>
        <w:t>el</w:t>
      </w:r>
      <w:r>
        <w:rPr>
          <w:spacing w:val="-1"/>
          <w:sz w:val="16"/>
        </w:rPr>
        <w:t> </w:t>
      </w:r>
      <w:r>
        <w:rPr>
          <w:sz w:val="16"/>
        </w:rPr>
        <w:t>17</w:t>
      </w:r>
      <w:r>
        <w:rPr>
          <w:spacing w:val="-1"/>
          <w:sz w:val="16"/>
        </w:rPr>
        <w:t> </w:t>
      </w:r>
      <w:r>
        <w:rPr>
          <w:sz w:val="16"/>
        </w:rPr>
        <w:t>de</w:t>
      </w:r>
      <w:r>
        <w:rPr>
          <w:spacing w:val="-5"/>
          <w:sz w:val="16"/>
        </w:rPr>
        <w:t> </w:t>
      </w:r>
      <w:r>
        <w:rPr>
          <w:sz w:val="16"/>
        </w:rPr>
        <w:t>julio</w:t>
      </w:r>
      <w:r>
        <w:rPr>
          <w:spacing w:val="-2"/>
          <w:sz w:val="16"/>
        </w:rPr>
        <w:t> </w:t>
      </w:r>
      <w:r>
        <w:rPr>
          <w:sz w:val="16"/>
        </w:rPr>
        <w:t>de</w:t>
      </w:r>
      <w:r>
        <w:rPr>
          <w:spacing w:val="-5"/>
          <w:sz w:val="16"/>
        </w:rPr>
        <w:t> </w:t>
      </w:r>
      <w:r>
        <w:rPr>
          <w:spacing w:val="-4"/>
          <w:sz w:val="16"/>
        </w:rPr>
        <w:t>1992</w:t>
      </w:r>
    </w:p>
    <w:p>
      <w:pPr>
        <w:pStyle w:val="BodyText"/>
        <w:spacing w:before="36"/>
        <w:rPr>
          <w:sz w:val="16"/>
        </w:rPr>
      </w:pPr>
    </w:p>
    <w:p>
      <w:pPr>
        <w:pStyle w:val="BodyText"/>
        <w:spacing w:line="244" w:lineRule="auto"/>
        <w:ind w:left="176" w:right="172" w:firstLine="288"/>
        <w:jc w:val="both"/>
      </w:pPr>
      <w:r>
        <w:rPr>
          <w:b/>
        </w:rPr>
        <w:t>ARTICULO UNICO.- </w:t>
      </w:r>
      <w:r>
        <w:rPr/>
        <w:t>Se </w:t>
      </w:r>
      <w:r>
        <w:rPr>
          <w:b/>
        </w:rPr>
        <w:t>adicionan </w:t>
      </w:r>
      <w:r>
        <w:rPr/>
        <w:t>los artículos transitorios decimoséptimo y decimoctavo al Código Federal de Instituciones y Procedimientos Electorales, para quedar como sigue:</w:t>
      </w:r>
    </w:p>
    <w:p>
      <w:pPr>
        <w:spacing w:before="228"/>
        <w:ind w:left="464" w:right="0" w:firstLine="0"/>
        <w:jc w:val="left"/>
        <w:rPr>
          <w:sz w:val="20"/>
        </w:rPr>
      </w:pPr>
      <w:r>
        <w:rPr>
          <w:spacing w:val="-2"/>
          <w:sz w:val="20"/>
        </w:rPr>
        <w:t>.........</w:t>
      </w:r>
    </w:p>
    <w:p>
      <w:pPr>
        <w:pStyle w:val="BodyText"/>
        <w:spacing w:before="222"/>
      </w:pPr>
    </w:p>
    <w:p>
      <w:pPr>
        <w:pStyle w:val="Heading2"/>
        <w:ind w:left="1464"/>
      </w:pPr>
      <w:r>
        <w:rPr>
          <w:spacing w:val="-2"/>
        </w:rPr>
        <w:t>TRANSITORIOS</w:t>
      </w:r>
    </w:p>
    <w:p>
      <w:pPr>
        <w:pStyle w:val="BodyText"/>
        <w:spacing w:line="247" w:lineRule="auto" w:before="231"/>
        <w:ind w:left="176" w:right="172" w:firstLine="288"/>
        <w:jc w:val="both"/>
      </w:pPr>
      <w:r>
        <w:rPr>
          <w:b/>
        </w:rPr>
        <w:t>ARTICULO UNICO.- </w:t>
      </w:r>
      <w:r>
        <w:rPr/>
        <w:t>El presente decreto entrará en vigor al día siguiente de su publicación en el Diario Oficial de la Federación.</w:t>
      </w:r>
    </w:p>
    <w:p>
      <w:pPr>
        <w:spacing w:before="218"/>
        <w:ind w:left="176" w:right="167" w:firstLine="288"/>
        <w:jc w:val="both"/>
        <w:rPr>
          <w:sz w:val="20"/>
        </w:rPr>
      </w:pPr>
      <w:r>
        <w:rPr>
          <w:sz w:val="20"/>
        </w:rPr>
        <w:t>México, D. F., 12 de julio de 1992.- Dip. </w:t>
      </w:r>
      <w:r>
        <w:rPr>
          <w:b/>
          <w:sz w:val="20"/>
        </w:rPr>
        <w:t>Gustavo Carvajal Moreno</w:t>
      </w:r>
      <w:r>
        <w:rPr>
          <w:sz w:val="20"/>
        </w:rPr>
        <w:t>, Presidente.- Sen. </w:t>
      </w:r>
      <w:r>
        <w:rPr>
          <w:b/>
          <w:sz w:val="20"/>
        </w:rPr>
        <w:t>Manuel Aguilera Gómez</w:t>
      </w:r>
      <w:r>
        <w:rPr>
          <w:sz w:val="20"/>
        </w:rPr>
        <w:t>, Presidente.- Dip. </w:t>
      </w:r>
      <w:r>
        <w:rPr>
          <w:b/>
          <w:sz w:val="20"/>
        </w:rPr>
        <w:t>Jaime Rodríguez Calderón</w:t>
      </w:r>
      <w:r>
        <w:rPr>
          <w:sz w:val="20"/>
        </w:rPr>
        <w:t>, Secretario.- Sen. </w:t>
      </w:r>
      <w:r>
        <w:rPr>
          <w:b/>
          <w:sz w:val="20"/>
        </w:rPr>
        <w:t>Antonio Melgar Aranda</w:t>
      </w:r>
      <w:r>
        <w:rPr>
          <w:sz w:val="20"/>
        </w:rPr>
        <w:t>, Secretario.- Rúbricas."</w:t>
      </w:r>
    </w:p>
    <w:p>
      <w:pPr>
        <w:pStyle w:val="BodyText"/>
        <w:spacing w:before="2"/>
      </w:pPr>
    </w:p>
    <w:p>
      <w:pPr>
        <w:pStyle w:val="BodyText"/>
        <w:ind w:left="176" w:right="174"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catorce días del mes de julio de mil novecientos noventa y dos.- </w:t>
      </w:r>
      <w:r>
        <w:rPr>
          <w:b/>
        </w:rPr>
        <w:t>Carlos Salinas de Gortari</w:t>
      </w:r>
      <w:r>
        <w:rPr/>
        <w:t>.- Rúbrica.- El Secretario de Gobernación, </w:t>
      </w:r>
      <w:r>
        <w:rPr>
          <w:b/>
        </w:rPr>
        <w:t>Fernando Gutiérrez Barrios</w:t>
      </w:r>
      <w:r>
        <w:rPr/>
        <w:t>.- Rúbrica.</w:t>
      </w:r>
    </w:p>
    <w:p>
      <w:pPr>
        <w:spacing w:after="0"/>
        <w:jc w:val="both"/>
        <w:sectPr>
          <w:pgSz w:w="12240" w:h="15840"/>
          <w:pgMar w:header="720" w:footer="707" w:top="1880" w:bottom="900" w:left="1240" w:right="1240"/>
        </w:sectPr>
      </w:pPr>
    </w:p>
    <w:p>
      <w:pPr>
        <w:pStyle w:val="BodyText"/>
        <w:spacing w:before="36"/>
        <w:rPr>
          <w:sz w:val="22"/>
        </w:rPr>
      </w:pPr>
    </w:p>
    <w:p>
      <w:pPr>
        <w:pStyle w:val="Heading3"/>
        <w:ind w:left="176" w:right="177"/>
        <w:jc w:val="both"/>
      </w:pPr>
      <w:r>
        <w:rPr/>
        <w:t>DECRETO por el que se reforman, adicionan y derogan diversos artículos del Código Federal de Instituciones y Procedimientos Electorales.</w:t>
      </w:r>
    </w:p>
    <w:p>
      <w:pPr>
        <w:spacing w:before="237"/>
        <w:ind w:left="767" w:right="776" w:firstLine="0"/>
        <w:jc w:val="center"/>
        <w:rPr>
          <w:sz w:val="16"/>
        </w:rPr>
      </w:pPr>
      <w:r>
        <w:rPr>
          <w:sz w:val="16"/>
        </w:rPr>
        <w:t>Publicado</w:t>
      </w:r>
      <w:r>
        <w:rPr>
          <w:spacing w:val="-2"/>
          <w:sz w:val="16"/>
        </w:rPr>
        <w:t> </w:t>
      </w:r>
      <w:r>
        <w:rPr>
          <w:sz w:val="16"/>
        </w:rPr>
        <w:t>en</w:t>
      </w:r>
      <w:r>
        <w:rPr>
          <w:spacing w:val="-1"/>
          <w:sz w:val="16"/>
        </w:rPr>
        <w:t> </w:t>
      </w:r>
      <w:r>
        <w:rPr>
          <w:sz w:val="16"/>
        </w:rPr>
        <w:t>el</w:t>
      </w:r>
      <w:r>
        <w:rPr>
          <w:spacing w:val="-5"/>
          <w:sz w:val="16"/>
        </w:rPr>
        <w:t> </w:t>
      </w:r>
      <w:r>
        <w:rPr>
          <w:sz w:val="16"/>
        </w:rPr>
        <w:t>Diario</w:t>
      </w:r>
      <w:r>
        <w:rPr>
          <w:spacing w:val="-10"/>
          <w:sz w:val="16"/>
        </w:rPr>
        <w:t> </w:t>
      </w:r>
      <w:r>
        <w:rPr>
          <w:sz w:val="16"/>
        </w:rPr>
        <w:t>Oficial</w:t>
      </w:r>
      <w:r>
        <w:rPr>
          <w:spacing w:val="-1"/>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w:t>
      </w:r>
      <w:r>
        <w:rPr>
          <w:spacing w:val="-1"/>
          <w:sz w:val="16"/>
        </w:rPr>
        <w:t> </w:t>
      </w:r>
      <w:r>
        <w:rPr>
          <w:sz w:val="16"/>
        </w:rPr>
        <w:t>24</w:t>
      </w:r>
      <w:r>
        <w:rPr>
          <w:spacing w:val="-1"/>
          <w:sz w:val="16"/>
        </w:rPr>
        <w:t> </w:t>
      </w:r>
      <w:r>
        <w:rPr>
          <w:sz w:val="16"/>
        </w:rPr>
        <w:t>de</w:t>
      </w:r>
      <w:r>
        <w:rPr>
          <w:spacing w:val="-5"/>
          <w:sz w:val="16"/>
        </w:rPr>
        <w:t> </w:t>
      </w:r>
      <w:r>
        <w:rPr>
          <w:sz w:val="16"/>
        </w:rPr>
        <w:t>septiembre</w:t>
      </w:r>
      <w:r>
        <w:rPr>
          <w:spacing w:val="-6"/>
          <w:sz w:val="16"/>
        </w:rPr>
        <w:t> </w:t>
      </w:r>
      <w:r>
        <w:rPr>
          <w:sz w:val="16"/>
        </w:rPr>
        <w:t>de</w:t>
      </w:r>
      <w:r>
        <w:rPr>
          <w:spacing w:val="-5"/>
          <w:sz w:val="16"/>
        </w:rPr>
        <w:t> </w:t>
      </w:r>
      <w:r>
        <w:rPr>
          <w:spacing w:val="-4"/>
          <w:sz w:val="16"/>
        </w:rPr>
        <w:t>1993</w:t>
      </w:r>
    </w:p>
    <w:p>
      <w:pPr>
        <w:pStyle w:val="BodyText"/>
        <w:spacing w:before="41"/>
        <w:rPr>
          <w:sz w:val="16"/>
        </w:rPr>
      </w:pPr>
    </w:p>
    <w:p>
      <w:pPr>
        <w:spacing w:before="0"/>
        <w:ind w:left="0" w:right="171" w:firstLine="0"/>
        <w:jc w:val="right"/>
        <w:rPr>
          <w:sz w:val="20"/>
        </w:rPr>
      </w:pPr>
      <w:r>
        <w:rPr>
          <w:b/>
          <w:sz w:val="20"/>
        </w:rPr>
        <w:t>ARTICULO</w:t>
      </w:r>
      <w:r>
        <w:rPr>
          <w:b/>
          <w:spacing w:val="2"/>
          <w:sz w:val="20"/>
        </w:rPr>
        <w:t> </w:t>
      </w:r>
      <w:r>
        <w:rPr>
          <w:b/>
          <w:sz w:val="20"/>
        </w:rPr>
        <w:t>UNICO.-</w:t>
      </w:r>
      <w:r>
        <w:rPr>
          <w:b/>
          <w:spacing w:val="-2"/>
          <w:sz w:val="20"/>
        </w:rPr>
        <w:t> </w:t>
      </w:r>
      <w:r>
        <w:rPr>
          <w:b/>
          <w:sz w:val="20"/>
        </w:rPr>
        <w:t>SE</w:t>
      </w:r>
      <w:r>
        <w:rPr>
          <w:b/>
          <w:spacing w:val="-2"/>
          <w:sz w:val="20"/>
        </w:rPr>
        <w:t> </w:t>
      </w:r>
      <w:r>
        <w:rPr>
          <w:b/>
          <w:sz w:val="20"/>
        </w:rPr>
        <w:t>REFORMAN</w:t>
      </w:r>
      <w:r>
        <w:rPr>
          <w:b/>
          <w:spacing w:val="2"/>
          <w:sz w:val="20"/>
        </w:rPr>
        <w:t> </w:t>
      </w:r>
      <w:r>
        <w:rPr>
          <w:sz w:val="20"/>
        </w:rPr>
        <w:t>los</w:t>
      </w:r>
      <w:r>
        <w:rPr>
          <w:spacing w:val="-2"/>
          <w:sz w:val="20"/>
        </w:rPr>
        <w:t> </w:t>
      </w:r>
      <w:r>
        <w:rPr>
          <w:sz w:val="20"/>
        </w:rPr>
        <w:t>artículos</w:t>
      </w:r>
      <w:r>
        <w:rPr>
          <w:spacing w:val="-3"/>
          <w:sz w:val="20"/>
        </w:rPr>
        <w:t> </w:t>
      </w:r>
      <w:r>
        <w:rPr>
          <w:sz w:val="20"/>
        </w:rPr>
        <w:t>3</w:t>
      </w:r>
      <w:r>
        <w:rPr>
          <w:spacing w:val="2"/>
          <w:sz w:val="20"/>
        </w:rPr>
        <w:t> </w:t>
      </w:r>
      <w:r>
        <w:rPr>
          <w:sz w:val="20"/>
        </w:rPr>
        <w:t>párrafo</w:t>
      </w:r>
      <w:r>
        <w:rPr>
          <w:spacing w:val="-4"/>
          <w:sz w:val="20"/>
        </w:rPr>
        <w:t> </w:t>
      </w:r>
      <w:r>
        <w:rPr>
          <w:sz w:val="20"/>
        </w:rPr>
        <w:t>1;</w:t>
      </w:r>
      <w:r>
        <w:rPr>
          <w:spacing w:val="5"/>
          <w:sz w:val="20"/>
        </w:rPr>
        <w:t> </w:t>
      </w:r>
      <w:r>
        <w:rPr>
          <w:sz w:val="20"/>
        </w:rPr>
        <w:t>5</w:t>
      </w:r>
      <w:r>
        <w:rPr>
          <w:spacing w:val="1"/>
          <w:sz w:val="20"/>
        </w:rPr>
        <w:t> </w:t>
      </w:r>
      <w:r>
        <w:rPr>
          <w:sz w:val="20"/>
        </w:rPr>
        <w:t>párrafo</w:t>
      </w:r>
      <w:r>
        <w:rPr>
          <w:spacing w:val="-3"/>
          <w:sz w:val="20"/>
        </w:rPr>
        <w:t> </w:t>
      </w:r>
      <w:r>
        <w:rPr>
          <w:sz w:val="20"/>
        </w:rPr>
        <w:t>1;</w:t>
      </w:r>
      <w:r>
        <w:rPr>
          <w:spacing w:val="4"/>
          <w:sz w:val="20"/>
        </w:rPr>
        <w:t> </w:t>
      </w:r>
      <w:r>
        <w:rPr>
          <w:sz w:val="20"/>
        </w:rPr>
        <w:t>7</w:t>
      </w:r>
      <w:r>
        <w:rPr>
          <w:spacing w:val="1"/>
          <w:sz w:val="20"/>
        </w:rPr>
        <w:t> </w:t>
      </w:r>
      <w:r>
        <w:rPr>
          <w:sz w:val="20"/>
        </w:rPr>
        <w:t>párrafo</w:t>
      </w:r>
      <w:r>
        <w:rPr>
          <w:spacing w:val="-3"/>
          <w:sz w:val="20"/>
        </w:rPr>
        <w:t> </w:t>
      </w:r>
      <w:r>
        <w:rPr>
          <w:sz w:val="20"/>
        </w:rPr>
        <w:t>1</w:t>
      </w:r>
      <w:r>
        <w:rPr>
          <w:spacing w:val="-3"/>
          <w:sz w:val="20"/>
        </w:rPr>
        <w:t> </w:t>
      </w:r>
      <w:r>
        <w:rPr>
          <w:sz w:val="20"/>
        </w:rPr>
        <w:t>incisos</w:t>
      </w:r>
      <w:r>
        <w:rPr>
          <w:spacing w:val="-3"/>
          <w:sz w:val="20"/>
        </w:rPr>
        <w:t> </w:t>
      </w:r>
      <w:r>
        <w:rPr>
          <w:sz w:val="20"/>
        </w:rPr>
        <w:t>c)</w:t>
      </w:r>
      <w:r>
        <w:rPr>
          <w:spacing w:val="7"/>
          <w:sz w:val="20"/>
        </w:rPr>
        <w:t> </w:t>
      </w:r>
      <w:r>
        <w:rPr>
          <w:sz w:val="20"/>
        </w:rPr>
        <w:t>y</w:t>
      </w:r>
      <w:r>
        <w:rPr>
          <w:spacing w:val="3"/>
          <w:sz w:val="20"/>
        </w:rPr>
        <w:t> </w:t>
      </w:r>
      <w:r>
        <w:rPr>
          <w:spacing w:val="-5"/>
          <w:sz w:val="20"/>
        </w:rPr>
        <w:t>e);</w:t>
      </w:r>
    </w:p>
    <w:p>
      <w:pPr>
        <w:pStyle w:val="BodyText"/>
        <w:spacing w:line="228" w:lineRule="exact" w:before="5"/>
        <w:ind w:right="174"/>
        <w:jc w:val="right"/>
      </w:pPr>
      <w:r>
        <w:rPr/>
        <w:t>8 párrafo</w:t>
      </w:r>
      <w:r>
        <w:rPr>
          <w:spacing w:val="2"/>
        </w:rPr>
        <w:t> </w:t>
      </w:r>
      <w:r>
        <w:rPr/>
        <w:t>1;</w:t>
      </w:r>
      <w:r>
        <w:rPr>
          <w:spacing w:val="5"/>
        </w:rPr>
        <w:t> </w:t>
      </w:r>
      <w:r>
        <w:rPr/>
        <w:t>11</w:t>
      </w:r>
      <w:r>
        <w:rPr>
          <w:spacing w:val="2"/>
        </w:rPr>
        <w:t> </w:t>
      </w:r>
      <w:r>
        <w:rPr/>
        <w:t>párrafo</w:t>
      </w:r>
      <w:r>
        <w:rPr>
          <w:spacing w:val="2"/>
        </w:rPr>
        <w:t> </w:t>
      </w:r>
      <w:r>
        <w:rPr/>
        <w:t>2;</w:t>
      </w:r>
      <w:r>
        <w:rPr>
          <w:spacing w:val="5"/>
        </w:rPr>
        <w:t> </w:t>
      </w:r>
      <w:r>
        <w:rPr/>
        <w:t>12</w:t>
      </w:r>
      <w:r>
        <w:rPr>
          <w:spacing w:val="2"/>
        </w:rPr>
        <w:t> </w:t>
      </w:r>
      <w:r>
        <w:rPr/>
        <w:t>párrafo</w:t>
      </w:r>
      <w:r>
        <w:rPr>
          <w:spacing w:val="2"/>
        </w:rPr>
        <w:t> </w:t>
      </w:r>
      <w:r>
        <w:rPr/>
        <w:t>2;</w:t>
      </w:r>
      <w:r>
        <w:rPr>
          <w:spacing w:val="5"/>
        </w:rPr>
        <w:t> </w:t>
      </w:r>
      <w:r>
        <w:rPr/>
        <w:t>13;</w:t>
      </w:r>
      <w:r>
        <w:rPr>
          <w:spacing w:val="5"/>
        </w:rPr>
        <w:t> </w:t>
      </w:r>
      <w:r>
        <w:rPr/>
        <w:t>14;</w:t>
      </w:r>
      <w:r>
        <w:rPr>
          <w:spacing w:val="5"/>
        </w:rPr>
        <w:t> </w:t>
      </w:r>
      <w:r>
        <w:rPr/>
        <w:t>15;</w:t>
      </w:r>
      <w:r>
        <w:rPr>
          <w:spacing w:val="5"/>
        </w:rPr>
        <w:t> </w:t>
      </w:r>
      <w:r>
        <w:rPr/>
        <w:t>16;</w:t>
      </w:r>
      <w:r>
        <w:rPr>
          <w:spacing w:val="1"/>
        </w:rPr>
        <w:t> </w:t>
      </w:r>
      <w:r>
        <w:rPr/>
        <w:t>17;</w:t>
      </w:r>
      <w:r>
        <w:rPr>
          <w:spacing w:val="4"/>
        </w:rPr>
        <w:t> </w:t>
      </w:r>
      <w:r>
        <w:rPr/>
        <w:t>18;</w:t>
      </w:r>
      <w:r>
        <w:rPr>
          <w:spacing w:val="5"/>
        </w:rPr>
        <w:t> </w:t>
      </w:r>
      <w:r>
        <w:rPr/>
        <w:t>19</w:t>
      </w:r>
      <w:r>
        <w:rPr>
          <w:spacing w:val="3"/>
        </w:rPr>
        <w:t> </w:t>
      </w:r>
      <w:r>
        <w:rPr/>
        <w:t>párrafo</w:t>
      </w:r>
      <w:r>
        <w:rPr>
          <w:spacing w:val="2"/>
        </w:rPr>
        <w:t> </w:t>
      </w:r>
      <w:r>
        <w:rPr/>
        <w:t>1</w:t>
      </w:r>
      <w:r>
        <w:rPr>
          <w:spacing w:val="2"/>
        </w:rPr>
        <w:t> </w:t>
      </w:r>
      <w:r>
        <w:rPr/>
        <w:t>e</w:t>
      </w:r>
      <w:r>
        <w:rPr>
          <w:spacing w:val="2"/>
        </w:rPr>
        <w:t> </w:t>
      </w:r>
      <w:r>
        <w:rPr/>
        <w:t>inciso</w:t>
      </w:r>
      <w:r>
        <w:rPr>
          <w:spacing w:val="2"/>
        </w:rPr>
        <w:t> </w:t>
      </w:r>
      <w:r>
        <w:rPr/>
        <w:t>b)</w:t>
      </w:r>
      <w:r>
        <w:rPr>
          <w:spacing w:val="3"/>
        </w:rPr>
        <w:t> </w:t>
      </w:r>
      <w:r>
        <w:rPr/>
        <w:t>de</w:t>
      </w:r>
      <w:r>
        <w:rPr>
          <w:spacing w:val="2"/>
        </w:rPr>
        <w:t> </w:t>
      </w:r>
      <w:r>
        <w:rPr/>
        <w:t>este</w:t>
      </w:r>
      <w:r>
        <w:rPr>
          <w:spacing w:val="3"/>
        </w:rPr>
        <w:t> </w:t>
      </w:r>
      <w:r>
        <w:rPr/>
        <w:t>párrafo;</w:t>
      </w:r>
      <w:r>
        <w:rPr>
          <w:spacing w:val="5"/>
        </w:rPr>
        <w:t> </w:t>
      </w:r>
      <w:r>
        <w:rPr>
          <w:spacing w:val="-5"/>
        </w:rPr>
        <w:t>20</w:t>
      </w:r>
    </w:p>
    <w:p>
      <w:pPr>
        <w:pStyle w:val="BodyText"/>
        <w:spacing w:line="228" w:lineRule="exact"/>
        <w:ind w:right="180"/>
        <w:jc w:val="right"/>
      </w:pPr>
      <w:r>
        <w:rPr/>
        <w:t>párrafo</w:t>
      </w:r>
      <w:r>
        <w:rPr>
          <w:spacing w:val="4"/>
        </w:rPr>
        <w:t> </w:t>
      </w:r>
      <w:r>
        <w:rPr/>
        <w:t>1;</w:t>
      </w:r>
      <w:r>
        <w:rPr>
          <w:spacing w:val="9"/>
        </w:rPr>
        <w:t> </w:t>
      </w:r>
      <w:r>
        <w:rPr/>
        <w:t>22</w:t>
      </w:r>
      <w:r>
        <w:rPr>
          <w:spacing w:val="6"/>
        </w:rPr>
        <w:t> </w:t>
      </w:r>
      <w:r>
        <w:rPr/>
        <w:t>párrafos</w:t>
      </w:r>
      <w:r>
        <w:rPr>
          <w:spacing w:val="3"/>
        </w:rPr>
        <w:t> </w:t>
      </w:r>
      <w:r>
        <w:rPr/>
        <w:t>1</w:t>
      </w:r>
      <w:r>
        <w:rPr>
          <w:spacing w:val="7"/>
        </w:rPr>
        <w:t> </w:t>
      </w:r>
      <w:r>
        <w:rPr/>
        <w:t>y</w:t>
      </w:r>
      <w:r>
        <w:rPr>
          <w:spacing w:val="3"/>
        </w:rPr>
        <w:t> </w:t>
      </w:r>
      <w:r>
        <w:rPr/>
        <w:t>3;</w:t>
      </w:r>
      <w:r>
        <w:rPr>
          <w:spacing w:val="5"/>
        </w:rPr>
        <w:t> </w:t>
      </w:r>
      <w:r>
        <w:rPr/>
        <w:t>25</w:t>
      </w:r>
      <w:r>
        <w:rPr>
          <w:spacing w:val="7"/>
        </w:rPr>
        <w:t> </w:t>
      </w:r>
      <w:r>
        <w:rPr/>
        <w:t>párrafo</w:t>
      </w:r>
      <w:r>
        <w:rPr>
          <w:spacing w:val="6"/>
        </w:rPr>
        <w:t> </w:t>
      </w:r>
      <w:r>
        <w:rPr/>
        <w:t>1</w:t>
      </w:r>
      <w:r>
        <w:rPr>
          <w:spacing w:val="1"/>
        </w:rPr>
        <w:t> </w:t>
      </w:r>
      <w:r>
        <w:rPr/>
        <w:t>inciso</w:t>
      </w:r>
      <w:r>
        <w:rPr>
          <w:spacing w:val="6"/>
        </w:rPr>
        <w:t> </w:t>
      </w:r>
      <w:r>
        <w:rPr/>
        <w:t>c);</w:t>
      </w:r>
      <w:r>
        <w:rPr>
          <w:spacing w:val="6"/>
        </w:rPr>
        <w:t> </w:t>
      </w:r>
      <w:r>
        <w:rPr/>
        <w:t>33</w:t>
      </w:r>
      <w:r>
        <w:rPr>
          <w:spacing w:val="2"/>
        </w:rPr>
        <w:t> </w:t>
      </w:r>
      <w:r>
        <w:rPr/>
        <w:t>párrafo</w:t>
      </w:r>
      <w:r>
        <w:rPr>
          <w:spacing w:val="6"/>
        </w:rPr>
        <w:t> </w:t>
      </w:r>
      <w:r>
        <w:rPr/>
        <w:t>3</w:t>
      </w:r>
      <w:r>
        <w:rPr>
          <w:spacing w:val="-2"/>
        </w:rPr>
        <w:t> </w:t>
      </w:r>
      <w:r>
        <w:rPr/>
        <w:t>inciso</w:t>
      </w:r>
      <w:r>
        <w:rPr>
          <w:spacing w:val="6"/>
        </w:rPr>
        <w:t> </w:t>
      </w:r>
      <w:r>
        <w:rPr/>
        <w:t>c);</w:t>
      </w:r>
      <w:r>
        <w:rPr>
          <w:spacing w:val="5"/>
        </w:rPr>
        <w:t> </w:t>
      </w:r>
      <w:r>
        <w:rPr/>
        <w:t>34</w:t>
      </w:r>
      <w:r>
        <w:rPr>
          <w:spacing w:val="7"/>
        </w:rPr>
        <w:t> </w:t>
      </w:r>
      <w:r>
        <w:rPr/>
        <w:t>párrafo</w:t>
      </w:r>
      <w:r>
        <w:rPr>
          <w:spacing w:val="1"/>
        </w:rPr>
        <w:t> </w:t>
      </w:r>
      <w:r>
        <w:rPr/>
        <w:t>1</w:t>
      </w:r>
      <w:r>
        <w:rPr>
          <w:spacing w:val="3"/>
        </w:rPr>
        <w:t> </w:t>
      </w:r>
      <w:r>
        <w:rPr/>
        <w:t>incisos</w:t>
      </w:r>
      <w:r>
        <w:rPr>
          <w:spacing w:val="3"/>
        </w:rPr>
        <w:t> </w:t>
      </w:r>
      <w:r>
        <w:rPr/>
        <w:t>c),</w:t>
      </w:r>
      <w:r>
        <w:rPr>
          <w:spacing w:val="9"/>
        </w:rPr>
        <w:t> </w:t>
      </w:r>
      <w:r>
        <w:rPr/>
        <w:t>d),</w:t>
      </w:r>
      <w:r>
        <w:rPr>
          <w:spacing w:val="9"/>
        </w:rPr>
        <w:t> </w:t>
      </w:r>
      <w:r>
        <w:rPr/>
        <w:t>e)</w:t>
      </w:r>
      <w:r>
        <w:rPr>
          <w:spacing w:val="4"/>
        </w:rPr>
        <w:t> </w:t>
      </w:r>
      <w:r>
        <w:rPr>
          <w:spacing w:val="-10"/>
        </w:rPr>
        <w:t>y</w:t>
      </w:r>
    </w:p>
    <w:p>
      <w:pPr>
        <w:pStyle w:val="BodyText"/>
        <w:ind w:left="176"/>
        <w:jc w:val="both"/>
      </w:pPr>
      <w:r>
        <w:rPr/>
        <w:t>f);</w:t>
      </w:r>
      <w:r>
        <w:rPr>
          <w:spacing w:val="3"/>
        </w:rPr>
        <w:t> </w:t>
      </w:r>
      <w:r>
        <w:rPr/>
        <w:t>35;</w:t>
      </w:r>
      <w:r>
        <w:rPr>
          <w:spacing w:val="6"/>
        </w:rPr>
        <w:t> </w:t>
      </w:r>
      <w:r>
        <w:rPr/>
        <w:t>36</w:t>
      </w:r>
      <w:r>
        <w:rPr>
          <w:spacing w:val="3"/>
        </w:rPr>
        <w:t> </w:t>
      </w:r>
      <w:r>
        <w:rPr/>
        <w:t>párrafo</w:t>
      </w:r>
      <w:r>
        <w:rPr>
          <w:spacing w:val="3"/>
        </w:rPr>
        <w:t> </w:t>
      </w:r>
      <w:r>
        <w:rPr/>
        <w:t>1</w:t>
      </w:r>
      <w:r>
        <w:rPr>
          <w:spacing w:val="3"/>
        </w:rPr>
        <w:t> </w:t>
      </w:r>
      <w:r>
        <w:rPr/>
        <w:t>inciso</w:t>
      </w:r>
      <w:r>
        <w:rPr>
          <w:spacing w:val="4"/>
        </w:rPr>
        <w:t> </w:t>
      </w:r>
      <w:r>
        <w:rPr/>
        <w:t>c);</w:t>
      </w:r>
      <w:r>
        <w:rPr>
          <w:spacing w:val="6"/>
        </w:rPr>
        <w:t> </w:t>
      </w:r>
      <w:r>
        <w:rPr/>
        <w:t>38</w:t>
      </w:r>
      <w:r>
        <w:rPr>
          <w:spacing w:val="3"/>
        </w:rPr>
        <w:t> </w:t>
      </w:r>
      <w:r>
        <w:rPr/>
        <w:t>párrafo</w:t>
      </w:r>
      <w:r>
        <w:rPr>
          <w:spacing w:val="3"/>
        </w:rPr>
        <w:t> </w:t>
      </w:r>
      <w:r>
        <w:rPr/>
        <w:t>I</w:t>
      </w:r>
      <w:r>
        <w:rPr>
          <w:spacing w:val="1"/>
        </w:rPr>
        <w:t> </w:t>
      </w:r>
      <w:r>
        <w:rPr/>
        <w:t>inciso</w:t>
      </w:r>
      <w:r>
        <w:rPr>
          <w:spacing w:val="3"/>
        </w:rPr>
        <w:t> </w:t>
      </w:r>
      <w:r>
        <w:rPr/>
        <w:t>p;</w:t>
      </w:r>
      <w:r>
        <w:rPr>
          <w:spacing w:val="5"/>
        </w:rPr>
        <w:t> </w:t>
      </w:r>
      <w:r>
        <w:rPr/>
        <w:t>39</w:t>
      </w:r>
      <w:r>
        <w:rPr>
          <w:spacing w:val="3"/>
        </w:rPr>
        <w:t> </w:t>
      </w:r>
      <w:r>
        <w:rPr/>
        <w:t>párrafo</w:t>
      </w:r>
      <w:r>
        <w:rPr>
          <w:spacing w:val="3"/>
        </w:rPr>
        <w:t> </w:t>
      </w:r>
      <w:r>
        <w:rPr/>
        <w:t>1;</w:t>
      </w:r>
      <w:r>
        <w:rPr>
          <w:spacing w:val="6"/>
        </w:rPr>
        <w:t> </w:t>
      </w:r>
      <w:r>
        <w:rPr/>
        <w:t>43</w:t>
      </w:r>
      <w:r>
        <w:rPr>
          <w:spacing w:val="3"/>
        </w:rPr>
        <w:t> </w:t>
      </w:r>
      <w:r>
        <w:rPr/>
        <w:t>párrafo</w:t>
      </w:r>
      <w:r>
        <w:rPr>
          <w:spacing w:val="3"/>
        </w:rPr>
        <w:t> </w:t>
      </w:r>
      <w:r>
        <w:rPr/>
        <w:t>1;</w:t>
      </w:r>
      <w:r>
        <w:rPr>
          <w:spacing w:val="5"/>
        </w:rPr>
        <w:t> </w:t>
      </w:r>
      <w:r>
        <w:rPr/>
        <w:t>48</w:t>
      </w:r>
      <w:r>
        <w:rPr>
          <w:spacing w:val="3"/>
        </w:rPr>
        <w:t> </w:t>
      </w:r>
      <w:r>
        <w:rPr/>
        <w:t>párrafo</w:t>
      </w:r>
      <w:r>
        <w:rPr>
          <w:spacing w:val="3"/>
        </w:rPr>
        <w:t> </w:t>
      </w:r>
      <w:r>
        <w:rPr/>
        <w:t>1;</w:t>
      </w:r>
      <w:r>
        <w:rPr>
          <w:spacing w:val="6"/>
        </w:rPr>
        <w:t> </w:t>
      </w:r>
      <w:r>
        <w:rPr/>
        <w:t>49;</w:t>
      </w:r>
      <w:r>
        <w:rPr>
          <w:spacing w:val="6"/>
        </w:rPr>
        <w:t> </w:t>
      </w:r>
      <w:r>
        <w:rPr/>
        <w:t>56</w:t>
      </w:r>
      <w:r>
        <w:rPr>
          <w:spacing w:val="3"/>
        </w:rPr>
        <w:t> </w:t>
      </w:r>
      <w:r>
        <w:rPr>
          <w:spacing w:val="-2"/>
        </w:rPr>
        <w:t>párrafo</w:t>
      </w:r>
    </w:p>
    <w:p>
      <w:pPr>
        <w:pStyle w:val="BodyText"/>
        <w:spacing w:before="1"/>
        <w:ind w:left="176"/>
        <w:jc w:val="both"/>
      </w:pPr>
      <w:r>
        <w:rPr/>
        <w:t>2;</w:t>
      </w:r>
      <w:r>
        <w:rPr>
          <w:spacing w:val="14"/>
        </w:rPr>
        <w:t> </w:t>
      </w:r>
      <w:r>
        <w:rPr/>
        <w:t>58</w:t>
      </w:r>
      <w:r>
        <w:rPr>
          <w:spacing w:val="11"/>
        </w:rPr>
        <w:t> </w:t>
      </w:r>
      <w:r>
        <w:rPr/>
        <w:t>párrafo</w:t>
      </w:r>
      <w:r>
        <w:rPr>
          <w:spacing w:val="12"/>
        </w:rPr>
        <w:t> </w:t>
      </w:r>
      <w:r>
        <w:rPr/>
        <w:t>8;</w:t>
      </w:r>
      <w:r>
        <w:rPr>
          <w:spacing w:val="14"/>
        </w:rPr>
        <w:t> </w:t>
      </w:r>
      <w:r>
        <w:rPr/>
        <w:t>59;</w:t>
      </w:r>
      <w:r>
        <w:rPr>
          <w:spacing w:val="14"/>
        </w:rPr>
        <w:t> </w:t>
      </w:r>
      <w:r>
        <w:rPr/>
        <w:t>60</w:t>
      </w:r>
      <w:r>
        <w:rPr>
          <w:spacing w:val="12"/>
        </w:rPr>
        <w:t> </w:t>
      </w:r>
      <w:r>
        <w:rPr/>
        <w:t>párrafos</w:t>
      </w:r>
      <w:r>
        <w:rPr>
          <w:spacing w:val="9"/>
        </w:rPr>
        <w:t> </w:t>
      </w:r>
      <w:r>
        <w:rPr/>
        <w:t>2</w:t>
      </w:r>
      <w:r>
        <w:rPr>
          <w:spacing w:val="11"/>
        </w:rPr>
        <w:t> </w:t>
      </w:r>
      <w:r>
        <w:rPr/>
        <w:t>y</w:t>
      </w:r>
      <w:r>
        <w:rPr>
          <w:spacing w:val="13"/>
        </w:rPr>
        <w:t> </w:t>
      </w:r>
      <w:r>
        <w:rPr/>
        <w:t>3;</w:t>
      </w:r>
      <w:r>
        <w:rPr>
          <w:spacing w:val="15"/>
        </w:rPr>
        <w:t> </w:t>
      </w:r>
      <w:r>
        <w:rPr/>
        <w:t>61;</w:t>
      </w:r>
      <w:r>
        <w:rPr>
          <w:spacing w:val="14"/>
        </w:rPr>
        <w:t> </w:t>
      </w:r>
      <w:r>
        <w:rPr/>
        <w:t>62</w:t>
      </w:r>
      <w:r>
        <w:rPr>
          <w:spacing w:val="12"/>
        </w:rPr>
        <w:t> </w:t>
      </w:r>
      <w:r>
        <w:rPr/>
        <w:t>párrafo</w:t>
      </w:r>
      <w:r>
        <w:rPr>
          <w:spacing w:val="11"/>
        </w:rPr>
        <w:t> </w:t>
      </w:r>
      <w:r>
        <w:rPr/>
        <w:t>1</w:t>
      </w:r>
      <w:r>
        <w:rPr>
          <w:spacing w:val="11"/>
        </w:rPr>
        <w:t> </w:t>
      </w:r>
      <w:r>
        <w:rPr/>
        <w:t>incisos</w:t>
      </w:r>
      <w:r>
        <w:rPr>
          <w:spacing w:val="9"/>
        </w:rPr>
        <w:t> </w:t>
      </w:r>
      <w:r>
        <w:rPr/>
        <w:t>a),</w:t>
      </w:r>
      <w:r>
        <w:rPr>
          <w:spacing w:val="14"/>
        </w:rPr>
        <w:t> </w:t>
      </w:r>
      <w:r>
        <w:rPr/>
        <w:t>d)</w:t>
      </w:r>
      <w:r>
        <w:rPr>
          <w:spacing w:val="14"/>
        </w:rPr>
        <w:t> </w:t>
      </w:r>
      <w:r>
        <w:rPr/>
        <w:t>y</w:t>
      </w:r>
      <w:r>
        <w:rPr>
          <w:spacing w:val="13"/>
        </w:rPr>
        <w:t> </w:t>
      </w:r>
      <w:r>
        <w:rPr/>
        <w:t>e),</w:t>
      </w:r>
      <w:r>
        <w:rPr>
          <w:spacing w:val="15"/>
        </w:rPr>
        <w:t> </w:t>
      </w:r>
      <w:r>
        <w:rPr/>
        <w:t>párrafo</w:t>
      </w:r>
      <w:r>
        <w:rPr>
          <w:spacing w:val="11"/>
        </w:rPr>
        <w:t> </w:t>
      </w:r>
      <w:r>
        <w:rPr/>
        <w:t>2</w:t>
      </w:r>
      <w:r>
        <w:rPr>
          <w:spacing w:val="11"/>
        </w:rPr>
        <w:t> </w:t>
      </w:r>
      <w:r>
        <w:rPr/>
        <w:t>incisos</w:t>
      </w:r>
      <w:r>
        <w:rPr>
          <w:spacing w:val="9"/>
        </w:rPr>
        <w:t> </w:t>
      </w:r>
      <w:r>
        <w:rPr/>
        <w:t>a),</w:t>
      </w:r>
      <w:r>
        <w:rPr>
          <w:spacing w:val="14"/>
        </w:rPr>
        <w:t> </w:t>
      </w:r>
      <w:r>
        <w:rPr/>
        <w:t>b)</w:t>
      </w:r>
      <w:r>
        <w:rPr>
          <w:spacing w:val="14"/>
        </w:rPr>
        <w:t> </w:t>
      </w:r>
      <w:r>
        <w:rPr/>
        <w:t>y</w:t>
      </w:r>
      <w:r>
        <w:rPr>
          <w:spacing w:val="13"/>
        </w:rPr>
        <w:t> </w:t>
      </w:r>
      <w:r>
        <w:rPr/>
        <w:t>c)</w:t>
      </w:r>
      <w:r>
        <w:rPr>
          <w:spacing w:val="14"/>
        </w:rPr>
        <w:t> </w:t>
      </w:r>
      <w:r>
        <w:rPr>
          <w:spacing w:val="-10"/>
        </w:rPr>
        <w:t>y</w:t>
      </w:r>
    </w:p>
    <w:p>
      <w:pPr>
        <w:pStyle w:val="BodyText"/>
        <w:ind w:left="176" w:right="171"/>
        <w:jc w:val="both"/>
      </w:pPr>
      <w:r>
        <w:rPr/>
        <w:t>párrafo 3; 63 párrafo 1 incisos e), f), g) y h); 64 párrafos 1 y 3; 66; 67 párrafos 1 y 2; 71 párrafo 2; 78 párrafo 2; 82 párrafo 1 incisos b), d), e), f),</w:t>
      </w:r>
      <w:r>
        <w:rPr>
          <w:spacing w:val="-1"/>
        </w:rPr>
        <w:t> </w:t>
      </w:r>
      <w:r>
        <w:rPr/>
        <w:t>m), r), s) y t); 84 párrafo 1 inciso f); 86 párrafo 1 incisos g) e i); 88; 89 párrafo 1 incisos</w:t>
      </w:r>
      <w:r>
        <w:rPr>
          <w:spacing w:val="-2"/>
        </w:rPr>
        <w:t> </w:t>
      </w:r>
      <w:r>
        <w:rPr/>
        <w:t>l) y m); 91 párrafos</w:t>
      </w:r>
      <w:r>
        <w:rPr>
          <w:spacing w:val="-2"/>
        </w:rPr>
        <w:t> </w:t>
      </w:r>
      <w:r>
        <w:rPr/>
        <w:t>1 y 2; 93 párrafo 1 incisos g), i) y l); 100</w:t>
      </w:r>
      <w:r>
        <w:rPr>
          <w:spacing w:val="10"/>
        </w:rPr>
        <w:t> </w:t>
      </w:r>
      <w:r>
        <w:rPr/>
        <w:t>párrafo 1 incisos d) y</w:t>
      </w:r>
    </w:p>
    <w:p>
      <w:pPr>
        <w:pStyle w:val="ListParagraph"/>
        <w:numPr>
          <w:ilvl w:val="0"/>
          <w:numId w:val="300"/>
        </w:numPr>
        <w:tabs>
          <w:tab w:pos="300" w:val="left" w:leader="none"/>
        </w:tabs>
        <w:spacing w:line="240" w:lineRule="auto" w:before="2" w:after="0"/>
        <w:ind w:left="300" w:right="0" w:hanging="124"/>
        <w:jc w:val="both"/>
        <w:rPr>
          <w:sz w:val="20"/>
        </w:rPr>
      </w:pPr>
      <w:r>
        <w:rPr>
          <w:sz w:val="20"/>
        </w:rPr>
        <w:t>; 102</w:t>
      </w:r>
      <w:r>
        <w:rPr>
          <w:spacing w:val="-3"/>
          <w:sz w:val="20"/>
        </w:rPr>
        <w:t> </w:t>
      </w:r>
      <w:r>
        <w:rPr>
          <w:sz w:val="20"/>
        </w:rPr>
        <w:t>párrafo</w:t>
      </w:r>
      <w:r>
        <w:rPr>
          <w:spacing w:val="-2"/>
          <w:sz w:val="20"/>
        </w:rPr>
        <w:t> </w:t>
      </w:r>
      <w:r>
        <w:rPr>
          <w:sz w:val="20"/>
        </w:rPr>
        <w:t>1; 103</w:t>
      </w:r>
      <w:r>
        <w:rPr>
          <w:spacing w:val="-2"/>
          <w:sz w:val="20"/>
        </w:rPr>
        <w:t> </w:t>
      </w:r>
      <w:r>
        <w:rPr>
          <w:sz w:val="20"/>
        </w:rPr>
        <w:t>párrafo</w:t>
      </w:r>
      <w:r>
        <w:rPr>
          <w:spacing w:val="-3"/>
          <w:sz w:val="20"/>
        </w:rPr>
        <w:t> </w:t>
      </w:r>
      <w:r>
        <w:rPr>
          <w:sz w:val="20"/>
        </w:rPr>
        <w:t>1</w:t>
      </w:r>
      <w:r>
        <w:rPr>
          <w:spacing w:val="-2"/>
          <w:sz w:val="20"/>
        </w:rPr>
        <w:t> </w:t>
      </w:r>
      <w:r>
        <w:rPr>
          <w:sz w:val="20"/>
        </w:rPr>
        <w:t>inciso</w:t>
      </w:r>
      <w:r>
        <w:rPr>
          <w:spacing w:val="-3"/>
          <w:sz w:val="20"/>
        </w:rPr>
        <w:t> </w:t>
      </w:r>
      <w:r>
        <w:rPr>
          <w:sz w:val="20"/>
        </w:rPr>
        <w:t>d); 104</w:t>
      </w:r>
      <w:r>
        <w:rPr>
          <w:spacing w:val="-2"/>
          <w:sz w:val="20"/>
        </w:rPr>
        <w:t> </w:t>
      </w:r>
      <w:r>
        <w:rPr>
          <w:sz w:val="20"/>
        </w:rPr>
        <w:t>párrafos</w:t>
      </w:r>
      <w:r>
        <w:rPr>
          <w:spacing w:val="-5"/>
          <w:sz w:val="20"/>
        </w:rPr>
        <w:t> </w:t>
      </w:r>
      <w:r>
        <w:rPr>
          <w:sz w:val="20"/>
        </w:rPr>
        <w:t>1, 3</w:t>
      </w:r>
      <w:r>
        <w:rPr>
          <w:spacing w:val="-3"/>
          <w:sz w:val="20"/>
        </w:rPr>
        <w:t> </w:t>
      </w:r>
      <w:r>
        <w:rPr>
          <w:sz w:val="20"/>
        </w:rPr>
        <w:t>y</w:t>
      </w:r>
      <w:r>
        <w:rPr>
          <w:spacing w:val="-1"/>
          <w:sz w:val="20"/>
        </w:rPr>
        <w:t> </w:t>
      </w:r>
      <w:r>
        <w:rPr>
          <w:sz w:val="20"/>
        </w:rPr>
        <w:t>4; 105</w:t>
      </w:r>
      <w:r>
        <w:rPr>
          <w:spacing w:val="-2"/>
          <w:sz w:val="20"/>
        </w:rPr>
        <w:t> </w:t>
      </w:r>
      <w:r>
        <w:rPr>
          <w:sz w:val="20"/>
        </w:rPr>
        <w:t>párrafo</w:t>
      </w:r>
      <w:r>
        <w:rPr>
          <w:spacing w:val="-3"/>
          <w:sz w:val="20"/>
        </w:rPr>
        <w:t> </w:t>
      </w:r>
      <w:r>
        <w:rPr>
          <w:sz w:val="20"/>
        </w:rPr>
        <w:t>1</w:t>
      </w:r>
      <w:r>
        <w:rPr>
          <w:spacing w:val="-2"/>
          <w:sz w:val="20"/>
        </w:rPr>
        <w:t> </w:t>
      </w:r>
      <w:r>
        <w:rPr>
          <w:sz w:val="20"/>
        </w:rPr>
        <w:t>incisos</w:t>
      </w:r>
      <w:r>
        <w:rPr>
          <w:spacing w:val="-6"/>
          <w:sz w:val="20"/>
        </w:rPr>
        <w:t> </w:t>
      </w:r>
      <w:r>
        <w:rPr>
          <w:sz w:val="20"/>
        </w:rPr>
        <w:t>c)</w:t>
      </w:r>
      <w:r>
        <w:rPr>
          <w:spacing w:val="-1"/>
          <w:sz w:val="20"/>
        </w:rPr>
        <w:t> </w:t>
      </w:r>
      <w:r>
        <w:rPr>
          <w:sz w:val="20"/>
        </w:rPr>
        <w:t>y</w:t>
      </w:r>
      <w:r>
        <w:rPr>
          <w:spacing w:val="-2"/>
          <w:sz w:val="20"/>
        </w:rPr>
        <w:t> </w:t>
      </w:r>
      <w:r>
        <w:rPr>
          <w:sz w:val="20"/>
        </w:rPr>
        <w:t>g);</w:t>
      </w:r>
      <w:r>
        <w:rPr>
          <w:spacing w:val="1"/>
          <w:sz w:val="20"/>
        </w:rPr>
        <w:t> </w:t>
      </w:r>
      <w:r>
        <w:rPr>
          <w:sz w:val="20"/>
        </w:rPr>
        <w:t>107</w:t>
      </w:r>
      <w:r>
        <w:rPr>
          <w:spacing w:val="-3"/>
          <w:sz w:val="20"/>
        </w:rPr>
        <w:t> </w:t>
      </w:r>
      <w:r>
        <w:rPr>
          <w:sz w:val="20"/>
        </w:rPr>
        <w:t>párrafo</w:t>
      </w:r>
      <w:r>
        <w:rPr>
          <w:spacing w:val="-2"/>
          <w:sz w:val="20"/>
        </w:rPr>
        <w:t> </w:t>
      </w:r>
      <w:r>
        <w:rPr>
          <w:spacing w:val="-10"/>
          <w:sz w:val="20"/>
        </w:rPr>
        <w:t>1</w:t>
      </w:r>
    </w:p>
    <w:p>
      <w:pPr>
        <w:pStyle w:val="BodyText"/>
        <w:spacing w:before="1"/>
        <w:ind w:left="176"/>
        <w:jc w:val="both"/>
      </w:pPr>
      <w:r>
        <w:rPr/>
        <w:t>incisos</w:t>
      </w:r>
      <w:r>
        <w:rPr>
          <w:spacing w:val="11"/>
        </w:rPr>
        <w:t> </w:t>
      </w:r>
      <w:r>
        <w:rPr/>
        <w:t>c)</w:t>
      </w:r>
      <w:r>
        <w:rPr>
          <w:spacing w:val="18"/>
        </w:rPr>
        <w:t> </w:t>
      </w:r>
      <w:r>
        <w:rPr/>
        <w:t>al</w:t>
      </w:r>
      <w:r>
        <w:rPr>
          <w:spacing w:val="21"/>
        </w:rPr>
        <w:t> </w:t>
      </w:r>
      <w:r>
        <w:rPr/>
        <w:t>i);</w:t>
      </w:r>
      <w:r>
        <w:rPr>
          <w:spacing w:val="19"/>
        </w:rPr>
        <w:t> </w:t>
      </w:r>
      <w:r>
        <w:rPr/>
        <w:t>109</w:t>
      </w:r>
      <w:r>
        <w:rPr>
          <w:spacing w:val="17"/>
        </w:rPr>
        <w:t> </w:t>
      </w:r>
      <w:r>
        <w:rPr/>
        <w:t>párrafo</w:t>
      </w:r>
      <w:r>
        <w:rPr>
          <w:spacing w:val="16"/>
        </w:rPr>
        <w:t> </w:t>
      </w:r>
      <w:r>
        <w:rPr/>
        <w:t>3;</w:t>
      </w:r>
      <w:r>
        <w:rPr>
          <w:spacing w:val="19"/>
        </w:rPr>
        <w:t> </w:t>
      </w:r>
      <w:r>
        <w:rPr/>
        <w:t>110</w:t>
      </w:r>
      <w:r>
        <w:rPr>
          <w:spacing w:val="17"/>
        </w:rPr>
        <w:t> </w:t>
      </w:r>
      <w:r>
        <w:rPr/>
        <w:t>párrafo</w:t>
      </w:r>
      <w:r>
        <w:rPr>
          <w:spacing w:val="16"/>
        </w:rPr>
        <w:t> </w:t>
      </w:r>
      <w:r>
        <w:rPr/>
        <w:t>1</w:t>
      </w:r>
      <w:r>
        <w:rPr>
          <w:spacing w:val="11"/>
        </w:rPr>
        <w:t> </w:t>
      </w:r>
      <w:r>
        <w:rPr/>
        <w:t>incisos</w:t>
      </w:r>
      <w:r>
        <w:rPr>
          <w:spacing w:val="14"/>
        </w:rPr>
        <w:t> </w:t>
      </w:r>
      <w:r>
        <w:rPr/>
        <w:t>c)</w:t>
      </w:r>
      <w:r>
        <w:rPr>
          <w:spacing w:val="18"/>
        </w:rPr>
        <w:t> </w:t>
      </w:r>
      <w:r>
        <w:rPr/>
        <w:t>y</w:t>
      </w:r>
      <w:r>
        <w:rPr>
          <w:spacing w:val="18"/>
        </w:rPr>
        <w:t> </w:t>
      </w:r>
      <w:r>
        <w:rPr/>
        <w:t>d);</w:t>
      </w:r>
      <w:r>
        <w:rPr>
          <w:spacing w:val="19"/>
        </w:rPr>
        <w:t> </w:t>
      </w:r>
      <w:r>
        <w:rPr/>
        <w:t>113</w:t>
      </w:r>
      <w:r>
        <w:rPr>
          <w:spacing w:val="17"/>
        </w:rPr>
        <w:t> </w:t>
      </w:r>
      <w:r>
        <w:rPr/>
        <w:t>párrafo</w:t>
      </w:r>
      <w:r>
        <w:rPr>
          <w:spacing w:val="16"/>
        </w:rPr>
        <w:t> </w:t>
      </w:r>
      <w:r>
        <w:rPr/>
        <w:t>1;</w:t>
      </w:r>
      <w:r>
        <w:rPr>
          <w:spacing w:val="19"/>
        </w:rPr>
        <w:t> </w:t>
      </w:r>
      <w:r>
        <w:rPr/>
        <w:t>114</w:t>
      </w:r>
      <w:r>
        <w:rPr>
          <w:spacing w:val="16"/>
        </w:rPr>
        <w:t> </w:t>
      </w:r>
      <w:r>
        <w:rPr/>
        <w:t>párrafo</w:t>
      </w:r>
      <w:r>
        <w:rPr>
          <w:spacing w:val="17"/>
        </w:rPr>
        <w:t> </w:t>
      </w:r>
      <w:r>
        <w:rPr/>
        <w:t>1</w:t>
      </w:r>
      <w:r>
        <w:rPr>
          <w:spacing w:val="16"/>
        </w:rPr>
        <w:t> </w:t>
      </w:r>
      <w:r>
        <w:rPr/>
        <w:t>inciso</w:t>
      </w:r>
      <w:r>
        <w:rPr>
          <w:spacing w:val="16"/>
        </w:rPr>
        <w:t> </w:t>
      </w:r>
      <w:r>
        <w:rPr/>
        <w:t>e);</w:t>
      </w:r>
      <w:r>
        <w:rPr>
          <w:spacing w:val="20"/>
        </w:rPr>
        <w:t> </w:t>
      </w:r>
      <w:r>
        <w:rPr>
          <w:spacing w:val="-5"/>
        </w:rPr>
        <w:t>115</w:t>
      </w:r>
    </w:p>
    <w:p>
      <w:pPr>
        <w:pStyle w:val="BodyText"/>
        <w:ind w:left="176"/>
        <w:jc w:val="both"/>
      </w:pPr>
      <w:r>
        <w:rPr/>
        <w:t>párrafos</w:t>
      </w:r>
      <w:r>
        <w:rPr>
          <w:spacing w:val="1"/>
        </w:rPr>
        <w:t> </w:t>
      </w:r>
      <w:r>
        <w:rPr/>
        <w:t>1,</w:t>
      </w:r>
      <w:r>
        <w:rPr>
          <w:spacing w:val="9"/>
        </w:rPr>
        <w:t> </w:t>
      </w:r>
      <w:r>
        <w:rPr/>
        <w:t>3</w:t>
      </w:r>
      <w:r>
        <w:rPr>
          <w:spacing w:val="8"/>
        </w:rPr>
        <w:t> </w:t>
      </w:r>
      <w:r>
        <w:rPr/>
        <w:t>y</w:t>
      </w:r>
      <w:r>
        <w:rPr>
          <w:spacing w:val="9"/>
        </w:rPr>
        <w:t> </w:t>
      </w:r>
      <w:r>
        <w:rPr/>
        <w:t>4;</w:t>
      </w:r>
      <w:r>
        <w:rPr>
          <w:spacing w:val="5"/>
        </w:rPr>
        <w:t> </w:t>
      </w:r>
      <w:r>
        <w:rPr/>
        <w:t>116</w:t>
      </w:r>
      <w:r>
        <w:rPr>
          <w:spacing w:val="6"/>
        </w:rPr>
        <w:t> </w:t>
      </w:r>
      <w:r>
        <w:rPr/>
        <w:t>párrafo</w:t>
      </w:r>
      <w:r>
        <w:rPr>
          <w:spacing w:val="7"/>
        </w:rPr>
        <w:t> </w:t>
      </w:r>
      <w:r>
        <w:rPr/>
        <w:t>1</w:t>
      </w:r>
      <w:r>
        <w:rPr>
          <w:spacing w:val="6"/>
        </w:rPr>
        <w:t> </w:t>
      </w:r>
      <w:r>
        <w:rPr/>
        <w:t>incisos</w:t>
      </w:r>
      <w:r>
        <w:rPr>
          <w:spacing w:val="4"/>
        </w:rPr>
        <w:t> </w:t>
      </w:r>
      <w:r>
        <w:rPr/>
        <w:t>c)</w:t>
      </w:r>
      <w:r>
        <w:rPr>
          <w:spacing w:val="8"/>
        </w:rPr>
        <w:t> </w:t>
      </w:r>
      <w:r>
        <w:rPr/>
        <w:t>y</w:t>
      </w:r>
      <w:r>
        <w:rPr>
          <w:spacing w:val="8"/>
        </w:rPr>
        <w:t> </w:t>
      </w:r>
      <w:r>
        <w:rPr/>
        <w:t>g);</w:t>
      </w:r>
      <w:r>
        <w:rPr>
          <w:spacing w:val="9"/>
        </w:rPr>
        <w:t> </w:t>
      </w:r>
      <w:r>
        <w:rPr/>
        <w:t>117</w:t>
      </w:r>
      <w:r>
        <w:rPr>
          <w:spacing w:val="7"/>
        </w:rPr>
        <w:t> </w:t>
      </w:r>
      <w:r>
        <w:rPr/>
        <w:t>párrafo</w:t>
      </w:r>
      <w:r>
        <w:rPr>
          <w:spacing w:val="6"/>
        </w:rPr>
        <w:t> </w:t>
      </w:r>
      <w:r>
        <w:rPr/>
        <w:t>1</w:t>
      </w:r>
      <w:r>
        <w:rPr>
          <w:spacing w:val="6"/>
        </w:rPr>
        <w:t> </w:t>
      </w:r>
      <w:r>
        <w:rPr/>
        <w:t>incisos</w:t>
      </w:r>
      <w:r>
        <w:rPr>
          <w:spacing w:val="4"/>
        </w:rPr>
        <w:t> </w:t>
      </w:r>
      <w:r>
        <w:rPr/>
        <w:t>e)</w:t>
      </w:r>
      <w:r>
        <w:rPr>
          <w:spacing w:val="8"/>
        </w:rPr>
        <w:t> </w:t>
      </w:r>
      <w:r>
        <w:rPr/>
        <w:t>y</w:t>
      </w:r>
      <w:r>
        <w:rPr>
          <w:spacing w:val="8"/>
        </w:rPr>
        <w:t> </w:t>
      </w:r>
      <w:r>
        <w:rPr/>
        <w:t>h);</w:t>
      </w:r>
      <w:r>
        <w:rPr>
          <w:spacing w:val="10"/>
        </w:rPr>
        <w:t> </w:t>
      </w:r>
      <w:r>
        <w:rPr/>
        <w:t>122</w:t>
      </w:r>
      <w:r>
        <w:rPr>
          <w:spacing w:val="6"/>
        </w:rPr>
        <w:t> </w:t>
      </w:r>
      <w:r>
        <w:rPr/>
        <w:t>párrafo</w:t>
      </w:r>
      <w:r>
        <w:rPr>
          <w:spacing w:val="6"/>
        </w:rPr>
        <w:t> </w:t>
      </w:r>
      <w:r>
        <w:rPr/>
        <w:t>1</w:t>
      </w:r>
      <w:r>
        <w:rPr>
          <w:spacing w:val="3"/>
        </w:rPr>
        <w:t> </w:t>
      </w:r>
      <w:r>
        <w:rPr/>
        <w:t>inciso</w:t>
      </w:r>
      <w:r>
        <w:rPr>
          <w:spacing w:val="6"/>
        </w:rPr>
        <w:t> </w:t>
      </w:r>
      <w:r>
        <w:rPr/>
        <w:t>c);</w:t>
      </w:r>
      <w:r>
        <w:rPr>
          <w:spacing w:val="10"/>
        </w:rPr>
        <w:t> </w:t>
      </w:r>
      <w:r>
        <w:rPr>
          <w:spacing w:val="-5"/>
        </w:rPr>
        <w:t>124</w:t>
      </w:r>
    </w:p>
    <w:p>
      <w:pPr>
        <w:pStyle w:val="BodyText"/>
        <w:ind w:left="176"/>
        <w:jc w:val="both"/>
      </w:pPr>
      <w:r>
        <w:rPr/>
        <w:t>párrafo</w:t>
      </w:r>
      <w:r>
        <w:rPr>
          <w:spacing w:val="10"/>
        </w:rPr>
        <w:t> </w:t>
      </w:r>
      <w:r>
        <w:rPr/>
        <w:t>1</w:t>
      </w:r>
      <w:r>
        <w:rPr>
          <w:spacing w:val="10"/>
        </w:rPr>
        <w:t> </w:t>
      </w:r>
      <w:r>
        <w:rPr/>
        <w:t>inciso</w:t>
      </w:r>
      <w:r>
        <w:rPr>
          <w:spacing w:val="11"/>
        </w:rPr>
        <w:t> </w:t>
      </w:r>
      <w:r>
        <w:rPr/>
        <w:t>c);</w:t>
      </w:r>
      <w:r>
        <w:rPr>
          <w:spacing w:val="13"/>
        </w:rPr>
        <w:t> </w:t>
      </w:r>
      <w:r>
        <w:rPr/>
        <w:t>141</w:t>
      </w:r>
      <w:r>
        <w:rPr>
          <w:spacing w:val="10"/>
        </w:rPr>
        <w:t> </w:t>
      </w:r>
      <w:r>
        <w:rPr/>
        <w:t>párrafo</w:t>
      </w:r>
      <w:r>
        <w:rPr>
          <w:spacing w:val="11"/>
        </w:rPr>
        <w:t> </w:t>
      </w:r>
      <w:r>
        <w:rPr/>
        <w:t>3;</w:t>
      </w:r>
      <w:r>
        <w:rPr>
          <w:spacing w:val="13"/>
        </w:rPr>
        <w:t> </w:t>
      </w:r>
      <w:r>
        <w:rPr/>
        <w:t>143;</w:t>
      </w:r>
      <w:r>
        <w:rPr>
          <w:spacing w:val="13"/>
        </w:rPr>
        <w:t> </w:t>
      </w:r>
      <w:r>
        <w:rPr/>
        <w:t>144;</w:t>
      </w:r>
      <w:r>
        <w:rPr>
          <w:spacing w:val="13"/>
        </w:rPr>
        <w:t> </w:t>
      </w:r>
      <w:r>
        <w:rPr/>
        <w:t>145</w:t>
      </w:r>
      <w:r>
        <w:rPr>
          <w:spacing w:val="11"/>
        </w:rPr>
        <w:t> </w:t>
      </w:r>
      <w:r>
        <w:rPr/>
        <w:t>párrafo</w:t>
      </w:r>
      <w:r>
        <w:rPr>
          <w:spacing w:val="10"/>
        </w:rPr>
        <w:t> </w:t>
      </w:r>
      <w:r>
        <w:rPr/>
        <w:t>3;</w:t>
      </w:r>
      <w:r>
        <w:rPr>
          <w:spacing w:val="13"/>
        </w:rPr>
        <w:t> </w:t>
      </w:r>
      <w:r>
        <w:rPr/>
        <w:t>146</w:t>
      </w:r>
      <w:r>
        <w:rPr>
          <w:spacing w:val="11"/>
        </w:rPr>
        <w:t> </w:t>
      </w:r>
      <w:r>
        <w:rPr/>
        <w:t>párrafo</w:t>
      </w:r>
      <w:r>
        <w:rPr>
          <w:spacing w:val="10"/>
        </w:rPr>
        <w:t> </w:t>
      </w:r>
      <w:r>
        <w:rPr/>
        <w:t>1;</w:t>
      </w:r>
      <w:r>
        <w:rPr>
          <w:spacing w:val="13"/>
        </w:rPr>
        <w:t> </w:t>
      </w:r>
      <w:r>
        <w:rPr/>
        <w:t>147;</w:t>
      </w:r>
      <w:r>
        <w:rPr>
          <w:spacing w:val="13"/>
        </w:rPr>
        <w:t> </w:t>
      </w:r>
      <w:r>
        <w:rPr/>
        <w:t>150</w:t>
      </w:r>
      <w:r>
        <w:rPr>
          <w:spacing w:val="11"/>
        </w:rPr>
        <w:t> </w:t>
      </w:r>
      <w:r>
        <w:rPr/>
        <w:t>párrafo</w:t>
      </w:r>
      <w:r>
        <w:rPr>
          <w:spacing w:val="10"/>
        </w:rPr>
        <w:t> </w:t>
      </w:r>
      <w:r>
        <w:rPr/>
        <w:t>2;</w:t>
      </w:r>
      <w:r>
        <w:rPr>
          <w:spacing w:val="13"/>
        </w:rPr>
        <w:t> </w:t>
      </w:r>
      <w:r>
        <w:rPr/>
        <w:t>151;</w:t>
      </w:r>
      <w:r>
        <w:rPr>
          <w:spacing w:val="14"/>
        </w:rPr>
        <w:t> </w:t>
      </w:r>
      <w:r>
        <w:rPr>
          <w:spacing w:val="-4"/>
        </w:rPr>
        <w:t>154;</w:t>
      </w:r>
    </w:p>
    <w:p>
      <w:pPr>
        <w:pStyle w:val="BodyText"/>
        <w:spacing w:line="228" w:lineRule="exact" w:before="1"/>
        <w:ind w:left="176"/>
        <w:jc w:val="both"/>
      </w:pPr>
      <w:r>
        <w:rPr/>
        <w:t>156</w:t>
      </w:r>
      <w:r>
        <w:rPr>
          <w:spacing w:val="9"/>
        </w:rPr>
        <w:t> </w:t>
      </w:r>
      <w:r>
        <w:rPr/>
        <w:t>párrafo</w:t>
      </w:r>
      <w:r>
        <w:rPr>
          <w:spacing w:val="11"/>
        </w:rPr>
        <w:t> </w:t>
      </w:r>
      <w:r>
        <w:rPr/>
        <w:t>1;</w:t>
      </w:r>
      <w:r>
        <w:rPr>
          <w:spacing w:val="15"/>
        </w:rPr>
        <w:t> </w:t>
      </w:r>
      <w:r>
        <w:rPr/>
        <w:t>157</w:t>
      </w:r>
      <w:r>
        <w:rPr>
          <w:spacing w:val="11"/>
        </w:rPr>
        <w:t> </w:t>
      </w:r>
      <w:r>
        <w:rPr/>
        <w:t>párrafos</w:t>
      </w:r>
      <w:r>
        <w:rPr>
          <w:spacing w:val="9"/>
        </w:rPr>
        <w:t> </w:t>
      </w:r>
      <w:r>
        <w:rPr/>
        <w:t>1</w:t>
      </w:r>
      <w:r>
        <w:rPr>
          <w:spacing w:val="11"/>
        </w:rPr>
        <w:t> </w:t>
      </w:r>
      <w:r>
        <w:rPr/>
        <w:t>y</w:t>
      </w:r>
      <w:r>
        <w:rPr>
          <w:spacing w:val="13"/>
        </w:rPr>
        <w:t> </w:t>
      </w:r>
      <w:r>
        <w:rPr/>
        <w:t>2;</w:t>
      </w:r>
      <w:r>
        <w:rPr>
          <w:spacing w:val="15"/>
        </w:rPr>
        <w:t> </w:t>
      </w:r>
      <w:r>
        <w:rPr/>
        <w:t>158</w:t>
      </w:r>
      <w:r>
        <w:rPr>
          <w:spacing w:val="11"/>
        </w:rPr>
        <w:t> </w:t>
      </w:r>
      <w:r>
        <w:rPr/>
        <w:t>párrafos</w:t>
      </w:r>
      <w:r>
        <w:rPr>
          <w:spacing w:val="9"/>
        </w:rPr>
        <w:t> </w:t>
      </w:r>
      <w:r>
        <w:rPr/>
        <w:t>1</w:t>
      </w:r>
      <w:r>
        <w:rPr>
          <w:spacing w:val="11"/>
        </w:rPr>
        <w:t> </w:t>
      </w:r>
      <w:r>
        <w:rPr/>
        <w:t>y</w:t>
      </w:r>
      <w:r>
        <w:rPr>
          <w:spacing w:val="14"/>
        </w:rPr>
        <w:t> </w:t>
      </w:r>
      <w:r>
        <w:rPr/>
        <w:t>4;</w:t>
      </w:r>
      <w:r>
        <w:rPr>
          <w:spacing w:val="14"/>
        </w:rPr>
        <w:t> </w:t>
      </w:r>
      <w:r>
        <w:rPr/>
        <w:t>159</w:t>
      </w:r>
      <w:r>
        <w:rPr>
          <w:spacing w:val="11"/>
        </w:rPr>
        <w:t> </w:t>
      </w:r>
      <w:r>
        <w:rPr/>
        <w:t>párrafo</w:t>
      </w:r>
      <w:r>
        <w:rPr>
          <w:spacing w:val="12"/>
        </w:rPr>
        <w:t> </w:t>
      </w:r>
      <w:r>
        <w:rPr/>
        <w:t>1;</w:t>
      </w:r>
      <w:r>
        <w:rPr>
          <w:spacing w:val="14"/>
        </w:rPr>
        <w:t> </w:t>
      </w:r>
      <w:r>
        <w:rPr/>
        <w:t>160</w:t>
      </w:r>
      <w:r>
        <w:rPr>
          <w:spacing w:val="12"/>
        </w:rPr>
        <w:t> </w:t>
      </w:r>
      <w:r>
        <w:rPr/>
        <w:t>párrafo</w:t>
      </w:r>
      <w:r>
        <w:rPr>
          <w:spacing w:val="11"/>
        </w:rPr>
        <w:t> </w:t>
      </w:r>
      <w:r>
        <w:rPr/>
        <w:t>1;</w:t>
      </w:r>
      <w:r>
        <w:rPr>
          <w:spacing w:val="14"/>
        </w:rPr>
        <w:t> </w:t>
      </w:r>
      <w:r>
        <w:rPr/>
        <w:t>163;</w:t>
      </w:r>
      <w:r>
        <w:rPr>
          <w:spacing w:val="15"/>
        </w:rPr>
        <w:t> </w:t>
      </w:r>
      <w:r>
        <w:rPr/>
        <w:t>164</w:t>
      </w:r>
      <w:r>
        <w:rPr>
          <w:spacing w:val="11"/>
        </w:rPr>
        <w:t> </w:t>
      </w:r>
      <w:r>
        <w:rPr/>
        <w:t>párrafo</w:t>
      </w:r>
      <w:r>
        <w:rPr>
          <w:spacing w:val="12"/>
        </w:rPr>
        <w:t> </w:t>
      </w:r>
      <w:r>
        <w:rPr>
          <w:spacing w:val="-5"/>
        </w:rPr>
        <w:t>3;</w:t>
      </w:r>
    </w:p>
    <w:p>
      <w:pPr>
        <w:pStyle w:val="BodyText"/>
        <w:spacing w:line="228" w:lineRule="exact"/>
        <w:ind w:left="176"/>
        <w:jc w:val="both"/>
      </w:pPr>
      <w:r>
        <w:rPr/>
        <w:t>174</w:t>
      </w:r>
      <w:r>
        <w:rPr>
          <w:spacing w:val="-4"/>
        </w:rPr>
        <w:t> </w:t>
      </w:r>
      <w:r>
        <w:rPr/>
        <w:t>párrafos</w:t>
      </w:r>
      <w:r>
        <w:rPr>
          <w:spacing w:val="-5"/>
        </w:rPr>
        <w:t> </w:t>
      </w:r>
      <w:r>
        <w:rPr/>
        <w:t>1,</w:t>
      </w:r>
      <w:r>
        <w:rPr>
          <w:spacing w:val="1"/>
        </w:rPr>
        <w:t> </w:t>
      </w:r>
      <w:r>
        <w:rPr/>
        <w:t>2</w:t>
      </w:r>
      <w:r>
        <w:rPr>
          <w:spacing w:val="2"/>
        </w:rPr>
        <w:t> </w:t>
      </w:r>
      <w:r>
        <w:rPr/>
        <w:t>incisos</w:t>
      </w:r>
      <w:r>
        <w:rPr>
          <w:spacing w:val="-1"/>
        </w:rPr>
        <w:t> </w:t>
      </w:r>
      <w:r>
        <w:rPr/>
        <w:t>c)</w:t>
      </w:r>
      <w:r>
        <w:rPr>
          <w:spacing w:val="-1"/>
        </w:rPr>
        <w:t> </w:t>
      </w:r>
      <w:r>
        <w:rPr/>
        <w:t>y</w:t>
      </w:r>
      <w:r>
        <w:rPr>
          <w:spacing w:val="-1"/>
        </w:rPr>
        <w:t> </w:t>
      </w:r>
      <w:r>
        <w:rPr/>
        <w:t>d),</w:t>
      </w:r>
      <w:r>
        <w:rPr>
          <w:spacing w:val="1"/>
        </w:rPr>
        <w:t> </w:t>
      </w:r>
      <w:r>
        <w:rPr/>
        <w:t>3,</w:t>
      </w:r>
      <w:r>
        <w:rPr>
          <w:spacing w:val="1"/>
        </w:rPr>
        <w:t> </w:t>
      </w:r>
      <w:r>
        <w:rPr/>
        <w:t>4,</w:t>
      </w:r>
      <w:r>
        <w:rPr>
          <w:spacing w:val="1"/>
        </w:rPr>
        <w:t> </w:t>
      </w:r>
      <w:r>
        <w:rPr/>
        <w:t>5</w:t>
      </w:r>
      <w:r>
        <w:rPr>
          <w:spacing w:val="1"/>
        </w:rPr>
        <w:t> </w:t>
      </w:r>
      <w:r>
        <w:rPr/>
        <w:t>y 6; 175</w:t>
      </w:r>
      <w:r>
        <w:rPr>
          <w:spacing w:val="2"/>
        </w:rPr>
        <w:t> </w:t>
      </w:r>
      <w:r>
        <w:rPr/>
        <w:t>párrafo</w:t>
      </w:r>
      <w:r>
        <w:rPr>
          <w:spacing w:val="-2"/>
        </w:rPr>
        <w:t> </w:t>
      </w:r>
      <w:r>
        <w:rPr/>
        <w:t>2;</w:t>
      </w:r>
      <w:r>
        <w:rPr>
          <w:spacing w:val="1"/>
        </w:rPr>
        <w:t> </w:t>
      </w:r>
      <w:r>
        <w:rPr/>
        <w:t>176</w:t>
      </w:r>
      <w:r>
        <w:rPr>
          <w:spacing w:val="2"/>
        </w:rPr>
        <w:t> </w:t>
      </w:r>
      <w:r>
        <w:rPr/>
        <w:t>párrafo</w:t>
      </w:r>
      <w:r>
        <w:rPr>
          <w:spacing w:val="-2"/>
        </w:rPr>
        <w:t> </w:t>
      </w:r>
      <w:r>
        <w:rPr/>
        <w:t>2;</w:t>
      </w:r>
      <w:r>
        <w:rPr>
          <w:spacing w:val="1"/>
        </w:rPr>
        <w:t> </w:t>
      </w:r>
      <w:r>
        <w:rPr/>
        <w:t>177</w:t>
      </w:r>
      <w:r>
        <w:rPr>
          <w:spacing w:val="-2"/>
        </w:rPr>
        <w:t> </w:t>
      </w:r>
      <w:r>
        <w:rPr/>
        <w:t>párrafo</w:t>
      </w:r>
      <w:r>
        <w:rPr>
          <w:spacing w:val="-2"/>
        </w:rPr>
        <w:t> </w:t>
      </w:r>
      <w:r>
        <w:rPr/>
        <w:t>1</w:t>
      </w:r>
      <w:r>
        <w:rPr>
          <w:spacing w:val="-1"/>
        </w:rPr>
        <w:t> </w:t>
      </w:r>
      <w:r>
        <w:rPr/>
        <w:t>incisos</w:t>
      </w:r>
      <w:r>
        <w:rPr>
          <w:spacing w:val="-1"/>
        </w:rPr>
        <w:t> </w:t>
      </w:r>
      <w:r>
        <w:rPr/>
        <w:t>a),</w:t>
      </w:r>
      <w:r>
        <w:rPr>
          <w:spacing w:val="1"/>
        </w:rPr>
        <w:t> </w:t>
      </w:r>
      <w:r>
        <w:rPr/>
        <w:t>b), c) </w:t>
      </w:r>
      <w:r>
        <w:rPr>
          <w:spacing w:val="-10"/>
        </w:rPr>
        <w:t>y</w:t>
      </w:r>
    </w:p>
    <w:p>
      <w:pPr>
        <w:pStyle w:val="ListParagraph"/>
        <w:numPr>
          <w:ilvl w:val="1"/>
          <w:numId w:val="298"/>
        </w:numPr>
        <w:tabs>
          <w:tab w:pos="353" w:val="left" w:leader="none"/>
        </w:tabs>
        <w:spacing w:line="240" w:lineRule="auto" w:before="0" w:after="0"/>
        <w:ind w:left="353" w:right="0" w:hanging="177"/>
        <w:jc w:val="both"/>
        <w:rPr>
          <w:sz w:val="20"/>
        </w:rPr>
      </w:pPr>
      <w:r>
        <w:rPr>
          <w:sz w:val="20"/>
        </w:rPr>
        <w:t>;</w:t>
      </w:r>
      <w:r>
        <w:rPr>
          <w:spacing w:val="17"/>
          <w:sz w:val="20"/>
        </w:rPr>
        <w:t> </w:t>
      </w:r>
      <w:r>
        <w:rPr>
          <w:sz w:val="20"/>
        </w:rPr>
        <w:t>178</w:t>
      </w:r>
      <w:r>
        <w:rPr>
          <w:spacing w:val="17"/>
          <w:sz w:val="20"/>
        </w:rPr>
        <w:t> </w:t>
      </w:r>
      <w:r>
        <w:rPr>
          <w:sz w:val="20"/>
        </w:rPr>
        <w:t>párrafo</w:t>
      </w:r>
      <w:r>
        <w:rPr>
          <w:spacing w:val="17"/>
          <w:sz w:val="20"/>
        </w:rPr>
        <w:t> </w:t>
      </w:r>
      <w:r>
        <w:rPr>
          <w:sz w:val="20"/>
        </w:rPr>
        <w:t>4;</w:t>
      </w:r>
      <w:r>
        <w:rPr>
          <w:spacing w:val="20"/>
          <w:sz w:val="20"/>
        </w:rPr>
        <w:t> </w:t>
      </w:r>
      <w:r>
        <w:rPr>
          <w:sz w:val="20"/>
        </w:rPr>
        <w:t>179</w:t>
      </w:r>
      <w:r>
        <w:rPr>
          <w:spacing w:val="17"/>
          <w:sz w:val="20"/>
        </w:rPr>
        <w:t> </w:t>
      </w:r>
      <w:r>
        <w:rPr>
          <w:sz w:val="20"/>
        </w:rPr>
        <w:t>párrafo</w:t>
      </w:r>
      <w:r>
        <w:rPr>
          <w:spacing w:val="17"/>
          <w:sz w:val="20"/>
        </w:rPr>
        <w:t> </w:t>
      </w:r>
      <w:r>
        <w:rPr>
          <w:sz w:val="20"/>
        </w:rPr>
        <w:t>4;</w:t>
      </w:r>
      <w:r>
        <w:rPr>
          <w:spacing w:val="20"/>
          <w:sz w:val="20"/>
        </w:rPr>
        <w:t> </w:t>
      </w:r>
      <w:r>
        <w:rPr>
          <w:sz w:val="20"/>
        </w:rPr>
        <w:t>183</w:t>
      </w:r>
      <w:r>
        <w:rPr>
          <w:spacing w:val="17"/>
          <w:sz w:val="20"/>
        </w:rPr>
        <w:t> </w:t>
      </w:r>
      <w:r>
        <w:rPr>
          <w:sz w:val="20"/>
        </w:rPr>
        <w:t>párrafo</w:t>
      </w:r>
      <w:r>
        <w:rPr>
          <w:spacing w:val="17"/>
          <w:sz w:val="20"/>
        </w:rPr>
        <w:t> </w:t>
      </w:r>
      <w:r>
        <w:rPr>
          <w:sz w:val="20"/>
        </w:rPr>
        <w:t>2</w:t>
      </w:r>
      <w:r>
        <w:rPr>
          <w:spacing w:val="17"/>
          <w:sz w:val="20"/>
        </w:rPr>
        <w:t> </w:t>
      </w:r>
      <w:r>
        <w:rPr>
          <w:sz w:val="20"/>
        </w:rPr>
        <w:t>incisos</w:t>
      </w:r>
      <w:r>
        <w:rPr>
          <w:spacing w:val="14"/>
          <w:sz w:val="20"/>
        </w:rPr>
        <w:t> </w:t>
      </w:r>
      <w:r>
        <w:rPr>
          <w:sz w:val="20"/>
        </w:rPr>
        <w:t>a)</w:t>
      </w:r>
      <w:r>
        <w:rPr>
          <w:spacing w:val="19"/>
          <w:sz w:val="20"/>
        </w:rPr>
        <w:t> </w:t>
      </w:r>
      <w:r>
        <w:rPr>
          <w:sz w:val="20"/>
        </w:rPr>
        <w:t>y</w:t>
      </w:r>
      <w:r>
        <w:rPr>
          <w:spacing w:val="22"/>
          <w:sz w:val="20"/>
        </w:rPr>
        <w:t> </w:t>
      </w:r>
      <w:r>
        <w:rPr>
          <w:sz w:val="20"/>
        </w:rPr>
        <w:t>b)</w:t>
      </w:r>
      <w:r>
        <w:rPr>
          <w:spacing w:val="19"/>
          <w:sz w:val="20"/>
        </w:rPr>
        <w:t> </w:t>
      </w:r>
      <w:r>
        <w:rPr>
          <w:sz w:val="20"/>
        </w:rPr>
        <w:t>y</w:t>
      </w:r>
      <w:r>
        <w:rPr>
          <w:spacing w:val="19"/>
          <w:sz w:val="20"/>
        </w:rPr>
        <w:t> </w:t>
      </w:r>
      <w:r>
        <w:rPr>
          <w:sz w:val="20"/>
        </w:rPr>
        <w:t>párrafo</w:t>
      </w:r>
      <w:r>
        <w:rPr>
          <w:spacing w:val="17"/>
          <w:sz w:val="20"/>
        </w:rPr>
        <w:t> </w:t>
      </w:r>
      <w:r>
        <w:rPr>
          <w:sz w:val="20"/>
        </w:rPr>
        <w:t>3;</w:t>
      </w:r>
      <w:r>
        <w:rPr>
          <w:spacing w:val="20"/>
          <w:sz w:val="20"/>
        </w:rPr>
        <w:t> </w:t>
      </w:r>
      <w:r>
        <w:rPr>
          <w:sz w:val="20"/>
        </w:rPr>
        <w:t>189</w:t>
      </w:r>
      <w:r>
        <w:rPr>
          <w:spacing w:val="17"/>
          <w:sz w:val="20"/>
        </w:rPr>
        <w:t> </w:t>
      </w:r>
      <w:r>
        <w:rPr>
          <w:sz w:val="20"/>
        </w:rPr>
        <w:t>párrafo</w:t>
      </w:r>
      <w:r>
        <w:rPr>
          <w:spacing w:val="17"/>
          <w:sz w:val="20"/>
        </w:rPr>
        <w:t> </w:t>
      </w:r>
      <w:r>
        <w:rPr>
          <w:sz w:val="20"/>
        </w:rPr>
        <w:t>1</w:t>
      </w:r>
      <w:r>
        <w:rPr>
          <w:spacing w:val="24"/>
          <w:sz w:val="20"/>
        </w:rPr>
        <w:t> </w:t>
      </w:r>
      <w:r>
        <w:rPr>
          <w:sz w:val="20"/>
        </w:rPr>
        <w:t>inciso</w:t>
      </w:r>
      <w:r>
        <w:rPr>
          <w:spacing w:val="17"/>
          <w:sz w:val="20"/>
        </w:rPr>
        <w:t> </w:t>
      </w:r>
      <w:r>
        <w:rPr>
          <w:sz w:val="20"/>
        </w:rPr>
        <w:t>c);</w:t>
      </w:r>
      <w:r>
        <w:rPr>
          <w:spacing w:val="20"/>
          <w:sz w:val="20"/>
        </w:rPr>
        <w:t> </w:t>
      </w:r>
      <w:r>
        <w:rPr>
          <w:spacing w:val="-5"/>
          <w:sz w:val="20"/>
        </w:rPr>
        <w:t>190</w:t>
      </w:r>
    </w:p>
    <w:p>
      <w:pPr>
        <w:pStyle w:val="BodyText"/>
        <w:spacing w:before="1"/>
        <w:ind w:left="176" w:right="180"/>
        <w:jc w:val="both"/>
      </w:pPr>
      <w:r>
        <w:rPr/>
        <w:t>párrafos 2 y 3; 191; 193 párrafo 1 incisos a), c), d), e) y f); 194 párrafo 1 inciso b); 195 párrafo 1 incisos</w:t>
      </w:r>
      <w:r>
        <w:rPr>
          <w:spacing w:val="40"/>
        </w:rPr>
        <w:t> </w:t>
      </w:r>
      <w:r>
        <w:rPr/>
        <w:t>a), b), d) y e); 201 párrafo 1 incisos a), b) y c); 205 párrafos 1 y 2 inciso f); 208 párrafo 1 incisos f) e i); 212;</w:t>
      </w:r>
      <w:r>
        <w:rPr>
          <w:spacing w:val="12"/>
        </w:rPr>
        <w:t> </w:t>
      </w:r>
      <w:r>
        <w:rPr/>
        <w:t>213</w:t>
      </w:r>
      <w:r>
        <w:rPr>
          <w:spacing w:val="11"/>
        </w:rPr>
        <w:t> </w:t>
      </w:r>
      <w:r>
        <w:rPr/>
        <w:t>párrafo</w:t>
      </w:r>
      <w:r>
        <w:rPr>
          <w:spacing w:val="12"/>
        </w:rPr>
        <w:t> </w:t>
      </w:r>
      <w:r>
        <w:rPr/>
        <w:t>1</w:t>
      </w:r>
      <w:r>
        <w:rPr>
          <w:spacing w:val="12"/>
        </w:rPr>
        <w:t> </w:t>
      </w:r>
      <w:r>
        <w:rPr/>
        <w:t>incisos</w:t>
      </w:r>
      <w:r>
        <w:rPr>
          <w:spacing w:val="8"/>
        </w:rPr>
        <w:t> </w:t>
      </w:r>
      <w:r>
        <w:rPr/>
        <w:t>c)</w:t>
      </w:r>
      <w:r>
        <w:rPr>
          <w:spacing w:val="13"/>
        </w:rPr>
        <w:t> </w:t>
      </w:r>
      <w:r>
        <w:rPr/>
        <w:t>y</w:t>
      </w:r>
      <w:r>
        <w:rPr>
          <w:spacing w:val="14"/>
        </w:rPr>
        <w:t> </w:t>
      </w:r>
      <w:r>
        <w:rPr/>
        <w:t>d);</w:t>
      </w:r>
      <w:r>
        <w:rPr>
          <w:spacing w:val="14"/>
        </w:rPr>
        <w:t> </w:t>
      </w:r>
      <w:r>
        <w:rPr/>
        <w:t>214;</w:t>
      </w:r>
      <w:r>
        <w:rPr>
          <w:spacing w:val="14"/>
        </w:rPr>
        <w:t> </w:t>
      </w:r>
      <w:r>
        <w:rPr/>
        <w:t>216</w:t>
      </w:r>
      <w:r>
        <w:rPr>
          <w:spacing w:val="11"/>
        </w:rPr>
        <w:t> </w:t>
      </w:r>
      <w:r>
        <w:rPr/>
        <w:t>párrafo</w:t>
      </w:r>
      <w:r>
        <w:rPr>
          <w:spacing w:val="12"/>
        </w:rPr>
        <w:t> </w:t>
      </w:r>
      <w:r>
        <w:rPr/>
        <w:t>1;</w:t>
      </w:r>
      <w:r>
        <w:rPr>
          <w:spacing w:val="14"/>
        </w:rPr>
        <w:t> </w:t>
      </w:r>
      <w:r>
        <w:rPr/>
        <w:t>217</w:t>
      </w:r>
      <w:r>
        <w:rPr>
          <w:spacing w:val="11"/>
        </w:rPr>
        <w:t> </w:t>
      </w:r>
      <w:r>
        <w:rPr/>
        <w:t>párrafo</w:t>
      </w:r>
      <w:r>
        <w:rPr>
          <w:spacing w:val="12"/>
        </w:rPr>
        <w:t> </w:t>
      </w:r>
      <w:r>
        <w:rPr/>
        <w:t>1;</w:t>
      </w:r>
      <w:r>
        <w:rPr>
          <w:spacing w:val="14"/>
        </w:rPr>
        <w:t> </w:t>
      </w:r>
      <w:r>
        <w:rPr/>
        <w:t>218</w:t>
      </w:r>
      <w:r>
        <w:rPr>
          <w:spacing w:val="11"/>
        </w:rPr>
        <w:t> </w:t>
      </w:r>
      <w:r>
        <w:rPr/>
        <w:t>párrafos</w:t>
      </w:r>
      <w:r>
        <w:rPr>
          <w:spacing w:val="9"/>
        </w:rPr>
        <w:t> </w:t>
      </w:r>
      <w:r>
        <w:rPr/>
        <w:t>1</w:t>
      </w:r>
      <w:r>
        <w:rPr>
          <w:spacing w:val="11"/>
        </w:rPr>
        <w:t> </w:t>
      </w:r>
      <w:r>
        <w:rPr/>
        <w:t>y</w:t>
      </w:r>
      <w:r>
        <w:rPr>
          <w:spacing w:val="13"/>
        </w:rPr>
        <w:t> </w:t>
      </w:r>
      <w:r>
        <w:rPr/>
        <w:t>4</w:t>
      </w:r>
      <w:r>
        <w:rPr>
          <w:spacing w:val="12"/>
        </w:rPr>
        <w:t> </w:t>
      </w:r>
      <w:r>
        <w:rPr/>
        <w:t>incisos</w:t>
      </w:r>
      <w:r>
        <w:rPr>
          <w:spacing w:val="8"/>
        </w:rPr>
        <w:t> </w:t>
      </w:r>
      <w:r>
        <w:rPr/>
        <w:t>a)</w:t>
      </w:r>
      <w:r>
        <w:rPr>
          <w:spacing w:val="13"/>
        </w:rPr>
        <w:t> </w:t>
      </w:r>
      <w:r>
        <w:rPr/>
        <w:t>y</w:t>
      </w:r>
      <w:r>
        <w:rPr>
          <w:spacing w:val="14"/>
        </w:rPr>
        <w:t> </w:t>
      </w:r>
      <w:r>
        <w:rPr>
          <w:spacing w:val="-5"/>
        </w:rPr>
        <w:t>b);</w:t>
      </w:r>
    </w:p>
    <w:p>
      <w:pPr>
        <w:pStyle w:val="BodyText"/>
        <w:spacing w:before="1"/>
        <w:ind w:left="176"/>
        <w:jc w:val="both"/>
      </w:pPr>
      <w:r>
        <w:rPr/>
        <w:t>225</w:t>
      </w:r>
      <w:r>
        <w:rPr>
          <w:spacing w:val="2"/>
        </w:rPr>
        <w:t> </w:t>
      </w:r>
      <w:r>
        <w:rPr/>
        <w:t>párrafos</w:t>
      </w:r>
      <w:r>
        <w:rPr>
          <w:spacing w:val="-1"/>
        </w:rPr>
        <w:t> </w:t>
      </w:r>
      <w:r>
        <w:rPr/>
        <w:t>2</w:t>
      </w:r>
      <w:r>
        <w:rPr>
          <w:spacing w:val="3"/>
        </w:rPr>
        <w:t> </w:t>
      </w:r>
      <w:r>
        <w:rPr/>
        <w:t>y</w:t>
      </w:r>
      <w:r>
        <w:rPr>
          <w:spacing w:val="4"/>
        </w:rPr>
        <w:t> </w:t>
      </w:r>
      <w:r>
        <w:rPr/>
        <w:t>3;</w:t>
      </w:r>
      <w:r>
        <w:rPr>
          <w:spacing w:val="6"/>
        </w:rPr>
        <w:t> </w:t>
      </w:r>
      <w:r>
        <w:rPr/>
        <w:t>226;</w:t>
      </w:r>
      <w:r>
        <w:rPr>
          <w:spacing w:val="6"/>
        </w:rPr>
        <w:t> </w:t>
      </w:r>
      <w:r>
        <w:rPr/>
        <w:t>229</w:t>
      </w:r>
      <w:r>
        <w:rPr>
          <w:spacing w:val="3"/>
        </w:rPr>
        <w:t> </w:t>
      </w:r>
      <w:r>
        <w:rPr/>
        <w:t>párrafo</w:t>
      </w:r>
      <w:r>
        <w:rPr>
          <w:spacing w:val="3"/>
        </w:rPr>
        <w:t> </w:t>
      </w:r>
      <w:r>
        <w:rPr/>
        <w:t>1</w:t>
      </w:r>
      <w:r>
        <w:rPr>
          <w:spacing w:val="3"/>
        </w:rPr>
        <w:t> </w:t>
      </w:r>
      <w:r>
        <w:rPr/>
        <w:t>inciso</w:t>
      </w:r>
      <w:r>
        <w:rPr>
          <w:spacing w:val="3"/>
        </w:rPr>
        <w:t> </w:t>
      </w:r>
      <w:r>
        <w:rPr/>
        <w:t>a);</w:t>
      </w:r>
      <w:r>
        <w:rPr>
          <w:spacing w:val="5"/>
        </w:rPr>
        <w:t> </w:t>
      </w:r>
      <w:r>
        <w:rPr/>
        <w:t>230</w:t>
      </w:r>
      <w:r>
        <w:rPr>
          <w:spacing w:val="3"/>
        </w:rPr>
        <w:t> </w:t>
      </w:r>
      <w:r>
        <w:rPr/>
        <w:t>párrafo</w:t>
      </w:r>
      <w:r>
        <w:rPr>
          <w:spacing w:val="3"/>
        </w:rPr>
        <w:t> </w:t>
      </w:r>
      <w:r>
        <w:rPr/>
        <w:t>1</w:t>
      </w:r>
      <w:r>
        <w:rPr>
          <w:spacing w:val="-2"/>
        </w:rPr>
        <w:t> </w:t>
      </w:r>
      <w:r>
        <w:rPr/>
        <w:t>inciso</w:t>
      </w:r>
      <w:r>
        <w:rPr>
          <w:spacing w:val="3"/>
        </w:rPr>
        <w:t> </w:t>
      </w:r>
      <w:r>
        <w:rPr/>
        <w:t>a);</w:t>
      </w:r>
      <w:r>
        <w:rPr>
          <w:spacing w:val="6"/>
        </w:rPr>
        <w:t> </w:t>
      </w:r>
      <w:r>
        <w:rPr/>
        <w:t>232</w:t>
      </w:r>
      <w:r>
        <w:rPr>
          <w:spacing w:val="3"/>
        </w:rPr>
        <w:t> </w:t>
      </w:r>
      <w:r>
        <w:rPr/>
        <w:t>párrafo</w:t>
      </w:r>
      <w:r>
        <w:rPr>
          <w:spacing w:val="3"/>
        </w:rPr>
        <w:t> </w:t>
      </w:r>
      <w:r>
        <w:rPr/>
        <w:t>1</w:t>
      </w:r>
      <w:r>
        <w:rPr>
          <w:spacing w:val="3"/>
        </w:rPr>
        <w:t> </w:t>
      </w:r>
      <w:r>
        <w:rPr/>
        <w:t>e</w:t>
      </w:r>
      <w:r>
        <w:rPr>
          <w:spacing w:val="3"/>
        </w:rPr>
        <w:t> </w:t>
      </w:r>
      <w:r>
        <w:rPr/>
        <w:t>inciso</w:t>
      </w:r>
      <w:r>
        <w:rPr>
          <w:spacing w:val="3"/>
        </w:rPr>
        <w:t> </w:t>
      </w:r>
      <w:r>
        <w:rPr/>
        <w:t>d)</w:t>
      </w:r>
      <w:r>
        <w:rPr>
          <w:spacing w:val="4"/>
        </w:rPr>
        <w:t> </w:t>
      </w:r>
      <w:r>
        <w:rPr/>
        <w:t>de</w:t>
      </w:r>
      <w:r>
        <w:rPr>
          <w:spacing w:val="3"/>
        </w:rPr>
        <w:t> </w:t>
      </w:r>
      <w:r>
        <w:rPr>
          <w:spacing w:val="-4"/>
        </w:rPr>
        <w:t>este</w:t>
      </w:r>
    </w:p>
    <w:p>
      <w:pPr>
        <w:pStyle w:val="BodyText"/>
        <w:spacing w:before="1"/>
        <w:ind w:left="176" w:right="169"/>
        <w:jc w:val="both"/>
      </w:pPr>
      <w:r>
        <w:rPr/>
        <w:t>párrafo; 233 párrafo 1; 234 párrafo 1 inciso a) y párrafo 2; 237 párrafo 1; 238 párrafo 3; 242 párrafo 1 incisos a) y b); 243 párrafo 1 incisos a), b) y c); 246 párrafos 1 e incisos a), b) y c) de este párrafo y párrafo</w:t>
      </w:r>
      <w:r>
        <w:rPr>
          <w:spacing w:val="-5"/>
        </w:rPr>
        <w:t> </w:t>
      </w:r>
      <w:r>
        <w:rPr/>
        <w:t>2;</w:t>
      </w:r>
      <w:r>
        <w:rPr>
          <w:spacing w:val="-4"/>
        </w:rPr>
        <w:t> </w:t>
      </w:r>
      <w:r>
        <w:rPr/>
        <w:t>247</w:t>
      </w:r>
      <w:r>
        <w:rPr>
          <w:spacing w:val="-2"/>
        </w:rPr>
        <w:t> </w:t>
      </w:r>
      <w:r>
        <w:rPr/>
        <w:t>párrafo</w:t>
      </w:r>
      <w:r>
        <w:rPr>
          <w:spacing w:val="-2"/>
        </w:rPr>
        <w:t> </w:t>
      </w:r>
      <w:r>
        <w:rPr/>
        <w:t>1</w:t>
      </w:r>
      <w:r>
        <w:rPr>
          <w:spacing w:val="-7"/>
        </w:rPr>
        <w:t> </w:t>
      </w:r>
      <w:r>
        <w:rPr/>
        <w:t>incisos</w:t>
      </w:r>
      <w:r>
        <w:rPr>
          <w:spacing w:val="-5"/>
        </w:rPr>
        <w:t> </w:t>
      </w:r>
      <w:r>
        <w:rPr/>
        <w:t>b),</w:t>
      </w:r>
      <w:r>
        <w:rPr>
          <w:spacing w:val="1"/>
        </w:rPr>
        <w:t> </w:t>
      </w:r>
      <w:r>
        <w:rPr/>
        <w:t>c),</w:t>
      </w:r>
      <w:r>
        <w:rPr>
          <w:spacing w:val="1"/>
        </w:rPr>
        <w:t> </w:t>
      </w:r>
      <w:r>
        <w:rPr/>
        <w:t>d), e),</w:t>
      </w:r>
      <w:r>
        <w:rPr>
          <w:spacing w:val="-4"/>
        </w:rPr>
        <w:t> </w:t>
      </w:r>
      <w:r>
        <w:rPr/>
        <w:t>f)</w:t>
      </w:r>
      <w:r>
        <w:rPr>
          <w:spacing w:val="-1"/>
        </w:rPr>
        <w:t> </w:t>
      </w:r>
      <w:r>
        <w:rPr/>
        <w:t>y</w:t>
      </w:r>
      <w:r>
        <w:rPr>
          <w:spacing w:val="-1"/>
        </w:rPr>
        <w:t> </w:t>
      </w:r>
      <w:r>
        <w:rPr/>
        <w:t>g);</w:t>
      </w:r>
      <w:r>
        <w:rPr>
          <w:spacing w:val="1"/>
        </w:rPr>
        <w:t> </w:t>
      </w:r>
      <w:r>
        <w:rPr/>
        <w:t>248;</w:t>
      </w:r>
      <w:r>
        <w:rPr>
          <w:spacing w:val="1"/>
        </w:rPr>
        <w:t> </w:t>
      </w:r>
      <w:r>
        <w:rPr/>
        <w:t>249</w:t>
      </w:r>
      <w:r>
        <w:rPr>
          <w:spacing w:val="-3"/>
        </w:rPr>
        <w:t> </w:t>
      </w:r>
      <w:r>
        <w:rPr/>
        <w:t>párrafo</w:t>
      </w:r>
      <w:r>
        <w:rPr>
          <w:spacing w:val="-2"/>
        </w:rPr>
        <w:t> </w:t>
      </w:r>
      <w:r>
        <w:rPr/>
        <w:t>1</w:t>
      </w:r>
      <w:r>
        <w:rPr>
          <w:spacing w:val="-7"/>
        </w:rPr>
        <w:t> </w:t>
      </w:r>
      <w:r>
        <w:rPr/>
        <w:t>incisos</w:t>
      </w:r>
      <w:r>
        <w:rPr>
          <w:spacing w:val="-5"/>
        </w:rPr>
        <w:t> </w:t>
      </w:r>
      <w:r>
        <w:rPr/>
        <w:t>a)</w:t>
      </w:r>
      <w:r>
        <w:rPr>
          <w:spacing w:val="-1"/>
        </w:rPr>
        <w:t> </w:t>
      </w:r>
      <w:r>
        <w:rPr/>
        <w:t>y</w:t>
      </w:r>
      <w:r>
        <w:rPr>
          <w:spacing w:val="-1"/>
        </w:rPr>
        <w:t> </w:t>
      </w:r>
      <w:r>
        <w:rPr/>
        <w:t>c);</w:t>
      </w:r>
      <w:r>
        <w:rPr>
          <w:spacing w:val="1"/>
        </w:rPr>
        <w:t> </w:t>
      </w:r>
      <w:r>
        <w:rPr/>
        <w:t>250</w:t>
      </w:r>
      <w:r>
        <w:rPr>
          <w:spacing w:val="-2"/>
        </w:rPr>
        <w:t> </w:t>
      </w:r>
      <w:r>
        <w:rPr/>
        <w:t>párrafo</w:t>
      </w:r>
      <w:r>
        <w:rPr>
          <w:spacing w:val="-3"/>
        </w:rPr>
        <w:t> </w:t>
      </w:r>
      <w:r>
        <w:rPr/>
        <w:t>1</w:t>
      </w:r>
      <w:r>
        <w:rPr>
          <w:spacing w:val="-6"/>
        </w:rPr>
        <w:t> </w:t>
      </w:r>
      <w:r>
        <w:rPr>
          <w:spacing w:val="-2"/>
        </w:rPr>
        <w:t>inciso</w:t>
      </w:r>
    </w:p>
    <w:p>
      <w:pPr>
        <w:pStyle w:val="BodyText"/>
        <w:spacing w:before="1"/>
        <w:ind w:left="176"/>
        <w:jc w:val="both"/>
      </w:pPr>
      <w:r>
        <w:rPr/>
        <w:t>a);</w:t>
      </w:r>
      <w:r>
        <w:rPr>
          <w:spacing w:val="12"/>
        </w:rPr>
        <w:t> </w:t>
      </w:r>
      <w:r>
        <w:rPr/>
        <w:t>252</w:t>
      </w:r>
      <w:r>
        <w:rPr>
          <w:spacing w:val="11"/>
        </w:rPr>
        <w:t> </w:t>
      </w:r>
      <w:r>
        <w:rPr/>
        <w:t>párrafo</w:t>
      </w:r>
      <w:r>
        <w:rPr>
          <w:spacing w:val="11"/>
        </w:rPr>
        <w:t> </w:t>
      </w:r>
      <w:r>
        <w:rPr/>
        <w:t>1</w:t>
      </w:r>
      <w:r>
        <w:rPr>
          <w:spacing w:val="11"/>
        </w:rPr>
        <w:t> </w:t>
      </w:r>
      <w:r>
        <w:rPr/>
        <w:t>inciso</w:t>
      </w:r>
      <w:r>
        <w:rPr>
          <w:spacing w:val="12"/>
        </w:rPr>
        <w:t> </w:t>
      </w:r>
      <w:r>
        <w:rPr/>
        <w:t>c);</w:t>
      </w:r>
      <w:r>
        <w:rPr>
          <w:spacing w:val="14"/>
        </w:rPr>
        <w:t> </w:t>
      </w:r>
      <w:r>
        <w:rPr/>
        <w:t>253</w:t>
      </w:r>
      <w:r>
        <w:rPr>
          <w:spacing w:val="11"/>
        </w:rPr>
        <w:t> </w:t>
      </w:r>
      <w:r>
        <w:rPr/>
        <w:t>párrafo</w:t>
      </w:r>
      <w:r>
        <w:rPr>
          <w:spacing w:val="11"/>
        </w:rPr>
        <w:t> </w:t>
      </w:r>
      <w:r>
        <w:rPr/>
        <w:t>1</w:t>
      </w:r>
      <w:r>
        <w:rPr>
          <w:spacing w:val="12"/>
        </w:rPr>
        <w:t> </w:t>
      </w:r>
      <w:r>
        <w:rPr/>
        <w:t>incisos</w:t>
      </w:r>
      <w:r>
        <w:rPr>
          <w:spacing w:val="8"/>
        </w:rPr>
        <w:t> </w:t>
      </w:r>
      <w:r>
        <w:rPr/>
        <w:t>a),</w:t>
      </w:r>
      <w:r>
        <w:rPr>
          <w:spacing w:val="14"/>
        </w:rPr>
        <w:t> </w:t>
      </w:r>
      <w:r>
        <w:rPr/>
        <w:t>b)</w:t>
      </w:r>
      <w:r>
        <w:rPr>
          <w:spacing w:val="13"/>
        </w:rPr>
        <w:t> </w:t>
      </w:r>
      <w:r>
        <w:rPr/>
        <w:t>y</w:t>
      </w:r>
      <w:r>
        <w:rPr>
          <w:spacing w:val="14"/>
        </w:rPr>
        <w:t> </w:t>
      </w:r>
      <w:r>
        <w:rPr/>
        <w:t>d);</w:t>
      </w:r>
      <w:r>
        <w:rPr>
          <w:spacing w:val="14"/>
        </w:rPr>
        <w:t> </w:t>
      </w:r>
      <w:r>
        <w:rPr/>
        <w:t>254</w:t>
      </w:r>
      <w:r>
        <w:rPr>
          <w:spacing w:val="11"/>
        </w:rPr>
        <w:t> </w:t>
      </w:r>
      <w:r>
        <w:rPr/>
        <w:t>párrafo</w:t>
      </w:r>
      <w:r>
        <w:rPr>
          <w:spacing w:val="11"/>
        </w:rPr>
        <w:t> </w:t>
      </w:r>
      <w:r>
        <w:rPr/>
        <w:t>2;</w:t>
      </w:r>
      <w:r>
        <w:rPr>
          <w:spacing w:val="14"/>
        </w:rPr>
        <w:t> </w:t>
      </w:r>
      <w:r>
        <w:rPr/>
        <w:t>255;</w:t>
      </w:r>
      <w:r>
        <w:rPr>
          <w:spacing w:val="14"/>
        </w:rPr>
        <w:t> </w:t>
      </w:r>
      <w:r>
        <w:rPr/>
        <w:t>256</w:t>
      </w:r>
      <w:r>
        <w:rPr>
          <w:spacing w:val="12"/>
        </w:rPr>
        <w:t> </w:t>
      </w:r>
      <w:r>
        <w:rPr/>
        <w:t>párrafo</w:t>
      </w:r>
      <w:r>
        <w:rPr>
          <w:spacing w:val="11"/>
        </w:rPr>
        <w:t> </w:t>
      </w:r>
      <w:r>
        <w:rPr/>
        <w:t>1</w:t>
      </w:r>
      <w:r>
        <w:rPr>
          <w:spacing w:val="11"/>
        </w:rPr>
        <w:t> </w:t>
      </w:r>
      <w:r>
        <w:rPr/>
        <w:t>inciso</w:t>
      </w:r>
      <w:r>
        <w:rPr>
          <w:spacing w:val="12"/>
        </w:rPr>
        <w:t> </w:t>
      </w:r>
      <w:r>
        <w:rPr>
          <w:spacing w:val="-5"/>
        </w:rPr>
        <w:t>c);</w:t>
      </w:r>
    </w:p>
    <w:p>
      <w:pPr>
        <w:pStyle w:val="BodyText"/>
        <w:spacing w:line="228" w:lineRule="exact" w:before="1"/>
        <w:ind w:left="176"/>
        <w:jc w:val="both"/>
      </w:pPr>
      <w:r>
        <w:rPr/>
        <w:t>257</w:t>
      </w:r>
      <w:r>
        <w:rPr>
          <w:spacing w:val="10"/>
        </w:rPr>
        <w:t> </w:t>
      </w:r>
      <w:r>
        <w:rPr/>
        <w:t>párrafo</w:t>
      </w:r>
      <w:r>
        <w:rPr>
          <w:spacing w:val="10"/>
        </w:rPr>
        <w:t> </w:t>
      </w:r>
      <w:r>
        <w:rPr/>
        <w:t>1</w:t>
      </w:r>
      <w:r>
        <w:rPr>
          <w:spacing w:val="10"/>
        </w:rPr>
        <w:t> </w:t>
      </w:r>
      <w:r>
        <w:rPr/>
        <w:t>incisos</w:t>
      </w:r>
      <w:r>
        <w:rPr>
          <w:spacing w:val="8"/>
        </w:rPr>
        <w:t> </w:t>
      </w:r>
      <w:r>
        <w:rPr/>
        <w:t>a),</w:t>
      </w:r>
      <w:r>
        <w:rPr>
          <w:spacing w:val="13"/>
        </w:rPr>
        <w:t> </w:t>
      </w:r>
      <w:r>
        <w:rPr/>
        <w:t>c)</w:t>
      </w:r>
      <w:r>
        <w:rPr>
          <w:spacing w:val="12"/>
        </w:rPr>
        <w:t> </w:t>
      </w:r>
      <w:r>
        <w:rPr/>
        <w:t>y</w:t>
      </w:r>
      <w:r>
        <w:rPr>
          <w:spacing w:val="13"/>
        </w:rPr>
        <w:t> </w:t>
      </w:r>
      <w:r>
        <w:rPr/>
        <w:t>e);</w:t>
      </w:r>
      <w:r>
        <w:rPr>
          <w:spacing w:val="13"/>
        </w:rPr>
        <w:t> </w:t>
      </w:r>
      <w:r>
        <w:rPr/>
        <w:t>259;</w:t>
      </w:r>
      <w:r>
        <w:rPr>
          <w:spacing w:val="13"/>
        </w:rPr>
        <w:t> </w:t>
      </w:r>
      <w:r>
        <w:rPr/>
        <w:t>264;</w:t>
      </w:r>
      <w:r>
        <w:rPr>
          <w:spacing w:val="13"/>
        </w:rPr>
        <w:t> </w:t>
      </w:r>
      <w:r>
        <w:rPr/>
        <w:t>265;</w:t>
      </w:r>
      <w:r>
        <w:rPr>
          <w:spacing w:val="13"/>
        </w:rPr>
        <w:t> </w:t>
      </w:r>
      <w:r>
        <w:rPr/>
        <w:t>266;</w:t>
      </w:r>
      <w:r>
        <w:rPr>
          <w:spacing w:val="18"/>
        </w:rPr>
        <w:t> </w:t>
      </w:r>
      <w:r>
        <w:rPr/>
        <w:t>267;</w:t>
      </w:r>
      <w:r>
        <w:rPr>
          <w:spacing w:val="13"/>
        </w:rPr>
        <w:t> </w:t>
      </w:r>
      <w:r>
        <w:rPr/>
        <w:t>268;</w:t>
      </w:r>
      <w:r>
        <w:rPr>
          <w:spacing w:val="13"/>
        </w:rPr>
        <w:t> </w:t>
      </w:r>
      <w:r>
        <w:rPr/>
        <w:t>269;</w:t>
      </w:r>
      <w:r>
        <w:rPr>
          <w:spacing w:val="14"/>
        </w:rPr>
        <w:t> </w:t>
      </w:r>
      <w:r>
        <w:rPr/>
        <w:t>270;</w:t>
      </w:r>
      <w:r>
        <w:rPr>
          <w:spacing w:val="13"/>
        </w:rPr>
        <w:t> </w:t>
      </w:r>
      <w:r>
        <w:rPr/>
        <w:t>271;</w:t>
      </w:r>
      <w:r>
        <w:rPr>
          <w:spacing w:val="13"/>
        </w:rPr>
        <w:t> </w:t>
      </w:r>
      <w:r>
        <w:rPr/>
        <w:t>272;</w:t>
      </w:r>
      <w:r>
        <w:rPr>
          <w:spacing w:val="13"/>
        </w:rPr>
        <w:t> </w:t>
      </w:r>
      <w:r>
        <w:rPr/>
        <w:t>273;</w:t>
      </w:r>
      <w:r>
        <w:rPr>
          <w:spacing w:val="13"/>
        </w:rPr>
        <w:t> </w:t>
      </w:r>
      <w:r>
        <w:rPr/>
        <w:t>274;</w:t>
      </w:r>
      <w:r>
        <w:rPr>
          <w:spacing w:val="13"/>
        </w:rPr>
        <w:t> </w:t>
      </w:r>
      <w:r>
        <w:rPr/>
        <w:t>275;</w:t>
      </w:r>
      <w:r>
        <w:rPr>
          <w:spacing w:val="14"/>
        </w:rPr>
        <w:t> </w:t>
      </w:r>
      <w:r>
        <w:rPr>
          <w:spacing w:val="-4"/>
        </w:rPr>
        <w:t>276;</w:t>
      </w:r>
    </w:p>
    <w:p>
      <w:pPr>
        <w:pStyle w:val="BodyText"/>
        <w:spacing w:line="228" w:lineRule="exact"/>
        <w:ind w:left="176"/>
        <w:jc w:val="both"/>
      </w:pPr>
      <w:r>
        <w:rPr/>
        <w:t>277;</w:t>
      </w:r>
      <w:r>
        <w:rPr>
          <w:spacing w:val="16"/>
        </w:rPr>
        <w:t> </w:t>
      </w:r>
      <w:r>
        <w:rPr/>
        <w:t>278;</w:t>
      </w:r>
      <w:r>
        <w:rPr>
          <w:spacing w:val="18"/>
        </w:rPr>
        <w:t> </w:t>
      </w:r>
      <w:r>
        <w:rPr/>
        <w:t>279;</w:t>
      </w:r>
      <w:r>
        <w:rPr>
          <w:spacing w:val="18"/>
        </w:rPr>
        <w:t> </w:t>
      </w:r>
      <w:r>
        <w:rPr/>
        <w:t>280;</w:t>
      </w:r>
      <w:r>
        <w:rPr>
          <w:spacing w:val="19"/>
        </w:rPr>
        <w:t> </w:t>
      </w:r>
      <w:r>
        <w:rPr/>
        <w:t>281;</w:t>
      </w:r>
      <w:r>
        <w:rPr>
          <w:spacing w:val="18"/>
        </w:rPr>
        <w:t> </w:t>
      </w:r>
      <w:r>
        <w:rPr/>
        <w:t>282;</w:t>
      </w:r>
      <w:r>
        <w:rPr>
          <w:spacing w:val="18"/>
        </w:rPr>
        <w:t> </w:t>
      </w:r>
      <w:r>
        <w:rPr/>
        <w:t>283</w:t>
      </w:r>
      <w:r>
        <w:rPr>
          <w:spacing w:val="16"/>
        </w:rPr>
        <w:t> </w:t>
      </w:r>
      <w:r>
        <w:rPr/>
        <w:t>párrafo</w:t>
      </w:r>
      <w:r>
        <w:rPr>
          <w:spacing w:val="15"/>
        </w:rPr>
        <w:t> </w:t>
      </w:r>
      <w:r>
        <w:rPr/>
        <w:t>2;</w:t>
      </w:r>
      <w:r>
        <w:rPr>
          <w:spacing w:val="18"/>
        </w:rPr>
        <w:t> </w:t>
      </w:r>
      <w:r>
        <w:rPr/>
        <w:t>286;</w:t>
      </w:r>
      <w:r>
        <w:rPr>
          <w:spacing w:val="19"/>
        </w:rPr>
        <w:t> </w:t>
      </w:r>
      <w:r>
        <w:rPr/>
        <w:t>289;</w:t>
      </w:r>
      <w:r>
        <w:rPr>
          <w:spacing w:val="18"/>
        </w:rPr>
        <w:t> </w:t>
      </w:r>
      <w:r>
        <w:rPr/>
        <w:t>291;</w:t>
      </w:r>
      <w:r>
        <w:rPr>
          <w:spacing w:val="18"/>
        </w:rPr>
        <w:t> </w:t>
      </w:r>
      <w:r>
        <w:rPr/>
        <w:t>292;</w:t>
      </w:r>
      <w:r>
        <w:rPr>
          <w:spacing w:val="18"/>
        </w:rPr>
        <w:t> </w:t>
      </w:r>
      <w:r>
        <w:rPr/>
        <w:t>294</w:t>
      </w:r>
      <w:r>
        <w:rPr>
          <w:spacing w:val="16"/>
        </w:rPr>
        <w:t> </w:t>
      </w:r>
      <w:r>
        <w:rPr/>
        <w:t>párrafo</w:t>
      </w:r>
      <w:r>
        <w:rPr>
          <w:spacing w:val="15"/>
        </w:rPr>
        <w:t> </w:t>
      </w:r>
      <w:r>
        <w:rPr/>
        <w:t>1</w:t>
      </w:r>
      <w:r>
        <w:rPr>
          <w:spacing w:val="16"/>
        </w:rPr>
        <w:t> </w:t>
      </w:r>
      <w:r>
        <w:rPr/>
        <w:t>incisos</w:t>
      </w:r>
      <w:r>
        <w:rPr>
          <w:spacing w:val="12"/>
        </w:rPr>
        <w:t> </w:t>
      </w:r>
      <w:r>
        <w:rPr/>
        <w:t>a),</w:t>
      </w:r>
      <w:r>
        <w:rPr>
          <w:spacing w:val="19"/>
        </w:rPr>
        <w:t> </w:t>
      </w:r>
      <w:r>
        <w:rPr/>
        <w:t>b)</w:t>
      </w:r>
      <w:r>
        <w:rPr>
          <w:spacing w:val="17"/>
        </w:rPr>
        <w:t> </w:t>
      </w:r>
      <w:r>
        <w:rPr/>
        <w:t>y</w:t>
      </w:r>
      <w:r>
        <w:rPr>
          <w:spacing w:val="17"/>
        </w:rPr>
        <w:t> </w:t>
      </w:r>
      <w:r>
        <w:rPr/>
        <w:t>c);</w:t>
      </w:r>
      <w:r>
        <w:rPr>
          <w:spacing w:val="19"/>
        </w:rPr>
        <w:t> </w:t>
      </w:r>
      <w:r>
        <w:rPr>
          <w:spacing w:val="-5"/>
        </w:rPr>
        <w:t>295</w:t>
      </w:r>
    </w:p>
    <w:p>
      <w:pPr>
        <w:pStyle w:val="BodyText"/>
        <w:ind w:left="176" w:right="175"/>
        <w:jc w:val="both"/>
      </w:pPr>
      <w:r>
        <w:rPr/>
        <w:t>párrafo 1 incisos</w:t>
      </w:r>
      <w:r>
        <w:rPr>
          <w:spacing w:val="-3"/>
        </w:rPr>
        <w:t> </w:t>
      </w:r>
      <w:r>
        <w:rPr/>
        <w:t>a), b) y c); 296 párrafos</w:t>
      </w:r>
      <w:r>
        <w:rPr>
          <w:spacing w:val="-3"/>
        </w:rPr>
        <w:t> </w:t>
      </w:r>
      <w:r>
        <w:rPr/>
        <w:t>1, 2, 3 inciso d) y 4; 298; 299; 300; 301; 303; 304; 310 párrafo 1 incisos a) y b); 313; 314; 316 párrafo 1 incisos a), d), e), f) y g),</w:t>
      </w:r>
      <w:r>
        <w:rPr>
          <w:spacing w:val="18"/>
        </w:rPr>
        <w:t> </w:t>
      </w:r>
      <w:r>
        <w:rPr/>
        <w:t>párrafo 2 incisos a), b) y c), y párrafo 3; 318</w:t>
      </w:r>
      <w:r>
        <w:rPr>
          <w:spacing w:val="-5"/>
        </w:rPr>
        <w:t> </w:t>
      </w:r>
      <w:r>
        <w:rPr/>
        <w:t>párrafo</w:t>
      </w:r>
      <w:r>
        <w:rPr>
          <w:spacing w:val="-2"/>
        </w:rPr>
        <w:t> </w:t>
      </w:r>
      <w:r>
        <w:rPr/>
        <w:t>2;</w:t>
      </w:r>
      <w:r>
        <w:rPr>
          <w:spacing w:val="1"/>
        </w:rPr>
        <w:t> </w:t>
      </w:r>
      <w:r>
        <w:rPr/>
        <w:t>319</w:t>
      </w:r>
      <w:r>
        <w:rPr>
          <w:spacing w:val="-2"/>
        </w:rPr>
        <w:t> </w:t>
      </w:r>
      <w:r>
        <w:rPr/>
        <w:t>párrafo</w:t>
      </w:r>
      <w:r>
        <w:rPr>
          <w:spacing w:val="-2"/>
        </w:rPr>
        <w:t> </w:t>
      </w:r>
      <w:r>
        <w:rPr/>
        <w:t>1</w:t>
      </w:r>
      <w:r>
        <w:rPr>
          <w:spacing w:val="-3"/>
        </w:rPr>
        <w:t> </w:t>
      </w:r>
      <w:r>
        <w:rPr/>
        <w:t>e</w:t>
      </w:r>
      <w:r>
        <w:rPr>
          <w:spacing w:val="-2"/>
        </w:rPr>
        <w:t> </w:t>
      </w:r>
      <w:r>
        <w:rPr/>
        <w:t>incisos</w:t>
      </w:r>
      <w:r>
        <w:rPr>
          <w:spacing w:val="-1"/>
        </w:rPr>
        <w:t> </w:t>
      </w:r>
      <w:r>
        <w:rPr/>
        <w:t>d)</w:t>
      </w:r>
      <w:r>
        <w:rPr>
          <w:spacing w:val="-1"/>
        </w:rPr>
        <w:t> </w:t>
      </w:r>
      <w:r>
        <w:rPr/>
        <w:t>y</w:t>
      </w:r>
      <w:r>
        <w:rPr>
          <w:spacing w:val="-1"/>
        </w:rPr>
        <w:t> </w:t>
      </w:r>
      <w:r>
        <w:rPr/>
        <w:t>e)</w:t>
      </w:r>
      <w:r>
        <w:rPr>
          <w:spacing w:val="3"/>
        </w:rPr>
        <w:t> </w:t>
      </w:r>
      <w:r>
        <w:rPr/>
        <w:t>de</w:t>
      </w:r>
      <w:r>
        <w:rPr>
          <w:spacing w:val="-2"/>
        </w:rPr>
        <w:t> </w:t>
      </w:r>
      <w:r>
        <w:rPr/>
        <w:t>este</w:t>
      </w:r>
      <w:r>
        <w:rPr>
          <w:spacing w:val="3"/>
        </w:rPr>
        <w:t> </w:t>
      </w:r>
      <w:r>
        <w:rPr/>
        <w:t>párrafo;</w:t>
      </w:r>
      <w:r>
        <w:rPr>
          <w:spacing w:val="1"/>
        </w:rPr>
        <w:t> </w:t>
      </w:r>
      <w:r>
        <w:rPr/>
        <w:t>320</w:t>
      </w:r>
      <w:r>
        <w:rPr>
          <w:spacing w:val="-3"/>
        </w:rPr>
        <w:t> </w:t>
      </w:r>
      <w:r>
        <w:rPr/>
        <w:t>párrafo</w:t>
      </w:r>
      <w:r>
        <w:rPr>
          <w:spacing w:val="-2"/>
        </w:rPr>
        <w:t> </w:t>
      </w:r>
      <w:r>
        <w:rPr/>
        <w:t>1;</w:t>
      </w:r>
      <w:r>
        <w:rPr>
          <w:spacing w:val="1"/>
        </w:rPr>
        <w:t> </w:t>
      </w:r>
      <w:r>
        <w:rPr/>
        <w:t>321;</w:t>
      </w:r>
      <w:r>
        <w:rPr>
          <w:spacing w:val="1"/>
        </w:rPr>
        <w:t> </w:t>
      </w:r>
      <w:r>
        <w:rPr/>
        <w:t>322</w:t>
      </w:r>
      <w:r>
        <w:rPr>
          <w:spacing w:val="1"/>
        </w:rPr>
        <w:t> </w:t>
      </w:r>
      <w:r>
        <w:rPr/>
        <w:t>párrafos</w:t>
      </w:r>
      <w:r>
        <w:rPr>
          <w:spacing w:val="-5"/>
        </w:rPr>
        <w:t> </w:t>
      </w:r>
      <w:r>
        <w:rPr/>
        <w:t>1</w:t>
      </w:r>
      <w:r>
        <w:rPr>
          <w:spacing w:val="-2"/>
        </w:rPr>
        <w:t> </w:t>
      </w:r>
      <w:r>
        <w:rPr/>
        <w:t>y</w:t>
      </w:r>
      <w:r>
        <w:rPr>
          <w:spacing w:val="4"/>
        </w:rPr>
        <w:t> </w:t>
      </w:r>
      <w:r>
        <w:rPr/>
        <w:t>3;</w:t>
      </w:r>
      <w:r>
        <w:rPr>
          <w:spacing w:val="1"/>
        </w:rPr>
        <w:t> </w:t>
      </w:r>
      <w:r>
        <w:rPr>
          <w:spacing w:val="-4"/>
        </w:rPr>
        <w:t>323;</w:t>
      </w:r>
    </w:p>
    <w:p>
      <w:pPr>
        <w:pStyle w:val="BodyText"/>
        <w:spacing w:line="228" w:lineRule="exact" w:before="2"/>
        <w:ind w:left="176"/>
        <w:jc w:val="both"/>
      </w:pPr>
      <w:r>
        <w:rPr/>
        <w:t>326</w:t>
      </w:r>
      <w:r>
        <w:rPr>
          <w:spacing w:val="4"/>
        </w:rPr>
        <w:t> </w:t>
      </w:r>
      <w:r>
        <w:rPr/>
        <w:t>párrafo</w:t>
      </w:r>
      <w:r>
        <w:rPr>
          <w:spacing w:val="6"/>
        </w:rPr>
        <w:t> </w:t>
      </w:r>
      <w:r>
        <w:rPr/>
        <w:t>3;</w:t>
      </w:r>
      <w:r>
        <w:rPr>
          <w:spacing w:val="9"/>
        </w:rPr>
        <w:t> </w:t>
      </w:r>
      <w:r>
        <w:rPr/>
        <w:t>327</w:t>
      </w:r>
      <w:r>
        <w:rPr>
          <w:spacing w:val="7"/>
        </w:rPr>
        <w:t> </w:t>
      </w:r>
      <w:r>
        <w:rPr/>
        <w:t>párrafos</w:t>
      </w:r>
      <w:r>
        <w:rPr>
          <w:spacing w:val="3"/>
        </w:rPr>
        <w:t> </w:t>
      </w:r>
      <w:r>
        <w:rPr/>
        <w:t>1</w:t>
      </w:r>
      <w:r>
        <w:rPr>
          <w:spacing w:val="6"/>
        </w:rPr>
        <w:t> </w:t>
      </w:r>
      <w:r>
        <w:rPr/>
        <w:t>y</w:t>
      </w:r>
      <w:r>
        <w:rPr>
          <w:spacing w:val="9"/>
        </w:rPr>
        <w:t> </w:t>
      </w:r>
      <w:r>
        <w:rPr/>
        <w:t>2</w:t>
      </w:r>
      <w:r>
        <w:rPr>
          <w:spacing w:val="6"/>
        </w:rPr>
        <w:t> </w:t>
      </w:r>
      <w:r>
        <w:rPr/>
        <w:t>inciso</w:t>
      </w:r>
      <w:r>
        <w:rPr>
          <w:spacing w:val="6"/>
        </w:rPr>
        <w:t> </w:t>
      </w:r>
      <w:r>
        <w:rPr/>
        <w:t>a);</w:t>
      </w:r>
      <w:r>
        <w:rPr>
          <w:spacing w:val="9"/>
        </w:rPr>
        <w:t> </w:t>
      </w:r>
      <w:r>
        <w:rPr/>
        <w:t>328</w:t>
      </w:r>
      <w:r>
        <w:rPr>
          <w:spacing w:val="7"/>
        </w:rPr>
        <w:t> </w:t>
      </w:r>
      <w:r>
        <w:rPr/>
        <w:t>párrafos</w:t>
      </w:r>
      <w:r>
        <w:rPr>
          <w:spacing w:val="3"/>
        </w:rPr>
        <w:t> </w:t>
      </w:r>
      <w:r>
        <w:rPr/>
        <w:t>1</w:t>
      </w:r>
      <w:r>
        <w:rPr>
          <w:spacing w:val="6"/>
        </w:rPr>
        <w:t> </w:t>
      </w:r>
      <w:r>
        <w:rPr/>
        <w:t>y</w:t>
      </w:r>
      <w:r>
        <w:rPr>
          <w:spacing w:val="9"/>
        </w:rPr>
        <w:t> </w:t>
      </w:r>
      <w:r>
        <w:rPr/>
        <w:t>2;</w:t>
      </w:r>
      <w:r>
        <w:rPr>
          <w:spacing w:val="9"/>
        </w:rPr>
        <w:t> </w:t>
      </w:r>
      <w:r>
        <w:rPr/>
        <w:t>331</w:t>
      </w:r>
      <w:r>
        <w:rPr>
          <w:spacing w:val="6"/>
        </w:rPr>
        <w:t> </w:t>
      </w:r>
      <w:r>
        <w:rPr/>
        <w:t>párrafo</w:t>
      </w:r>
      <w:r>
        <w:rPr>
          <w:spacing w:val="6"/>
        </w:rPr>
        <w:t> </w:t>
      </w:r>
      <w:r>
        <w:rPr/>
        <w:t>3;</w:t>
      </w:r>
      <w:r>
        <w:rPr>
          <w:spacing w:val="9"/>
        </w:rPr>
        <w:t> </w:t>
      </w:r>
      <w:r>
        <w:rPr/>
        <w:t>334;</w:t>
      </w:r>
      <w:r>
        <w:rPr>
          <w:spacing w:val="10"/>
        </w:rPr>
        <w:t> </w:t>
      </w:r>
      <w:r>
        <w:rPr/>
        <w:t>335</w:t>
      </w:r>
      <w:r>
        <w:rPr>
          <w:spacing w:val="6"/>
        </w:rPr>
        <w:t> </w:t>
      </w:r>
      <w:r>
        <w:rPr/>
        <w:t>párrafo</w:t>
      </w:r>
      <w:r>
        <w:rPr>
          <w:spacing w:val="6"/>
        </w:rPr>
        <w:t> </w:t>
      </w:r>
      <w:r>
        <w:rPr/>
        <w:t>1</w:t>
      </w:r>
      <w:r>
        <w:rPr>
          <w:spacing w:val="7"/>
        </w:rPr>
        <w:t> </w:t>
      </w:r>
      <w:r>
        <w:rPr>
          <w:spacing w:val="-2"/>
        </w:rPr>
        <w:t>incisos</w:t>
      </w:r>
    </w:p>
    <w:p>
      <w:pPr>
        <w:pStyle w:val="ListParagraph"/>
        <w:numPr>
          <w:ilvl w:val="0"/>
          <w:numId w:val="301"/>
        </w:numPr>
        <w:tabs>
          <w:tab w:pos="353" w:val="left" w:leader="none"/>
        </w:tabs>
        <w:spacing w:line="240" w:lineRule="auto" w:before="0" w:after="0"/>
        <w:ind w:left="176" w:right="166" w:firstLine="0"/>
        <w:jc w:val="both"/>
        <w:rPr>
          <w:sz w:val="20"/>
        </w:rPr>
      </w:pPr>
      <w:r>
        <w:rPr>
          <w:sz w:val="20"/>
        </w:rPr>
        <w:t>, d), e) y f); 337 párrafo 1 inciso a), y párrafo 7; 338; 341; 342; y 343; </w:t>
      </w:r>
      <w:r>
        <w:rPr>
          <w:b/>
          <w:sz w:val="20"/>
        </w:rPr>
        <w:t>SE REFORMAN </w:t>
      </w:r>
      <w:r>
        <w:rPr>
          <w:sz w:val="20"/>
        </w:rPr>
        <w:t>asimismo las denominaciones del Título Tercero y de sus Capítulos Primero y Segundo del Libro Segundo; de los Capítulos Tercero y Cuarto del Título Cuarto del Libro Quinto; del Título Segundo y de sus Capítulos Primero, Segundo y Tercero del Libro Sexto; de los</w:t>
      </w:r>
      <w:r>
        <w:rPr>
          <w:spacing w:val="-3"/>
          <w:sz w:val="20"/>
        </w:rPr>
        <w:t> </w:t>
      </w:r>
      <w:r>
        <w:rPr>
          <w:sz w:val="20"/>
        </w:rPr>
        <w:t>Capítulos</w:t>
      </w:r>
      <w:r>
        <w:rPr>
          <w:spacing w:val="-3"/>
          <w:sz w:val="20"/>
        </w:rPr>
        <w:t> </w:t>
      </w:r>
      <w:r>
        <w:rPr>
          <w:sz w:val="20"/>
        </w:rPr>
        <w:t>Cuarto y Quinto del Título Tercero del Libro Sexto; del Libro Séptimo y de los Capítulos Primero y Segundo del Título Primero de este Libro; y de los Capítulos Segundo, Tercero y Sexto del Título Segundo del Libro Séptimo; y se recorren en su ubicación el Título</w:t>
      </w:r>
      <w:r>
        <w:rPr>
          <w:spacing w:val="-1"/>
          <w:sz w:val="20"/>
        </w:rPr>
        <w:t> </w:t>
      </w:r>
      <w:r>
        <w:rPr>
          <w:sz w:val="20"/>
        </w:rPr>
        <w:t>Tercero</w:t>
      </w:r>
      <w:r>
        <w:rPr>
          <w:spacing w:val="-1"/>
          <w:sz w:val="20"/>
        </w:rPr>
        <w:t> </w:t>
      </w:r>
      <w:r>
        <w:rPr>
          <w:sz w:val="20"/>
        </w:rPr>
        <w:t>y su</w:t>
      </w:r>
      <w:r>
        <w:rPr>
          <w:spacing w:val="-1"/>
          <w:sz w:val="20"/>
        </w:rPr>
        <w:t> </w:t>
      </w:r>
      <w:r>
        <w:rPr>
          <w:sz w:val="20"/>
        </w:rPr>
        <w:t>Capítulo</w:t>
      </w:r>
      <w:r>
        <w:rPr>
          <w:spacing w:val="-1"/>
          <w:sz w:val="20"/>
        </w:rPr>
        <w:t> </w:t>
      </w:r>
      <w:r>
        <w:rPr>
          <w:sz w:val="20"/>
        </w:rPr>
        <w:t>Primero</w:t>
      </w:r>
      <w:r>
        <w:rPr>
          <w:spacing w:val="-1"/>
          <w:sz w:val="20"/>
        </w:rPr>
        <w:t> </w:t>
      </w:r>
      <w:r>
        <w:rPr>
          <w:sz w:val="20"/>
        </w:rPr>
        <w:t>del Libro</w:t>
      </w:r>
      <w:r>
        <w:rPr>
          <w:spacing w:val="-1"/>
          <w:sz w:val="20"/>
        </w:rPr>
        <w:t> </w:t>
      </w:r>
      <w:r>
        <w:rPr>
          <w:sz w:val="20"/>
        </w:rPr>
        <w:t>Sexto</w:t>
      </w:r>
      <w:r>
        <w:rPr>
          <w:spacing w:val="-6"/>
          <w:sz w:val="20"/>
        </w:rPr>
        <w:t> </w:t>
      </w:r>
      <w:r>
        <w:rPr>
          <w:sz w:val="20"/>
        </w:rPr>
        <w:t>para</w:t>
      </w:r>
      <w:r>
        <w:rPr>
          <w:spacing w:val="-1"/>
          <w:sz w:val="20"/>
        </w:rPr>
        <w:t> </w:t>
      </w:r>
      <w:r>
        <w:rPr>
          <w:sz w:val="20"/>
        </w:rPr>
        <w:t>iniciar en</w:t>
      </w:r>
      <w:r>
        <w:rPr>
          <w:spacing w:val="-1"/>
          <w:sz w:val="20"/>
        </w:rPr>
        <w:t> </w:t>
      </w:r>
      <w:r>
        <w:rPr>
          <w:sz w:val="20"/>
        </w:rPr>
        <w:t>el artículo</w:t>
      </w:r>
      <w:r>
        <w:rPr>
          <w:spacing w:val="-1"/>
          <w:sz w:val="20"/>
        </w:rPr>
        <w:t> </w:t>
      </w:r>
      <w:r>
        <w:rPr>
          <w:sz w:val="20"/>
        </w:rPr>
        <w:t>273; el Capítulo</w:t>
      </w:r>
      <w:r>
        <w:rPr>
          <w:spacing w:val="-1"/>
          <w:sz w:val="20"/>
        </w:rPr>
        <w:t> </w:t>
      </w:r>
      <w:r>
        <w:rPr>
          <w:sz w:val="20"/>
        </w:rPr>
        <w:t>Segundo del Título Tercero del Libro Sexto para iniciar en el artículo 274; y el Capítulo Tercero del Título Tercero del Libro Sexto para iniciar en el artículo 275; </w:t>
      </w:r>
      <w:r>
        <w:rPr>
          <w:b/>
          <w:sz w:val="20"/>
        </w:rPr>
        <w:t>SE ADICIONAN </w:t>
      </w:r>
      <w:r>
        <w:rPr>
          <w:sz w:val="20"/>
        </w:rPr>
        <w:t>un párrafo 3 al artículo 4; un párrafo 3 al artículo 5; un párrafo 3, un párrafo 4 y un párrafo 5 al artículo 11; un párrafo 3 al artículo 12; un párrafo 3 al artículo 21; una fracción IV al inciso c) del párrafo 1 del artículo 27; los incisos g) y h) al párrafo 1 del artículo 34; un párrafo 4 al artículo 35; un inciso q) al párrafo 1 del artículo 38; los párrafos 2 al 10 al artículo 48; los artículos 49-A, 49-B y 49-C; un párrafo 4 al artículo 60; los incisos e) y f) al párrafo 2 del artículo 62 y un párrafo 4 y un párrafo 5 al mismo artículo; los</w:t>
      </w:r>
      <w:r>
        <w:rPr>
          <w:spacing w:val="-2"/>
          <w:sz w:val="20"/>
        </w:rPr>
        <w:t> </w:t>
      </w:r>
      <w:r>
        <w:rPr>
          <w:sz w:val="20"/>
        </w:rPr>
        <w:t>incisos</w:t>
      </w:r>
      <w:r>
        <w:rPr>
          <w:spacing w:val="-2"/>
          <w:sz w:val="20"/>
        </w:rPr>
        <w:t> </w:t>
      </w:r>
      <w:r>
        <w:rPr>
          <w:sz w:val="20"/>
        </w:rPr>
        <w:t>i) y j) al párrafo 1 del artículo 63, un párrafo 2 y un párrafo 3 al mismo artículo; un inciso ll) al párrafo 1 del artículo 82; un inciso ll) al párrafo 1 del artículo</w:t>
      </w:r>
      <w:r>
        <w:rPr>
          <w:spacing w:val="-1"/>
          <w:sz w:val="20"/>
        </w:rPr>
        <w:t> </w:t>
      </w:r>
      <w:r>
        <w:rPr>
          <w:sz w:val="20"/>
        </w:rPr>
        <w:t>89; un</w:t>
      </w:r>
      <w:r>
        <w:rPr>
          <w:spacing w:val="-1"/>
          <w:sz w:val="20"/>
        </w:rPr>
        <w:t> </w:t>
      </w:r>
      <w:r>
        <w:rPr>
          <w:sz w:val="20"/>
        </w:rPr>
        <w:t>inciso m) al párrafo 1</w:t>
      </w:r>
      <w:r>
        <w:rPr>
          <w:spacing w:val="-1"/>
          <w:sz w:val="20"/>
        </w:rPr>
        <w:t> </w:t>
      </w:r>
      <w:r>
        <w:rPr>
          <w:sz w:val="20"/>
        </w:rPr>
        <w:t>del artículo 93; un</w:t>
      </w:r>
      <w:r>
        <w:rPr>
          <w:spacing w:val="-1"/>
          <w:sz w:val="20"/>
        </w:rPr>
        <w:t> </w:t>
      </w:r>
      <w:r>
        <w:rPr>
          <w:sz w:val="20"/>
        </w:rPr>
        <w:t>inciso g) y un</w:t>
      </w:r>
      <w:r>
        <w:rPr>
          <w:spacing w:val="-1"/>
          <w:sz w:val="20"/>
        </w:rPr>
        <w:t> </w:t>
      </w:r>
      <w:r>
        <w:rPr>
          <w:sz w:val="20"/>
        </w:rPr>
        <w:t>inciso h) al párrafo 1</w:t>
      </w:r>
      <w:r>
        <w:rPr>
          <w:spacing w:val="-1"/>
          <w:sz w:val="20"/>
        </w:rPr>
        <w:t> </w:t>
      </w:r>
      <w:r>
        <w:rPr>
          <w:sz w:val="20"/>
        </w:rPr>
        <w:t>del artículo 100; un inciso d) al párrafo 1 del artículo 124; un párrafo 4 al artículo 133; un párrafo 3 y un párrafo 4 al artículo</w:t>
      </w:r>
      <w:r>
        <w:rPr>
          <w:spacing w:val="18"/>
          <w:sz w:val="20"/>
        </w:rPr>
        <w:t> </w:t>
      </w:r>
      <w:r>
        <w:rPr>
          <w:sz w:val="20"/>
        </w:rPr>
        <w:t>135;</w:t>
      </w:r>
      <w:r>
        <w:rPr>
          <w:spacing w:val="23"/>
          <w:sz w:val="20"/>
        </w:rPr>
        <w:t> </w:t>
      </w:r>
      <w:r>
        <w:rPr>
          <w:sz w:val="20"/>
        </w:rPr>
        <w:t>un</w:t>
      </w:r>
      <w:r>
        <w:rPr>
          <w:spacing w:val="21"/>
          <w:sz w:val="20"/>
        </w:rPr>
        <w:t> </w:t>
      </w:r>
      <w:r>
        <w:rPr>
          <w:sz w:val="20"/>
        </w:rPr>
        <w:t>párrafo</w:t>
      </w:r>
      <w:r>
        <w:rPr>
          <w:spacing w:val="20"/>
          <w:sz w:val="20"/>
        </w:rPr>
        <w:t> </w:t>
      </w:r>
      <w:r>
        <w:rPr>
          <w:sz w:val="20"/>
        </w:rPr>
        <w:t>5</w:t>
      </w:r>
      <w:r>
        <w:rPr>
          <w:spacing w:val="21"/>
          <w:sz w:val="20"/>
        </w:rPr>
        <w:t> </w:t>
      </w:r>
      <w:r>
        <w:rPr>
          <w:sz w:val="20"/>
        </w:rPr>
        <w:t>al</w:t>
      </w:r>
      <w:r>
        <w:rPr>
          <w:spacing w:val="24"/>
          <w:sz w:val="20"/>
        </w:rPr>
        <w:t> </w:t>
      </w:r>
      <w:r>
        <w:rPr>
          <w:sz w:val="20"/>
        </w:rPr>
        <w:t>artículo</w:t>
      </w:r>
      <w:r>
        <w:rPr>
          <w:spacing w:val="20"/>
          <w:sz w:val="20"/>
        </w:rPr>
        <w:t> </w:t>
      </w:r>
      <w:r>
        <w:rPr>
          <w:sz w:val="20"/>
        </w:rPr>
        <w:t>158;</w:t>
      </w:r>
      <w:r>
        <w:rPr>
          <w:spacing w:val="24"/>
          <w:sz w:val="20"/>
        </w:rPr>
        <w:t> </w:t>
      </w:r>
      <w:r>
        <w:rPr>
          <w:sz w:val="20"/>
        </w:rPr>
        <w:t>un</w:t>
      </w:r>
      <w:r>
        <w:rPr>
          <w:spacing w:val="20"/>
          <w:sz w:val="20"/>
        </w:rPr>
        <w:t> </w:t>
      </w:r>
      <w:r>
        <w:rPr>
          <w:sz w:val="20"/>
        </w:rPr>
        <w:t>párrafo</w:t>
      </w:r>
      <w:r>
        <w:rPr>
          <w:spacing w:val="16"/>
          <w:sz w:val="20"/>
        </w:rPr>
        <w:t> </w:t>
      </w:r>
      <w:r>
        <w:rPr>
          <w:sz w:val="20"/>
        </w:rPr>
        <w:t>2</w:t>
      </w:r>
      <w:r>
        <w:rPr>
          <w:spacing w:val="20"/>
          <w:sz w:val="20"/>
        </w:rPr>
        <w:t> </w:t>
      </w:r>
      <w:r>
        <w:rPr>
          <w:sz w:val="20"/>
        </w:rPr>
        <w:t>al</w:t>
      </w:r>
      <w:r>
        <w:rPr>
          <w:spacing w:val="24"/>
          <w:sz w:val="20"/>
        </w:rPr>
        <w:t> </w:t>
      </w:r>
      <w:r>
        <w:rPr>
          <w:sz w:val="20"/>
        </w:rPr>
        <w:t>artículo</w:t>
      </w:r>
      <w:r>
        <w:rPr>
          <w:spacing w:val="21"/>
          <w:sz w:val="20"/>
        </w:rPr>
        <w:t> </w:t>
      </w:r>
      <w:r>
        <w:rPr>
          <w:sz w:val="20"/>
        </w:rPr>
        <w:t>160;</w:t>
      </w:r>
      <w:r>
        <w:rPr>
          <w:spacing w:val="23"/>
          <w:sz w:val="20"/>
        </w:rPr>
        <w:t> </w:t>
      </w:r>
      <w:r>
        <w:rPr>
          <w:sz w:val="20"/>
        </w:rPr>
        <w:t>un</w:t>
      </w:r>
      <w:r>
        <w:rPr>
          <w:spacing w:val="21"/>
          <w:sz w:val="20"/>
        </w:rPr>
        <w:t> </w:t>
      </w:r>
      <w:r>
        <w:rPr>
          <w:sz w:val="20"/>
        </w:rPr>
        <w:t>párrafo</w:t>
      </w:r>
      <w:r>
        <w:rPr>
          <w:spacing w:val="20"/>
          <w:sz w:val="20"/>
        </w:rPr>
        <w:t> </w:t>
      </w:r>
      <w:r>
        <w:rPr>
          <w:sz w:val="20"/>
        </w:rPr>
        <w:t>3</w:t>
      </w:r>
      <w:r>
        <w:rPr>
          <w:spacing w:val="20"/>
          <w:sz w:val="20"/>
        </w:rPr>
        <w:t> </w:t>
      </w:r>
      <w:r>
        <w:rPr>
          <w:sz w:val="20"/>
        </w:rPr>
        <w:t>al</w:t>
      </w:r>
      <w:r>
        <w:rPr>
          <w:spacing w:val="25"/>
          <w:sz w:val="20"/>
        </w:rPr>
        <w:t> </w:t>
      </w:r>
      <w:r>
        <w:rPr>
          <w:sz w:val="20"/>
        </w:rPr>
        <w:t>artículo</w:t>
      </w:r>
      <w:r>
        <w:rPr>
          <w:spacing w:val="20"/>
          <w:sz w:val="20"/>
        </w:rPr>
        <w:t> </w:t>
      </w:r>
      <w:r>
        <w:rPr>
          <w:sz w:val="20"/>
        </w:rPr>
        <w:t>163;</w:t>
      </w:r>
      <w:r>
        <w:rPr>
          <w:spacing w:val="24"/>
          <w:sz w:val="20"/>
        </w:rPr>
        <w:t> </w:t>
      </w:r>
      <w:r>
        <w:rPr>
          <w:spacing w:val="-5"/>
          <w:sz w:val="20"/>
        </w:rPr>
        <w:t>un</w:t>
      </w:r>
    </w:p>
    <w:p>
      <w:pPr>
        <w:pStyle w:val="BodyText"/>
        <w:spacing w:before="2"/>
        <w:ind w:left="176"/>
        <w:jc w:val="both"/>
      </w:pPr>
      <w:r>
        <w:rPr/>
        <w:t>párrafo 7</w:t>
      </w:r>
      <w:r>
        <w:rPr>
          <w:spacing w:val="3"/>
        </w:rPr>
        <w:t> </w:t>
      </w:r>
      <w:r>
        <w:rPr/>
        <w:t>al</w:t>
      </w:r>
      <w:r>
        <w:rPr>
          <w:spacing w:val="7"/>
        </w:rPr>
        <w:t> </w:t>
      </w:r>
      <w:r>
        <w:rPr/>
        <w:t>artículo</w:t>
      </w:r>
      <w:r>
        <w:rPr>
          <w:spacing w:val="3"/>
        </w:rPr>
        <w:t> </w:t>
      </w:r>
      <w:r>
        <w:rPr/>
        <w:t>174;</w:t>
      </w:r>
      <w:r>
        <w:rPr>
          <w:spacing w:val="6"/>
        </w:rPr>
        <w:t> </w:t>
      </w:r>
      <w:r>
        <w:rPr/>
        <w:t>un</w:t>
      </w:r>
      <w:r>
        <w:rPr>
          <w:spacing w:val="3"/>
        </w:rPr>
        <w:t> </w:t>
      </w:r>
      <w:r>
        <w:rPr/>
        <w:t>párrafo</w:t>
      </w:r>
      <w:r>
        <w:rPr>
          <w:spacing w:val="3"/>
        </w:rPr>
        <w:t> </w:t>
      </w:r>
      <w:r>
        <w:rPr/>
        <w:t>3</w:t>
      </w:r>
      <w:r>
        <w:rPr>
          <w:spacing w:val="3"/>
        </w:rPr>
        <w:t> </w:t>
      </w:r>
      <w:r>
        <w:rPr/>
        <w:t>al</w:t>
      </w:r>
      <w:r>
        <w:rPr>
          <w:spacing w:val="6"/>
        </w:rPr>
        <w:t> </w:t>
      </w:r>
      <w:r>
        <w:rPr/>
        <w:t>artículo</w:t>
      </w:r>
      <w:r>
        <w:rPr>
          <w:spacing w:val="3"/>
        </w:rPr>
        <w:t> </w:t>
      </w:r>
      <w:r>
        <w:rPr/>
        <w:t>175;</w:t>
      </w:r>
      <w:r>
        <w:rPr>
          <w:spacing w:val="6"/>
        </w:rPr>
        <w:t> </w:t>
      </w:r>
      <w:r>
        <w:rPr/>
        <w:t>un</w:t>
      </w:r>
      <w:r>
        <w:rPr>
          <w:spacing w:val="3"/>
        </w:rPr>
        <w:t> </w:t>
      </w:r>
      <w:r>
        <w:rPr/>
        <w:t>párrafo</w:t>
      </w:r>
      <w:r>
        <w:rPr>
          <w:spacing w:val="3"/>
        </w:rPr>
        <w:t> </w:t>
      </w:r>
      <w:r>
        <w:rPr/>
        <w:t>5</w:t>
      </w:r>
      <w:r>
        <w:rPr>
          <w:spacing w:val="3"/>
        </w:rPr>
        <w:t> </w:t>
      </w:r>
      <w:r>
        <w:rPr/>
        <w:t>al</w:t>
      </w:r>
      <w:r>
        <w:rPr>
          <w:spacing w:val="6"/>
        </w:rPr>
        <w:t> </w:t>
      </w:r>
      <w:r>
        <w:rPr/>
        <w:t>artículo</w:t>
      </w:r>
      <w:r>
        <w:rPr>
          <w:spacing w:val="3"/>
        </w:rPr>
        <w:t> </w:t>
      </w:r>
      <w:r>
        <w:rPr/>
        <w:t>178;</w:t>
      </w:r>
      <w:r>
        <w:rPr>
          <w:spacing w:val="6"/>
        </w:rPr>
        <w:t> </w:t>
      </w:r>
      <w:r>
        <w:rPr/>
        <w:t>un</w:t>
      </w:r>
      <w:r>
        <w:rPr>
          <w:spacing w:val="3"/>
        </w:rPr>
        <w:t> </w:t>
      </w:r>
      <w:r>
        <w:rPr/>
        <w:t>párrafo</w:t>
      </w:r>
      <w:r>
        <w:rPr>
          <w:spacing w:val="3"/>
        </w:rPr>
        <w:t> </w:t>
      </w:r>
      <w:r>
        <w:rPr/>
        <w:t>7</w:t>
      </w:r>
      <w:r>
        <w:rPr>
          <w:spacing w:val="8"/>
        </w:rPr>
        <w:t> </w:t>
      </w:r>
      <w:r>
        <w:rPr/>
        <w:t>al</w:t>
      </w:r>
      <w:r>
        <w:rPr>
          <w:spacing w:val="7"/>
        </w:rPr>
        <w:t> </w:t>
      </w:r>
      <w:r>
        <w:rPr>
          <w:spacing w:val="-2"/>
        </w:rPr>
        <w:t>artículo</w:t>
      </w:r>
    </w:p>
    <w:p>
      <w:pPr>
        <w:spacing w:after="0"/>
        <w:jc w:val="both"/>
        <w:sectPr>
          <w:pgSz w:w="12240" w:h="15840"/>
          <w:pgMar w:header="720" w:footer="707" w:top="1880" w:bottom="900" w:left="1240" w:right="1240"/>
        </w:sectPr>
      </w:pPr>
    </w:p>
    <w:p>
      <w:pPr>
        <w:pStyle w:val="BodyText"/>
        <w:spacing w:before="63"/>
      </w:pPr>
    </w:p>
    <w:p>
      <w:pPr>
        <w:pStyle w:val="BodyText"/>
        <w:spacing w:before="1"/>
        <w:ind w:left="176" w:right="174"/>
        <w:jc w:val="both"/>
      </w:pPr>
      <w:r>
        <w:rPr/>
        <w:t>179; un párrafo 2 al artículo 181; un artículo 182-A; un párrafo 4 al artículo 190; un inciso f) al párrafo 1</w:t>
      </w:r>
      <w:r>
        <w:rPr>
          <w:spacing w:val="40"/>
        </w:rPr>
        <w:t> </w:t>
      </w:r>
      <w:r>
        <w:rPr/>
        <w:t>del artículo 195; un párrafo 3 y un párrafo 4 al artículo</w:t>
      </w:r>
      <w:r>
        <w:rPr>
          <w:spacing w:val="-6"/>
        </w:rPr>
        <w:t> </w:t>
      </w:r>
      <w:r>
        <w:rPr/>
        <w:t>208; un párrafo</w:t>
      </w:r>
      <w:r>
        <w:rPr>
          <w:spacing w:val="-1"/>
        </w:rPr>
        <w:t> </w:t>
      </w:r>
      <w:r>
        <w:rPr/>
        <w:t>2 y un párrafo 3</w:t>
      </w:r>
      <w:r>
        <w:rPr>
          <w:spacing w:val="-1"/>
        </w:rPr>
        <w:t> </w:t>
      </w:r>
      <w:r>
        <w:rPr/>
        <w:t>al artículo 227; un párrafo 3 al artículo 232; un inciso d) al párrafo 1 del artículo 243; un párrafo 3 y un párrafo 4 al artículo 246; los incisos h) e i) al párrafo 1 del artículo 247; un inciso d) al párrafo 1 del artículo 256; un párrafo 2</w:t>
      </w:r>
      <w:r>
        <w:rPr>
          <w:spacing w:val="40"/>
        </w:rPr>
        <w:t> </w:t>
      </w:r>
      <w:r>
        <w:rPr/>
        <w:t>al artículo 262; un párrafo 3 al artículo 283; un párrafo 2 y un párrafo 3 al artículo 284; un inciso c) al párrafo 1 del artículo 288; un párrafo 2 al artículo 290; un inciso d) al párrafo 1 del artículo 294; un inciso</w:t>
      </w:r>
    </w:p>
    <w:p>
      <w:pPr>
        <w:pStyle w:val="BodyText"/>
        <w:spacing w:line="235" w:lineRule="auto" w:before="6"/>
        <w:ind w:left="176" w:right="175"/>
        <w:jc w:val="both"/>
      </w:pPr>
      <w:r>
        <w:rPr/>
        <w:t>d) al párrafo 1 del artículo 295; un párrafo 2, un párrafo 3 y un párrafo 4 al artículo 302; un inciso c) al párrafo</w:t>
      </w:r>
      <w:r>
        <w:rPr>
          <w:spacing w:val="1"/>
        </w:rPr>
        <w:t> </w:t>
      </w:r>
      <w:r>
        <w:rPr/>
        <w:t>1,</w:t>
      </w:r>
      <w:r>
        <w:rPr>
          <w:spacing w:val="6"/>
        </w:rPr>
        <w:t> </w:t>
      </w:r>
      <w:r>
        <w:rPr/>
        <w:t>un</w:t>
      </w:r>
      <w:r>
        <w:rPr>
          <w:spacing w:val="4"/>
        </w:rPr>
        <w:t> </w:t>
      </w:r>
      <w:r>
        <w:rPr/>
        <w:t>párrafo</w:t>
      </w:r>
      <w:r>
        <w:rPr>
          <w:spacing w:val="3"/>
        </w:rPr>
        <w:t> </w:t>
      </w:r>
      <w:r>
        <w:rPr/>
        <w:t>2</w:t>
      </w:r>
      <w:r>
        <w:rPr>
          <w:spacing w:val="4"/>
        </w:rPr>
        <w:t> </w:t>
      </w:r>
      <w:r>
        <w:rPr/>
        <w:t>y</w:t>
      </w:r>
      <w:r>
        <w:rPr>
          <w:spacing w:val="4"/>
        </w:rPr>
        <w:t> </w:t>
      </w:r>
      <w:r>
        <w:rPr/>
        <w:t>un</w:t>
      </w:r>
      <w:r>
        <w:rPr>
          <w:spacing w:val="8"/>
        </w:rPr>
        <w:t> </w:t>
      </w:r>
      <w:r>
        <w:rPr/>
        <w:t>párrafo</w:t>
      </w:r>
      <w:r>
        <w:rPr>
          <w:spacing w:val="3"/>
        </w:rPr>
        <w:t> </w:t>
      </w:r>
      <w:r>
        <w:rPr/>
        <w:t>3</w:t>
      </w:r>
      <w:r>
        <w:rPr>
          <w:spacing w:val="4"/>
        </w:rPr>
        <w:t> </w:t>
      </w:r>
      <w:r>
        <w:rPr/>
        <w:t>al</w:t>
      </w:r>
      <w:r>
        <w:rPr>
          <w:spacing w:val="7"/>
        </w:rPr>
        <w:t> </w:t>
      </w:r>
      <w:r>
        <w:rPr/>
        <w:t>artículo</w:t>
      </w:r>
      <w:r>
        <w:rPr>
          <w:spacing w:val="4"/>
        </w:rPr>
        <w:t> </w:t>
      </w:r>
      <w:r>
        <w:rPr/>
        <w:t>310;</w:t>
      </w:r>
      <w:r>
        <w:rPr>
          <w:spacing w:val="6"/>
        </w:rPr>
        <w:t> </w:t>
      </w:r>
      <w:r>
        <w:rPr/>
        <w:t>un</w:t>
      </w:r>
      <w:r>
        <w:rPr>
          <w:spacing w:val="3"/>
        </w:rPr>
        <w:t> </w:t>
      </w:r>
      <w:r>
        <w:rPr/>
        <w:t>párrafo</w:t>
      </w:r>
      <w:r>
        <w:rPr>
          <w:spacing w:val="4"/>
        </w:rPr>
        <w:t> </w:t>
      </w:r>
      <w:r>
        <w:rPr/>
        <w:t>2</w:t>
      </w:r>
      <w:r>
        <w:rPr>
          <w:spacing w:val="3"/>
        </w:rPr>
        <w:t> </w:t>
      </w:r>
      <w:r>
        <w:rPr/>
        <w:t>al</w:t>
      </w:r>
      <w:r>
        <w:rPr>
          <w:spacing w:val="8"/>
        </w:rPr>
        <w:t> </w:t>
      </w:r>
      <w:r>
        <w:rPr/>
        <w:t>artículo</w:t>
      </w:r>
      <w:r>
        <w:rPr>
          <w:spacing w:val="3"/>
        </w:rPr>
        <w:t> </w:t>
      </w:r>
      <w:r>
        <w:rPr/>
        <w:t>312;</w:t>
      </w:r>
      <w:r>
        <w:rPr>
          <w:spacing w:val="7"/>
        </w:rPr>
        <w:t> </w:t>
      </w:r>
      <w:r>
        <w:rPr/>
        <w:t>un</w:t>
      </w:r>
      <w:r>
        <w:rPr>
          <w:spacing w:val="3"/>
        </w:rPr>
        <w:t> </w:t>
      </w:r>
      <w:r>
        <w:rPr/>
        <w:t>párrafo</w:t>
      </w:r>
      <w:r>
        <w:rPr>
          <w:spacing w:val="4"/>
        </w:rPr>
        <w:t> </w:t>
      </w:r>
      <w:r>
        <w:rPr/>
        <w:t>3</w:t>
      </w:r>
      <w:r>
        <w:rPr>
          <w:spacing w:val="3"/>
        </w:rPr>
        <w:t> </w:t>
      </w:r>
      <w:r>
        <w:rPr/>
        <w:t>al</w:t>
      </w:r>
      <w:r>
        <w:rPr>
          <w:spacing w:val="8"/>
        </w:rPr>
        <w:t> </w:t>
      </w:r>
      <w:r>
        <w:rPr>
          <w:spacing w:val="-2"/>
        </w:rPr>
        <w:t>artículo</w:t>
      </w:r>
    </w:p>
    <w:p>
      <w:pPr>
        <w:pStyle w:val="BodyText"/>
        <w:spacing w:before="2"/>
        <w:ind w:left="176" w:right="164"/>
        <w:jc w:val="both"/>
      </w:pPr>
      <w:r>
        <w:rPr/>
        <w:t>315; un párrafo 4 y un párrafo 5 al artículo 316; un párrafo 2, un párrafo 3 y un párrafo 4 al</w:t>
      </w:r>
      <w:r>
        <w:rPr>
          <w:spacing w:val="14"/>
        </w:rPr>
        <w:t> </w:t>
      </w:r>
      <w:r>
        <w:rPr/>
        <w:t>artículo 317;</w:t>
      </w:r>
      <w:r>
        <w:rPr>
          <w:spacing w:val="40"/>
        </w:rPr>
        <w:t> </w:t>
      </w:r>
      <w:r>
        <w:rPr/>
        <w:t>un párrafo 3 y un párrafo 4 al artículo 318; un párrafo 2 y un párrafo 3 al artículo 319; un párrafo 5 y un párrafo 6 al artículo 322; un párrafo 4 y un párrafo 5 al artículo 326; los párrafos 4 y 5 al artículo 327; un párrafo 3 al artículo 328; un párrafo 4 al artículo 331; un inciso g) al párrafo 1, un párrafo 2, un párrafo 3 y un párrafo 4 al artículo 335; un artículo 335-A; un párrafo 8 al artículo 337; un artículo 337-A, un artículo 337-B y un artículo 343-A; </w:t>
      </w:r>
      <w:r>
        <w:rPr>
          <w:b/>
        </w:rPr>
        <w:t>SE ADICIONAN </w:t>
      </w:r>
      <w:r>
        <w:rPr/>
        <w:t>asimismo los</w:t>
      </w:r>
      <w:r>
        <w:rPr>
          <w:spacing w:val="-2"/>
        </w:rPr>
        <w:t> </w:t>
      </w:r>
      <w:r>
        <w:rPr/>
        <w:t>Capítulos</w:t>
      </w:r>
      <w:r>
        <w:rPr>
          <w:spacing w:val="-2"/>
        </w:rPr>
        <w:t> </w:t>
      </w:r>
      <w:r>
        <w:rPr/>
        <w:t>Cuarto y Quinto al Título Segundo del Libro Sexto; los</w:t>
      </w:r>
      <w:r>
        <w:rPr>
          <w:spacing w:val="-2"/>
        </w:rPr>
        <w:t> </w:t>
      </w:r>
      <w:r>
        <w:rPr/>
        <w:t>Capítulos</w:t>
      </w:r>
      <w:r>
        <w:rPr>
          <w:spacing w:val="-2"/>
        </w:rPr>
        <w:t> </w:t>
      </w:r>
      <w:r>
        <w:rPr/>
        <w:t>Sexto y Séptimo al Título Tercero del Libro Sexto; un Capítulo Tercero al Título Primero del Libro Séptimo; y un Capítulo Decimoprimero al Título Segundo del Libro Séptimo; Y </w:t>
      </w:r>
      <w:r>
        <w:rPr>
          <w:b/>
        </w:rPr>
        <w:t>SE DEROGAN </w:t>
      </w:r>
      <w:r>
        <w:rPr/>
        <w:t>el inciso b) del párrafo</w:t>
      </w:r>
      <w:r>
        <w:rPr>
          <w:spacing w:val="-1"/>
        </w:rPr>
        <w:t> </w:t>
      </w:r>
      <w:r>
        <w:rPr/>
        <w:t>1 del artículo 7; el inciso k) del párrafo 1 del artículo</w:t>
      </w:r>
      <w:r>
        <w:rPr>
          <w:spacing w:val="-1"/>
        </w:rPr>
        <w:t> </w:t>
      </w:r>
      <w:r>
        <w:rPr/>
        <w:t>38; el inciso</w:t>
      </w:r>
      <w:r>
        <w:rPr>
          <w:spacing w:val="-1"/>
        </w:rPr>
        <w:t> </w:t>
      </w:r>
      <w:r>
        <w:rPr/>
        <w:t>f) del párrafo 1 del artículo 83; el párrafo 2 del artículo 201; el párrafo 3 del artículo 215; los incisos a) y b) del párrafo 1 y el párrafo 2 del artículo 217; el inciso b) del párrafo 1 del artículo 234; el párrafo 2 del artículo 237; el inciso f) del párrafo 1 del artículo 257; el inciso d) del párrafo 1 del artículo 261; el párrafo 2 del artículo 294; y los párrafos 2 y 3 del artículo 295, todos ellos del Código Federal de Instituciones y Procedimientos Electorales, PARA QUEDAR COMO SIGUE:</w:t>
      </w:r>
    </w:p>
    <w:p>
      <w:pPr>
        <w:pStyle w:val="BodyText"/>
        <w:spacing w:before="2"/>
      </w:pPr>
    </w:p>
    <w:p>
      <w:pPr>
        <w:spacing w:before="0"/>
        <w:ind w:left="464" w:right="0" w:firstLine="0"/>
        <w:jc w:val="left"/>
        <w:rPr>
          <w:sz w:val="20"/>
        </w:rPr>
      </w:pPr>
      <w:r>
        <w:rPr>
          <w:spacing w:val="-2"/>
          <w:sz w:val="20"/>
        </w:rPr>
        <w:t>..........</w:t>
      </w:r>
    </w:p>
    <w:p>
      <w:pPr>
        <w:pStyle w:val="Heading2"/>
        <w:spacing w:before="227"/>
        <w:ind w:left="1463"/>
      </w:pPr>
      <w:r>
        <w:rPr/>
        <w:t>ARTICULOS</w:t>
      </w:r>
      <w:r>
        <w:rPr>
          <w:spacing w:val="-10"/>
        </w:rPr>
        <w:t> </w:t>
      </w:r>
      <w:r>
        <w:rPr>
          <w:spacing w:val="-2"/>
        </w:rPr>
        <w:t>TRANSITORIOS</w:t>
      </w:r>
    </w:p>
    <w:p>
      <w:pPr>
        <w:pStyle w:val="BodyText"/>
        <w:spacing w:line="244" w:lineRule="auto" w:before="227"/>
        <w:ind w:left="176" w:right="173" w:firstLine="288"/>
        <w:jc w:val="both"/>
      </w:pPr>
      <w:r>
        <w:rPr>
          <w:b/>
        </w:rPr>
        <w:t>ARTICULO PRIMERO.- </w:t>
      </w:r>
      <w:r>
        <w:rPr/>
        <w:t>Las presentes reformas entrarán en vigor al día siguiente de su publicación</w:t>
      </w:r>
      <w:r>
        <w:rPr>
          <w:spacing w:val="40"/>
        </w:rPr>
        <w:t> </w:t>
      </w:r>
      <w:r>
        <w:rPr/>
        <w:t>en el Diario Oficial de la Federación.</w:t>
      </w:r>
    </w:p>
    <w:p>
      <w:pPr>
        <w:pStyle w:val="BodyText"/>
        <w:spacing w:line="244" w:lineRule="auto" w:before="222"/>
        <w:ind w:left="176" w:right="179" w:firstLine="288"/>
        <w:jc w:val="both"/>
      </w:pPr>
      <w:r>
        <w:rPr>
          <w:b/>
        </w:rPr>
        <w:t>ARTICULO SEGUNDO.- </w:t>
      </w:r>
      <w:r>
        <w:rPr/>
        <w:t>Se derogan todas las disposiciones que se opongan al presente Decreto, salvo lo dispuesto en el Decreto publicado en el Diario</w:t>
      </w:r>
      <w:r>
        <w:rPr>
          <w:spacing w:val="-4"/>
        </w:rPr>
        <w:t> </w:t>
      </w:r>
      <w:r>
        <w:rPr/>
        <w:t>Oficial de la Federación de 17 de julio de 1992.</w:t>
      </w:r>
    </w:p>
    <w:p>
      <w:pPr>
        <w:pStyle w:val="BodyText"/>
        <w:spacing w:line="242" w:lineRule="auto" w:before="222"/>
        <w:ind w:left="176" w:right="169" w:firstLine="288"/>
        <w:jc w:val="both"/>
      </w:pPr>
      <w:r>
        <w:rPr>
          <w:b/>
        </w:rPr>
        <w:t>ARTICULO TERCERO.- </w:t>
      </w:r>
      <w:r>
        <w:rPr/>
        <w:t>En la elección federal de 1994 se elegirán, para cada Estado y el Distrito Federal, dos senadores de mayoría relativa y uno de primera minoría de las Legislaturas LVI y LVII del Congreso de la Unión, quienes durarán en funciones del 1o. de noviembre de 1994 al 31 de agosto del año 2000. Para esta elección los partidos políticos deberán registrar una lista con dos fórmulas de candidatos en cada entidad federativa.</w:t>
      </w:r>
    </w:p>
    <w:p>
      <w:pPr>
        <w:pStyle w:val="BodyText"/>
        <w:spacing w:before="222"/>
        <w:ind w:left="176" w:right="174" w:firstLine="288"/>
        <w:jc w:val="both"/>
      </w:pPr>
      <w:r>
        <w:rPr/>
        <w:t>En la elección federal de 1997, se elegirá a la Legislatura LVII un senador según el principio de mayoría relativa, quien durará en funciones del 1o. de noviembre de 1997 al 31 de agosto del año 2000. Para esta elección los partidos políticos deberán registrar una lista con una fórmula de candidatos en</w:t>
      </w:r>
      <w:r>
        <w:rPr>
          <w:spacing w:val="40"/>
        </w:rPr>
        <w:t> </w:t>
      </w:r>
      <w:r>
        <w:rPr/>
        <w:t>cada entidad federativa.</w:t>
      </w:r>
    </w:p>
    <w:p>
      <w:pPr>
        <w:pStyle w:val="BodyText"/>
        <w:spacing w:line="244" w:lineRule="auto" w:before="227"/>
        <w:ind w:left="176" w:right="169" w:firstLine="288"/>
        <w:jc w:val="both"/>
      </w:pPr>
      <w:r>
        <w:rPr>
          <w:b/>
        </w:rPr>
        <w:t>ARTICULO CUARTO.- </w:t>
      </w:r>
      <w:r>
        <w:rPr/>
        <w:t>Los diputados que se elijan a la LVI Legislatura del Congreso de la Unión durarán en funciones del 1o. de noviembre de 1994 al 31 de agosto de 1997.</w:t>
      </w:r>
    </w:p>
    <w:p>
      <w:pPr>
        <w:pStyle w:val="BodyText"/>
        <w:spacing w:before="223"/>
        <w:ind w:left="176" w:right="171" w:firstLine="288"/>
        <w:jc w:val="both"/>
      </w:pPr>
      <w:r>
        <w:rPr>
          <w:b/>
        </w:rPr>
        <w:t>ARTICULO QUINTO.- </w:t>
      </w:r>
      <w:r>
        <w:rPr/>
        <w:t>La elección federal para integrar la LVI Legislatura de la Cámara de Diputados del H. Congreso de la Unión, se realizará con base en la distribución de los distritos uninominales y las cinco circunscripciones</w:t>
      </w:r>
      <w:r>
        <w:rPr>
          <w:spacing w:val="-3"/>
        </w:rPr>
        <w:t> </w:t>
      </w:r>
      <w:r>
        <w:rPr/>
        <w:t>plurinominales</w:t>
      </w:r>
      <w:r>
        <w:rPr>
          <w:spacing w:val="-3"/>
        </w:rPr>
        <w:t> </w:t>
      </w:r>
      <w:r>
        <w:rPr/>
        <w:t>en que se dividió el país para el proceso electoral federal de 1991. Para la elección</w:t>
      </w:r>
      <w:r>
        <w:rPr>
          <w:spacing w:val="-1"/>
        </w:rPr>
        <w:t> </w:t>
      </w:r>
      <w:r>
        <w:rPr/>
        <w:t>federal de 1997, por la que se integrará la LVII Legislatura, se hará la nueva distribución de distritos uninominales con base en los resultados definitivos del censo general de población de 1990.</w:t>
      </w:r>
    </w:p>
    <w:p>
      <w:pPr>
        <w:spacing w:after="0"/>
        <w:jc w:val="both"/>
        <w:sectPr>
          <w:pgSz w:w="12240" w:h="15840"/>
          <w:pgMar w:header="720" w:footer="707" w:top="1880" w:bottom="900" w:left="1240" w:right="1240"/>
        </w:sectPr>
      </w:pPr>
    </w:p>
    <w:p>
      <w:pPr>
        <w:pStyle w:val="BodyText"/>
        <w:spacing w:before="59"/>
      </w:pPr>
    </w:p>
    <w:p>
      <w:pPr>
        <w:pStyle w:val="BodyText"/>
        <w:spacing w:line="242" w:lineRule="auto"/>
        <w:ind w:left="176" w:right="173" w:firstLine="288"/>
        <w:jc w:val="both"/>
      </w:pPr>
      <w:r>
        <w:rPr>
          <w:b/>
        </w:rPr>
        <w:t>ARTICULO SEXTO.- </w:t>
      </w:r>
      <w:r>
        <w:rPr/>
        <w:t>Los partidos políticos deberán realizar la modificación a sus estatutos prevista</w:t>
      </w:r>
      <w:r>
        <w:rPr>
          <w:spacing w:val="40"/>
        </w:rPr>
        <w:t> </w:t>
      </w:r>
      <w:r>
        <w:rPr/>
        <w:t>en el artículo 27, inciso c) fracción IV, de este Código, a más tardar dentro de los ciento veinte días siguientes a que entre en vigor el presente Decreto.</w:t>
      </w:r>
    </w:p>
    <w:p>
      <w:pPr>
        <w:pStyle w:val="BodyText"/>
        <w:spacing w:before="229"/>
        <w:ind w:left="176" w:right="171" w:firstLine="288"/>
        <w:jc w:val="both"/>
      </w:pPr>
      <w:r>
        <w:rPr/>
        <w:t>En tanto se modifican los estatutos de acuerdo con el párrafo anterior, los partidos políticos deberán notificar por escrito al Instituto Federal Electoral, dentro de los treinta días siguientes a que entren en</w:t>
      </w:r>
      <w:r>
        <w:rPr>
          <w:spacing w:val="40"/>
        </w:rPr>
        <w:t> </w:t>
      </w:r>
      <w:r>
        <w:rPr/>
        <w:t>vigor estas reformas, el nombre del órgano que provisionalmente se hará cargo de la administración de</w:t>
      </w:r>
      <w:r>
        <w:rPr>
          <w:spacing w:val="40"/>
        </w:rPr>
        <w:t> </w:t>
      </w:r>
      <w:r>
        <w:rPr/>
        <w:t>su patrimonio y recursos financieros.</w:t>
      </w:r>
    </w:p>
    <w:p>
      <w:pPr>
        <w:pStyle w:val="BodyText"/>
        <w:spacing w:line="244" w:lineRule="auto" w:before="223"/>
        <w:ind w:left="176" w:right="175" w:firstLine="288"/>
        <w:jc w:val="both"/>
      </w:pPr>
      <w:r>
        <w:rPr>
          <w:b/>
        </w:rPr>
        <w:t>ARTICULO SEPTIMO.- </w:t>
      </w:r>
      <w:r>
        <w:rPr/>
        <w:t>El</w:t>
      </w:r>
      <w:r>
        <w:rPr>
          <w:spacing w:val="-1"/>
        </w:rPr>
        <w:t> </w:t>
      </w:r>
      <w:r>
        <w:rPr/>
        <w:t>financiamiento</w:t>
      </w:r>
      <w:r>
        <w:rPr>
          <w:spacing w:val="-1"/>
        </w:rPr>
        <w:t> </w:t>
      </w:r>
      <w:r>
        <w:rPr/>
        <w:t>público</w:t>
      </w:r>
      <w:r>
        <w:rPr>
          <w:spacing w:val="-1"/>
        </w:rPr>
        <w:t> </w:t>
      </w:r>
      <w:r>
        <w:rPr/>
        <w:t>a</w:t>
      </w:r>
      <w:r>
        <w:rPr>
          <w:spacing w:val="-1"/>
        </w:rPr>
        <w:t> </w:t>
      </w:r>
      <w:r>
        <w:rPr/>
        <w:t>que</w:t>
      </w:r>
      <w:r>
        <w:rPr>
          <w:spacing w:val="-1"/>
        </w:rPr>
        <w:t> </w:t>
      </w:r>
      <w:r>
        <w:rPr/>
        <w:t>se refiere</w:t>
      </w:r>
      <w:r>
        <w:rPr>
          <w:spacing w:val="-1"/>
        </w:rPr>
        <w:t> </w:t>
      </w:r>
      <w:r>
        <w:rPr/>
        <w:t>el artículo</w:t>
      </w:r>
      <w:r>
        <w:rPr>
          <w:spacing w:val="-1"/>
        </w:rPr>
        <w:t> </w:t>
      </w:r>
      <w:r>
        <w:rPr/>
        <w:t>49, párrafo</w:t>
      </w:r>
      <w:r>
        <w:rPr>
          <w:spacing w:val="-1"/>
        </w:rPr>
        <w:t> </w:t>
      </w:r>
      <w:r>
        <w:rPr/>
        <w:t>7</w:t>
      </w:r>
      <w:r>
        <w:rPr>
          <w:spacing w:val="-1"/>
        </w:rPr>
        <w:t> </w:t>
      </w:r>
      <w:r>
        <w:rPr/>
        <w:t>inciso</w:t>
      </w:r>
      <w:r>
        <w:rPr>
          <w:spacing w:val="-1"/>
        </w:rPr>
        <w:t> </w:t>
      </w:r>
      <w:r>
        <w:rPr/>
        <w:t>e), se entregará a los partidos políticos a partir del año de 1994. Los informes a que se refieren los incisos a) y</w:t>
      </w:r>
    </w:p>
    <w:p>
      <w:pPr>
        <w:pStyle w:val="ListParagraph"/>
        <w:numPr>
          <w:ilvl w:val="0"/>
          <w:numId w:val="301"/>
        </w:numPr>
        <w:tabs>
          <w:tab w:pos="444" w:val="left" w:leader="none"/>
        </w:tabs>
        <w:spacing w:line="240" w:lineRule="auto" w:before="0" w:after="0"/>
        <w:ind w:left="176" w:right="171" w:firstLine="0"/>
        <w:jc w:val="both"/>
        <w:rPr>
          <w:sz w:val="20"/>
        </w:rPr>
      </w:pPr>
      <w:r>
        <w:rPr>
          <w:sz w:val="20"/>
        </w:rPr>
        <w:t>del párrafo 1 del artículo 49-A de este Código, deberán ser presentados por los partidos políticos dentro</w:t>
      </w:r>
      <w:r>
        <w:rPr>
          <w:spacing w:val="-2"/>
          <w:sz w:val="20"/>
        </w:rPr>
        <w:t> </w:t>
      </w:r>
      <w:r>
        <w:rPr>
          <w:sz w:val="20"/>
        </w:rPr>
        <w:t>de</w:t>
      </w:r>
      <w:r>
        <w:rPr>
          <w:spacing w:val="-2"/>
          <w:sz w:val="20"/>
        </w:rPr>
        <w:t> </w:t>
      </w:r>
      <w:r>
        <w:rPr>
          <w:sz w:val="20"/>
        </w:rPr>
        <w:t>los</w:t>
      </w:r>
      <w:r>
        <w:rPr>
          <w:spacing w:val="-5"/>
          <w:sz w:val="20"/>
        </w:rPr>
        <w:t> </w:t>
      </w:r>
      <w:r>
        <w:rPr>
          <w:sz w:val="20"/>
        </w:rPr>
        <w:t>plazos</w:t>
      </w:r>
      <w:r>
        <w:rPr>
          <w:spacing w:val="-5"/>
          <w:sz w:val="20"/>
        </w:rPr>
        <w:t> </w:t>
      </w:r>
      <w:r>
        <w:rPr>
          <w:sz w:val="20"/>
        </w:rPr>
        <w:t>señalados</w:t>
      </w:r>
      <w:r>
        <w:rPr>
          <w:spacing w:val="-5"/>
          <w:sz w:val="20"/>
        </w:rPr>
        <w:t> </w:t>
      </w:r>
      <w:r>
        <w:rPr>
          <w:sz w:val="20"/>
        </w:rPr>
        <w:t>a</w:t>
      </w:r>
      <w:r>
        <w:rPr>
          <w:spacing w:val="-2"/>
          <w:sz w:val="20"/>
        </w:rPr>
        <w:t> </w:t>
      </w:r>
      <w:r>
        <w:rPr>
          <w:sz w:val="20"/>
        </w:rPr>
        <w:t>tal efecto, por</w:t>
      </w:r>
      <w:r>
        <w:rPr>
          <w:spacing w:val="-5"/>
          <w:sz w:val="20"/>
        </w:rPr>
        <w:t> </w:t>
      </w:r>
      <w:r>
        <w:rPr>
          <w:sz w:val="20"/>
        </w:rPr>
        <w:t>las</w:t>
      </w:r>
      <w:r>
        <w:rPr>
          <w:spacing w:val="-5"/>
          <w:sz w:val="20"/>
        </w:rPr>
        <w:t> </w:t>
      </w:r>
      <w:r>
        <w:rPr>
          <w:sz w:val="20"/>
        </w:rPr>
        <w:t>campañas</w:t>
      </w:r>
      <w:r>
        <w:rPr>
          <w:spacing w:val="-5"/>
          <w:sz w:val="20"/>
        </w:rPr>
        <w:t> </w:t>
      </w:r>
      <w:r>
        <w:rPr>
          <w:sz w:val="20"/>
        </w:rPr>
        <w:t>del año</w:t>
      </w:r>
      <w:r>
        <w:rPr>
          <w:spacing w:val="-2"/>
          <w:sz w:val="20"/>
        </w:rPr>
        <w:t> </w:t>
      </w:r>
      <w:r>
        <w:rPr>
          <w:sz w:val="20"/>
        </w:rPr>
        <w:t>de</w:t>
      </w:r>
      <w:r>
        <w:rPr>
          <w:spacing w:val="-2"/>
          <w:sz w:val="20"/>
        </w:rPr>
        <w:t> </w:t>
      </w:r>
      <w:r>
        <w:rPr>
          <w:sz w:val="20"/>
        </w:rPr>
        <w:t>1994, y</w:t>
      </w:r>
      <w:r>
        <w:rPr>
          <w:spacing w:val="-1"/>
          <w:sz w:val="20"/>
        </w:rPr>
        <w:t> </w:t>
      </w:r>
      <w:r>
        <w:rPr>
          <w:sz w:val="20"/>
        </w:rPr>
        <w:t>el</w:t>
      </w:r>
      <w:r>
        <w:rPr>
          <w:spacing w:val="-2"/>
          <w:sz w:val="20"/>
        </w:rPr>
        <w:t> </w:t>
      </w:r>
      <w:r>
        <w:rPr>
          <w:sz w:val="20"/>
        </w:rPr>
        <w:t>informe</w:t>
      </w:r>
      <w:r>
        <w:rPr>
          <w:spacing w:val="-2"/>
          <w:sz w:val="20"/>
        </w:rPr>
        <w:t> </w:t>
      </w:r>
      <w:r>
        <w:rPr>
          <w:sz w:val="20"/>
        </w:rPr>
        <w:t>anual, a</w:t>
      </w:r>
      <w:r>
        <w:rPr>
          <w:spacing w:val="-2"/>
          <w:sz w:val="20"/>
        </w:rPr>
        <w:t> </w:t>
      </w:r>
      <w:r>
        <w:rPr>
          <w:sz w:val="20"/>
        </w:rPr>
        <w:t>partir del propio año de 1994.</w:t>
      </w:r>
    </w:p>
    <w:p>
      <w:pPr>
        <w:pStyle w:val="BodyText"/>
        <w:spacing w:before="224"/>
        <w:ind w:left="176" w:right="177" w:firstLine="288"/>
        <w:jc w:val="both"/>
      </w:pPr>
      <w:r>
        <w:rPr>
          <w:b/>
        </w:rPr>
        <w:t>ARTICULO OCTAVO.- </w:t>
      </w:r>
      <w:r>
        <w:rPr/>
        <w:t>El proceso electoral federal del año de 1994 para diputados, senadores y Presidente de los Estados Unidos Mexicanos, iniciará en la primera semana del mes de enero de ese año, ajustándose las</w:t>
      </w:r>
      <w:r>
        <w:rPr>
          <w:spacing w:val="-3"/>
        </w:rPr>
        <w:t> </w:t>
      </w:r>
      <w:r>
        <w:rPr/>
        <w:t>fechas</w:t>
      </w:r>
      <w:r>
        <w:rPr>
          <w:spacing w:val="-3"/>
        </w:rPr>
        <w:t> </w:t>
      </w:r>
      <w:r>
        <w:rPr/>
        <w:t>que señala este Código para su desarrollo en dos</w:t>
      </w:r>
      <w:r>
        <w:rPr>
          <w:spacing w:val="-3"/>
        </w:rPr>
        <w:t> </w:t>
      </w:r>
      <w:r>
        <w:rPr/>
        <w:t>meses</w:t>
      </w:r>
      <w:r>
        <w:rPr>
          <w:spacing w:val="-3"/>
        </w:rPr>
        <w:t> </w:t>
      </w:r>
      <w:r>
        <w:rPr/>
        <w:t>con posterioridad a las señaladas en este propio ordenamiento.</w:t>
      </w:r>
    </w:p>
    <w:p>
      <w:pPr>
        <w:pStyle w:val="BodyText"/>
        <w:spacing w:before="2"/>
      </w:pPr>
    </w:p>
    <w:p>
      <w:pPr>
        <w:pStyle w:val="BodyText"/>
        <w:spacing w:before="1"/>
        <w:ind w:left="464"/>
      </w:pPr>
      <w:r>
        <w:rPr/>
        <w:t>Quedan</w:t>
      </w:r>
      <w:r>
        <w:rPr>
          <w:spacing w:val="-7"/>
        </w:rPr>
        <w:t> </w:t>
      </w:r>
      <w:r>
        <w:rPr/>
        <w:t>exceptuadas</w:t>
      </w:r>
      <w:r>
        <w:rPr>
          <w:spacing w:val="-8"/>
        </w:rPr>
        <w:t> </w:t>
      </w:r>
      <w:r>
        <w:rPr/>
        <w:t>de</w:t>
      </w:r>
      <w:r>
        <w:rPr>
          <w:spacing w:val="-5"/>
        </w:rPr>
        <w:t> </w:t>
      </w:r>
      <w:r>
        <w:rPr/>
        <w:t>la</w:t>
      </w:r>
      <w:r>
        <w:rPr>
          <w:spacing w:val="-9"/>
        </w:rPr>
        <w:t> </w:t>
      </w:r>
      <w:r>
        <w:rPr/>
        <w:t>regla</w:t>
      </w:r>
      <w:r>
        <w:rPr>
          <w:spacing w:val="-5"/>
        </w:rPr>
        <w:t> </w:t>
      </w:r>
      <w:r>
        <w:rPr/>
        <w:t>establecida</w:t>
      </w:r>
      <w:r>
        <w:rPr>
          <w:spacing w:val="-5"/>
        </w:rPr>
        <w:t> </w:t>
      </w:r>
      <w:r>
        <w:rPr/>
        <w:t>en</w:t>
      </w:r>
      <w:r>
        <w:rPr>
          <w:spacing w:val="-5"/>
        </w:rPr>
        <w:t> </w:t>
      </w:r>
      <w:r>
        <w:rPr/>
        <w:t>el</w:t>
      </w:r>
      <w:r>
        <w:rPr>
          <w:spacing w:val="-1"/>
        </w:rPr>
        <w:t> </w:t>
      </w:r>
      <w:r>
        <w:rPr/>
        <w:t>párrafo</w:t>
      </w:r>
      <w:r>
        <w:rPr>
          <w:spacing w:val="-9"/>
        </w:rPr>
        <w:t> </w:t>
      </w:r>
      <w:r>
        <w:rPr>
          <w:spacing w:val="-2"/>
        </w:rPr>
        <w:t>anterior:</w:t>
      </w:r>
    </w:p>
    <w:p>
      <w:pPr>
        <w:pStyle w:val="BodyText"/>
      </w:pPr>
    </w:p>
    <w:p>
      <w:pPr>
        <w:pStyle w:val="ListParagraph"/>
        <w:numPr>
          <w:ilvl w:val="1"/>
          <w:numId w:val="301"/>
        </w:numPr>
        <w:tabs>
          <w:tab w:pos="635" w:val="left" w:leader="none"/>
        </w:tabs>
        <w:spacing w:line="240" w:lineRule="auto" w:before="0" w:after="0"/>
        <w:ind w:left="635" w:right="0" w:hanging="171"/>
        <w:jc w:val="left"/>
        <w:rPr>
          <w:sz w:val="20"/>
        </w:rPr>
      </w:pPr>
      <w:r>
        <w:rPr>
          <w:sz w:val="20"/>
        </w:rPr>
        <w:t>La</w:t>
      </w:r>
      <w:r>
        <w:rPr>
          <w:spacing w:val="-15"/>
          <w:sz w:val="20"/>
        </w:rPr>
        <w:t> </w:t>
      </w:r>
      <w:r>
        <w:rPr>
          <w:sz w:val="20"/>
        </w:rPr>
        <w:t>fecha</w:t>
      </w:r>
      <w:r>
        <w:rPr>
          <w:spacing w:val="-6"/>
          <w:sz w:val="20"/>
        </w:rPr>
        <w:t> </w:t>
      </w:r>
      <w:r>
        <w:rPr>
          <w:sz w:val="20"/>
        </w:rPr>
        <w:t>señalada</w:t>
      </w:r>
      <w:r>
        <w:rPr>
          <w:spacing w:val="-6"/>
          <w:sz w:val="20"/>
        </w:rPr>
        <w:t> </w:t>
      </w:r>
      <w:r>
        <w:rPr>
          <w:sz w:val="20"/>
        </w:rPr>
        <w:t>en</w:t>
      </w:r>
      <w:r>
        <w:rPr>
          <w:spacing w:val="-7"/>
          <w:sz w:val="20"/>
        </w:rPr>
        <w:t> </w:t>
      </w:r>
      <w:r>
        <w:rPr>
          <w:sz w:val="20"/>
        </w:rPr>
        <w:t>el</w:t>
      </w:r>
      <w:r>
        <w:rPr>
          <w:spacing w:val="-2"/>
          <w:sz w:val="20"/>
        </w:rPr>
        <w:t> </w:t>
      </w:r>
      <w:r>
        <w:rPr>
          <w:sz w:val="20"/>
        </w:rPr>
        <w:t>párrafo</w:t>
      </w:r>
      <w:r>
        <w:rPr>
          <w:spacing w:val="-11"/>
          <w:sz w:val="20"/>
        </w:rPr>
        <w:t> </w:t>
      </w:r>
      <w:r>
        <w:rPr>
          <w:sz w:val="20"/>
        </w:rPr>
        <w:t>primero</w:t>
      </w:r>
      <w:r>
        <w:rPr>
          <w:spacing w:val="-6"/>
          <w:sz w:val="20"/>
        </w:rPr>
        <w:t> </w:t>
      </w:r>
      <w:r>
        <w:rPr>
          <w:sz w:val="20"/>
        </w:rPr>
        <w:t>del</w:t>
      </w:r>
      <w:r>
        <w:rPr>
          <w:spacing w:val="-7"/>
          <w:sz w:val="20"/>
        </w:rPr>
        <w:t> </w:t>
      </w:r>
      <w:r>
        <w:rPr>
          <w:sz w:val="20"/>
        </w:rPr>
        <w:t>artículo</w:t>
      </w:r>
      <w:r>
        <w:rPr>
          <w:spacing w:val="-14"/>
          <w:sz w:val="20"/>
        </w:rPr>
        <w:t> </w:t>
      </w:r>
      <w:r>
        <w:rPr>
          <w:sz w:val="20"/>
        </w:rPr>
        <w:t>19,</w:t>
      </w:r>
      <w:r>
        <w:rPr>
          <w:spacing w:val="-3"/>
          <w:sz w:val="20"/>
        </w:rPr>
        <w:t> </w:t>
      </w:r>
      <w:r>
        <w:rPr>
          <w:sz w:val="20"/>
        </w:rPr>
        <w:t>corresponderá</w:t>
      </w:r>
      <w:r>
        <w:rPr>
          <w:spacing w:val="-7"/>
          <w:sz w:val="20"/>
        </w:rPr>
        <w:t> </w:t>
      </w:r>
      <w:r>
        <w:rPr>
          <w:sz w:val="20"/>
        </w:rPr>
        <w:t>al</w:t>
      </w:r>
      <w:r>
        <w:rPr>
          <w:spacing w:val="-2"/>
          <w:sz w:val="20"/>
        </w:rPr>
        <w:t> </w:t>
      </w:r>
      <w:r>
        <w:rPr>
          <w:sz w:val="20"/>
        </w:rPr>
        <w:t>tercer</w:t>
      </w:r>
      <w:r>
        <w:rPr>
          <w:spacing w:val="-6"/>
          <w:sz w:val="20"/>
        </w:rPr>
        <w:t> </w:t>
      </w:r>
      <w:r>
        <w:rPr>
          <w:sz w:val="20"/>
        </w:rPr>
        <w:t>domingo</w:t>
      </w:r>
      <w:r>
        <w:rPr>
          <w:spacing w:val="-6"/>
          <w:sz w:val="20"/>
        </w:rPr>
        <w:t> </w:t>
      </w:r>
      <w:r>
        <w:rPr>
          <w:sz w:val="20"/>
        </w:rPr>
        <w:t>de</w:t>
      </w:r>
      <w:r>
        <w:rPr>
          <w:spacing w:val="-6"/>
          <w:sz w:val="20"/>
        </w:rPr>
        <w:t> </w:t>
      </w:r>
      <w:r>
        <w:rPr>
          <w:spacing w:val="-2"/>
          <w:sz w:val="20"/>
        </w:rPr>
        <w:t>agosto;</w:t>
      </w:r>
    </w:p>
    <w:p>
      <w:pPr>
        <w:pStyle w:val="BodyText"/>
        <w:spacing w:before="1"/>
      </w:pPr>
    </w:p>
    <w:p>
      <w:pPr>
        <w:pStyle w:val="ListParagraph"/>
        <w:numPr>
          <w:ilvl w:val="1"/>
          <w:numId w:val="301"/>
        </w:numPr>
        <w:tabs>
          <w:tab w:pos="692" w:val="left" w:leader="none"/>
        </w:tabs>
        <w:spacing w:line="240" w:lineRule="auto" w:before="0" w:after="0"/>
        <w:ind w:left="176" w:right="180" w:firstLine="288"/>
        <w:jc w:val="both"/>
        <w:rPr>
          <w:sz w:val="20"/>
        </w:rPr>
      </w:pPr>
      <w:r>
        <w:rPr>
          <w:sz w:val="20"/>
        </w:rPr>
        <w:t>El plazo</w:t>
      </w:r>
      <w:r>
        <w:rPr>
          <w:spacing w:val="-1"/>
          <w:sz w:val="20"/>
        </w:rPr>
        <w:t> </w:t>
      </w:r>
      <w:r>
        <w:rPr>
          <w:sz w:val="20"/>
        </w:rPr>
        <w:t>señalado</w:t>
      </w:r>
      <w:r>
        <w:rPr>
          <w:spacing w:val="-1"/>
          <w:sz w:val="20"/>
        </w:rPr>
        <w:t> </w:t>
      </w:r>
      <w:r>
        <w:rPr>
          <w:sz w:val="20"/>
        </w:rPr>
        <w:t>en</w:t>
      </w:r>
      <w:r>
        <w:rPr>
          <w:spacing w:val="-1"/>
          <w:sz w:val="20"/>
        </w:rPr>
        <w:t> </w:t>
      </w:r>
      <w:r>
        <w:rPr>
          <w:sz w:val="20"/>
        </w:rPr>
        <w:t>el párrafo</w:t>
      </w:r>
      <w:r>
        <w:rPr>
          <w:spacing w:val="-1"/>
          <w:sz w:val="20"/>
        </w:rPr>
        <w:t> </w:t>
      </w:r>
      <w:r>
        <w:rPr>
          <w:sz w:val="20"/>
        </w:rPr>
        <w:t>1</w:t>
      </w:r>
      <w:r>
        <w:rPr>
          <w:spacing w:val="-1"/>
          <w:sz w:val="20"/>
        </w:rPr>
        <w:t> </w:t>
      </w:r>
      <w:r>
        <w:rPr>
          <w:sz w:val="20"/>
        </w:rPr>
        <w:t>del artículo</w:t>
      </w:r>
      <w:r>
        <w:rPr>
          <w:spacing w:val="-1"/>
          <w:sz w:val="20"/>
        </w:rPr>
        <w:t> </w:t>
      </w:r>
      <w:r>
        <w:rPr>
          <w:sz w:val="20"/>
        </w:rPr>
        <w:t>146</w:t>
      </w:r>
      <w:r>
        <w:rPr>
          <w:spacing w:val="-1"/>
          <w:sz w:val="20"/>
        </w:rPr>
        <w:t> </w:t>
      </w:r>
      <w:r>
        <w:rPr>
          <w:sz w:val="20"/>
        </w:rPr>
        <w:t>de este</w:t>
      </w:r>
      <w:r>
        <w:rPr>
          <w:spacing w:val="-1"/>
          <w:sz w:val="20"/>
        </w:rPr>
        <w:t> </w:t>
      </w:r>
      <w:r>
        <w:rPr>
          <w:sz w:val="20"/>
        </w:rPr>
        <w:t>Código; comprenderá</w:t>
      </w:r>
      <w:r>
        <w:rPr>
          <w:spacing w:val="-1"/>
          <w:sz w:val="20"/>
        </w:rPr>
        <w:t> </w:t>
      </w:r>
      <w:r>
        <w:rPr>
          <w:sz w:val="20"/>
        </w:rPr>
        <w:t>los</w:t>
      </w:r>
      <w:r>
        <w:rPr>
          <w:spacing w:val="-4"/>
          <w:sz w:val="20"/>
        </w:rPr>
        <w:t> </w:t>
      </w:r>
      <w:r>
        <w:rPr>
          <w:sz w:val="20"/>
        </w:rPr>
        <w:t>meses</w:t>
      </w:r>
      <w:r>
        <w:rPr>
          <w:spacing w:val="-4"/>
          <w:sz w:val="20"/>
        </w:rPr>
        <w:t> </w:t>
      </w:r>
      <w:r>
        <w:rPr>
          <w:sz w:val="20"/>
        </w:rPr>
        <w:t>de enero y febrero;</w:t>
      </w:r>
    </w:p>
    <w:p>
      <w:pPr>
        <w:pStyle w:val="BodyText"/>
        <w:spacing w:before="2"/>
      </w:pPr>
    </w:p>
    <w:p>
      <w:pPr>
        <w:pStyle w:val="ListParagraph"/>
        <w:numPr>
          <w:ilvl w:val="1"/>
          <w:numId w:val="301"/>
        </w:numPr>
        <w:tabs>
          <w:tab w:pos="753" w:val="left" w:leader="none"/>
        </w:tabs>
        <w:spacing w:line="240" w:lineRule="auto" w:before="0" w:after="0"/>
        <w:ind w:left="176" w:right="175" w:firstLine="288"/>
        <w:jc w:val="both"/>
        <w:rPr>
          <w:sz w:val="20"/>
        </w:rPr>
      </w:pPr>
      <w:r>
        <w:rPr>
          <w:sz w:val="20"/>
        </w:rPr>
        <w:t>La fecha señalada en el párrafo 1 del artículo 147 de este Código, corresponderá al día último de </w:t>
      </w:r>
      <w:r>
        <w:rPr>
          <w:spacing w:val="-2"/>
          <w:sz w:val="20"/>
        </w:rPr>
        <w:t>febrero;</w:t>
      </w:r>
    </w:p>
    <w:p>
      <w:pPr>
        <w:pStyle w:val="ListParagraph"/>
        <w:numPr>
          <w:ilvl w:val="1"/>
          <w:numId w:val="301"/>
        </w:numPr>
        <w:tabs>
          <w:tab w:pos="779" w:val="left" w:leader="none"/>
        </w:tabs>
        <w:spacing w:line="240" w:lineRule="auto" w:before="226" w:after="0"/>
        <w:ind w:left="176" w:right="170" w:firstLine="288"/>
        <w:jc w:val="both"/>
        <w:rPr>
          <w:sz w:val="20"/>
        </w:rPr>
      </w:pPr>
      <w:r>
        <w:rPr>
          <w:sz w:val="20"/>
        </w:rPr>
        <w:t>El plazo señalado en la parte primera del párrafo 2 del artículo 147 de este Código, comprenderá del 1o. de marzo al día en que se celebren los comicios; y la fecha señalada en la parte final de este propio párrafo, corresponderá al día último de febrero;</w:t>
      </w:r>
    </w:p>
    <w:p>
      <w:pPr>
        <w:pStyle w:val="BodyText"/>
        <w:spacing w:before="2"/>
      </w:pPr>
    </w:p>
    <w:p>
      <w:pPr>
        <w:pStyle w:val="ListParagraph"/>
        <w:numPr>
          <w:ilvl w:val="1"/>
          <w:numId w:val="301"/>
        </w:numPr>
        <w:tabs>
          <w:tab w:pos="717" w:val="left" w:leader="none"/>
        </w:tabs>
        <w:spacing w:line="240" w:lineRule="auto" w:before="1" w:after="0"/>
        <w:ind w:left="176" w:right="179" w:firstLine="288"/>
        <w:jc w:val="both"/>
        <w:rPr>
          <w:sz w:val="20"/>
        </w:rPr>
      </w:pPr>
      <w:r>
        <w:rPr>
          <w:sz w:val="20"/>
        </w:rPr>
        <w:t>La fecha señalada en la primera parte del párrafo 3 del artículo 151 de este Código corresponderá al último de febrero; la fecha señalada en la parte</w:t>
      </w:r>
      <w:r>
        <w:rPr>
          <w:spacing w:val="-5"/>
          <w:sz w:val="20"/>
        </w:rPr>
        <w:t> </w:t>
      </w:r>
      <w:r>
        <w:rPr>
          <w:sz w:val="20"/>
        </w:rPr>
        <w:t>final del propio párrafo, corresponderá al 1o. de mayo;</w:t>
      </w:r>
    </w:p>
    <w:p>
      <w:pPr>
        <w:pStyle w:val="BodyText"/>
        <w:spacing w:before="1"/>
      </w:pPr>
    </w:p>
    <w:p>
      <w:pPr>
        <w:pStyle w:val="ListParagraph"/>
        <w:numPr>
          <w:ilvl w:val="1"/>
          <w:numId w:val="301"/>
        </w:numPr>
        <w:tabs>
          <w:tab w:pos="770" w:val="left" w:leader="none"/>
        </w:tabs>
        <w:spacing w:line="240" w:lineRule="auto" w:before="0" w:after="0"/>
        <w:ind w:left="770" w:right="0" w:hanging="306"/>
        <w:jc w:val="left"/>
        <w:rPr>
          <w:sz w:val="20"/>
        </w:rPr>
      </w:pPr>
      <w:r>
        <w:rPr>
          <w:sz w:val="20"/>
        </w:rPr>
        <w:t>La</w:t>
      </w:r>
      <w:r>
        <w:rPr>
          <w:spacing w:val="-16"/>
          <w:sz w:val="20"/>
        </w:rPr>
        <w:t> </w:t>
      </w:r>
      <w:r>
        <w:rPr>
          <w:sz w:val="20"/>
        </w:rPr>
        <w:t>fecha</w:t>
      </w:r>
      <w:r>
        <w:rPr>
          <w:spacing w:val="-7"/>
          <w:sz w:val="20"/>
        </w:rPr>
        <w:t> </w:t>
      </w:r>
      <w:r>
        <w:rPr>
          <w:sz w:val="20"/>
        </w:rPr>
        <w:t>señalada</w:t>
      </w:r>
      <w:r>
        <w:rPr>
          <w:spacing w:val="-6"/>
          <w:sz w:val="20"/>
        </w:rPr>
        <w:t> </w:t>
      </w:r>
      <w:r>
        <w:rPr>
          <w:sz w:val="20"/>
        </w:rPr>
        <w:t>en</w:t>
      </w:r>
      <w:r>
        <w:rPr>
          <w:spacing w:val="-6"/>
          <w:sz w:val="20"/>
        </w:rPr>
        <w:t> </w:t>
      </w:r>
      <w:r>
        <w:rPr>
          <w:sz w:val="20"/>
        </w:rPr>
        <w:t>el</w:t>
      </w:r>
      <w:r>
        <w:rPr>
          <w:spacing w:val="-2"/>
          <w:sz w:val="20"/>
        </w:rPr>
        <w:t> </w:t>
      </w:r>
      <w:r>
        <w:rPr>
          <w:sz w:val="20"/>
        </w:rPr>
        <w:t>párrafo</w:t>
      </w:r>
      <w:r>
        <w:rPr>
          <w:spacing w:val="-6"/>
          <w:sz w:val="20"/>
        </w:rPr>
        <w:t> </w:t>
      </w:r>
      <w:r>
        <w:rPr>
          <w:sz w:val="20"/>
        </w:rPr>
        <w:t>1</w:t>
      </w:r>
      <w:r>
        <w:rPr>
          <w:spacing w:val="-6"/>
          <w:sz w:val="20"/>
        </w:rPr>
        <w:t> </w:t>
      </w:r>
      <w:r>
        <w:rPr>
          <w:sz w:val="20"/>
        </w:rPr>
        <w:t>del</w:t>
      </w:r>
      <w:r>
        <w:rPr>
          <w:spacing w:val="-3"/>
          <w:sz w:val="20"/>
        </w:rPr>
        <w:t> </w:t>
      </w:r>
      <w:r>
        <w:rPr>
          <w:sz w:val="20"/>
        </w:rPr>
        <w:t>artículo</w:t>
      </w:r>
      <w:r>
        <w:rPr>
          <w:spacing w:val="-5"/>
          <w:sz w:val="20"/>
        </w:rPr>
        <w:t> </w:t>
      </w:r>
      <w:r>
        <w:rPr>
          <w:sz w:val="20"/>
        </w:rPr>
        <w:t>154</w:t>
      </w:r>
      <w:r>
        <w:rPr>
          <w:spacing w:val="-6"/>
          <w:sz w:val="20"/>
        </w:rPr>
        <w:t> </w:t>
      </w:r>
      <w:r>
        <w:rPr>
          <w:sz w:val="20"/>
        </w:rPr>
        <w:t>de</w:t>
      </w:r>
      <w:r>
        <w:rPr>
          <w:spacing w:val="-6"/>
          <w:sz w:val="20"/>
        </w:rPr>
        <w:t> </w:t>
      </w:r>
      <w:r>
        <w:rPr>
          <w:sz w:val="20"/>
        </w:rPr>
        <w:t>este</w:t>
      </w:r>
      <w:r>
        <w:rPr>
          <w:spacing w:val="-6"/>
          <w:sz w:val="20"/>
        </w:rPr>
        <w:t> </w:t>
      </w:r>
      <w:r>
        <w:rPr>
          <w:sz w:val="20"/>
        </w:rPr>
        <w:t>Código,</w:t>
      </w:r>
      <w:r>
        <w:rPr>
          <w:spacing w:val="-3"/>
          <w:sz w:val="20"/>
        </w:rPr>
        <w:t> </w:t>
      </w:r>
      <w:r>
        <w:rPr>
          <w:sz w:val="20"/>
        </w:rPr>
        <w:t>corresponderá</w:t>
      </w:r>
      <w:r>
        <w:rPr>
          <w:spacing w:val="-6"/>
          <w:sz w:val="20"/>
        </w:rPr>
        <w:t> </w:t>
      </w:r>
      <w:r>
        <w:rPr>
          <w:sz w:val="20"/>
        </w:rPr>
        <w:t>al</w:t>
      </w:r>
      <w:r>
        <w:rPr>
          <w:spacing w:val="-3"/>
          <w:sz w:val="20"/>
        </w:rPr>
        <w:t> </w:t>
      </w:r>
      <w:r>
        <w:rPr>
          <w:sz w:val="20"/>
        </w:rPr>
        <w:t>17</w:t>
      </w:r>
      <w:r>
        <w:rPr>
          <w:spacing w:val="-6"/>
          <w:sz w:val="20"/>
        </w:rPr>
        <w:t> </w:t>
      </w:r>
      <w:r>
        <w:rPr>
          <w:sz w:val="20"/>
        </w:rPr>
        <w:t>de</w:t>
      </w:r>
      <w:r>
        <w:rPr>
          <w:spacing w:val="-5"/>
          <w:sz w:val="20"/>
        </w:rPr>
        <w:t> </w:t>
      </w:r>
      <w:r>
        <w:rPr>
          <w:spacing w:val="-2"/>
          <w:sz w:val="20"/>
        </w:rPr>
        <w:t>julio;</w:t>
      </w:r>
    </w:p>
    <w:p>
      <w:pPr>
        <w:pStyle w:val="BodyText"/>
        <w:spacing w:before="1"/>
      </w:pPr>
    </w:p>
    <w:p>
      <w:pPr>
        <w:pStyle w:val="ListParagraph"/>
        <w:numPr>
          <w:ilvl w:val="1"/>
          <w:numId w:val="301"/>
        </w:numPr>
        <w:tabs>
          <w:tab w:pos="822" w:val="left" w:leader="none"/>
        </w:tabs>
        <w:spacing w:line="240" w:lineRule="auto" w:before="0" w:after="0"/>
        <w:ind w:left="822" w:right="0" w:hanging="358"/>
        <w:jc w:val="left"/>
        <w:rPr>
          <w:sz w:val="20"/>
        </w:rPr>
      </w:pPr>
      <w:r>
        <w:rPr>
          <w:sz w:val="20"/>
        </w:rPr>
        <w:t>La</w:t>
      </w:r>
      <w:r>
        <w:rPr>
          <w:spacing w:val="-12"/>
          <w:sz w:val="20"/>
        </w:rPr>
        <w:t> </w:t>
      </w:r>
      <w:r>
        <w:rPr>
          <w:sz w:val="20"/>
        </w:rPr>
        <w:t>fecha</w:t>
      </w:r>
      <w:r>
        <w:rPr>
          <w:spacing w:val="-10"/>
          <w:sz w:val="20"/>
        </w:rPr>
        <w:t> </w:t>
      </w:r>
      <w:r>
        <w:rPr>
          <w:sz w:val="20"/>
        </w:rPr>
        <w:t>señalada</w:t>
      </w:r>
      <w:r>
        <w:rPr>
          <w:spacing w:val="-5"/>
          <w:sz w:val="20"/>
        </w:rPr>
        <w:t> </w:t>
      </w:r>
      <w:r>
        <w:rPr>
          <w:sz w:val="20"/>
        </w:rPr>
        <w:t>en</w:t>
      </w:r>
      <w:r>
        <w:rPr>
          <w:spacing w:val="-5"/>
          <w:sz w:val="20"/>
        </w:rPr>
        <w:t> </w:t>
      </w:r>
      <w:r>
        <w:rPr>
          <w:sz w:val="20"/>
        </w:rPr>
        <w:t>el</w:t>
      </w:r>
      <w:r>
        <w:rPr>
          <w:spacing w:val="-2"/>
          <w:sz w:val="20"/>
        </w:rPr>
        <w:t> </w:t>
      </w:r>
      <w:r>
        <w:rPr>
          <w:sz w:val="20"/>
        </w:rPr>
        <w:t>párrafo</w:t>
      </w:r>
      <w:r>
        <w:rPr>
          <w:spacing w:val="-5"/>
          <w:sz w:val="20"/>
        </w:rPr>
        <w:t> </w:t>
      </w:r>
      <w:r>
        <w:rPr>
          <w:sz w:val="20"/>
        </w:rPr>
        <w:t>1</w:t>
      </w:r>
      <w:r>
        <w:rPr>
          <w:spacing w:val="-10"/>
          <w:sz w:val="20"/>
        </w:rPr>
        <w:t> </w:t>
      </w:r>
      <w:r>
        <w:rPr>
          <w:sz w:val="20"/>
        </w:rPr>
        <w:t>del</w:t>
      </w:r>
      <w:r>
        <w:rPr>
          <w:spacing w:val="-1"/>
          <w:sz w:val="20"/>
        </w:rPr>
        <w:t> </w:t>
      </w:r>
      <w:r>
        <w:rPr>
          <w:sz w:val="20"/>
        </w:rPr>
        <w:t>artículo</w:t>
      </w:r>
      <w:r>
        <w:rPr>
          <w:spacing w:val="-6"/>
          <w:sz w:val="20"/>
        </w:rPr>
        <w:t> </w:t>
      </w:r>
      <w:r>
        <w:rPr>
          <w:sz w:val="20"/>
        </w:rPr>
        <w:t>156</w:t>
      </w:r>
      <w:r>
        <w:rPr>
          <w:spacing w:val="-9"/>
          <w:sz w:val="20"/>
        </w:rPr>
        <w:t> </w:t>
      </w:r>
      <w:r>
        <w:rPr>
          <w:sz w:val="20"/>
        </w:rPr>
        <w:t>de</w:t>
      </w:r>
      <w:r>
        <w:rPr>
          <w:spacing w:val="-5"/>
          <w:sz w:val="20"/>
        </w:rPr>
        <w:t> </w:t>
      </w:r>
      <w:r>
        <w:rPr>
          <w:sz w:val="20"/>
        </w:rPr>
        <w:t>este</w:t>
      </w:r>
      <w:r>
        <w:rPr>
          <w:spacing w:val="-6"/>
          <w:sz w:val="20"/>
        </w:rPr>
        <w:t> </w:t>
      </w:r>
      <w:r>
        <w:rPr>
          <w:sz w:val="20"/>
        </w:rPr>
        <w:t>Código,</w:t>
      </w:r>
      <w:r>
        <w:rPr>
          <w:spacing w:val="-2"/>
          <w:sz w:val="20"/>
        </w:rPr>
        <w:t> </w:t>
      </w:r>
      <w:r>
        <w:rPr>
          <w:sz w:val="20"/>
        </w:rPr>
        <w:t>corresponderá</w:t>
      </w:r>
      <w:r>
        <w:rPr>
          <w:spacing w:val="-5"/>
          <w:sz w:val="20"/>
        </w:rPr>
        <w:t> </w:t>
      </w:r>
      <w:r>
        <w:rPr>
          <w:sz w:val="20"/>
        </w:rPr>
        <w:t>al</w:t>
      </w:r>
      <w:r>
        <w:rPr>
          <w:spacing w:val="-2"/>
          <w:sz w:val="20"/>
        </w:rPr>
        <w:t> </w:t>
      </w:r>
      <w:r>
        <w:rPr>
          <w:sz w:val="20"/>
        </w:rPr>
        <w:t>1o.</w:t>
      </w:r>
      <w:r>
        <w:rPr>
          <w:spacing w:val="-2"/>
          <w:sz w:val="20"/>
        </w:rPr>
        <w:t> </w:t>
      </w:r>
      <w:r>
        <w:rPr>
          <w:sz w:val="20"/>
        </w:rPr>
        <w:t>de</w:t>
      </w:r>
      <w:r>
        <w:rPr>
          <w:spacing w:val="-5"/>
          <w:sz w:val="20"/>
        </w:rPr>
        <w:t> </w:t>
      </w:r>
      <w:r>
        <w:rPr>
          <w:spacing w:val="-2"/>
          <w:sz w:val="20"/>
        </w:rPr>
        <w:t>abril;</w:t>
      </w:r>
    </w:p>
    <w:p>
      <w:pPr>
        <w:pStyle w:val="ListParagraph"/>
        <w:numPr>
          <w:ilvl w:val="1"/>
          <w:numId w:val="301"/>
        </w:numPr>
        <w:tabs>
          <w:tab w:pos="879" w:val="left" w:leader="none"/>
        </w:tabs>
        <w:spacing w:line="240" w:lineRule="auto" w:before="226" w:after="0"/>
        <w:ind w:left="879" w:right="0" w:hanging="415"/>
        <w:jc w:val="left"/>
        <w:rPr>
          <w:sz w:val="20"/>
        </w:rPr>
      </w:pPr>
      <w:r>
        <w:rPr>
          <w:sz w:val="20"/>
        </w:rPr>
        <w:t>La</w:t>
      </w:r>
      <w:r>
        <w:rPr>
          <w:spacing w:val="-12"/>
          <w:sz w:val="20"/>
        </w:rPr>
        <w:t> </w:t>
      </w:r>
      <w:r>
        <w:rPr>
          <w:sz w:val="20"/>
        </w:rPr>
        <w:t>fecha</w:t>
      </w:r>
      <w:r>
        <w:rPr>
          <w:spacing w:val="-5"/>
          <w:sz w:val="20"/>
        </w:rPr>
        <w:t> </w:t>
      </w:r>
      <w:r>
        <w:rPr>
          <w:sz w:val="20"/>
        </w:rPr>
        <w:t>señalada</w:t>
      </w:r>
      <w:r>
        <w:rPr>
          <w:spacing w:val="-5"/>
          <w:sz w:val="20"/>
        </w:rPr>
        <w:t> </w:t>
      </w:r>
      <w:r>
        <w:rPr>
          <w:sz w:val="20"/>
        </w:rPr>
        <w:t>en</w:t>
      </w:r>
      <w:r>
        <w:rPr>
          <w:spacing w:val="-5"/>
          <w:sz w:val="20"/>
        </w:rPr>
        <w:t> </w:t>
      </w:r>
      <w:r>
        <w:rPr>
          <w:sz w:val="20"/>
        </w:rPr>
        <w:t>el</w:t>
      </w:r>
      <w:r>
        <w:rPr>
          <w:spacing w:val="-1"/>
          <w:sz w:val="20"/>
        </w:rPr>
        <w:t> </w:t>
      </w:r>
      <w:r>
        <w:rPr>
          <w:sz w:val="20"/>
        </w:rPr>
        <w:t>párrafo</w:t>
      </w:r>
      <w:r>
        <w:rPr>
          <w:spacing w:val="-10"/>
          <w:sz w:val="20"/>
        </w:rPr>
        <w:t> </w:t>
      </w:r>
      <w:r>
        <w:rPr>
          <w:sz w:val="20"/>
        </w:rPr>
        <w:t>1</w:t>
      </w:r>
      <w:r>
        <w:rPr>
          <w:spacing w:val="-5"/>
          <w:sz w:val="20"/>
        </w:rPr>
        <w:t> </w:t>
      </w:r>
      <w:r>
        <w:rPr>
          <w:sz w:val="20"/>
        </w:rPr>
        <w:t>del</w:t>
      </w:r>
      <w:r>
        <w:rPr>
          <w:spacing w:val="-5"/>
          <w:sz w:val="20"/>
        </w:rPr>
        <w:t> </w:t>
      </w:r>
      <w:r>
        <w:rPr>
          <w:sz w:val="20"/>
        </w:rPr>
        <w:t>artículo</w:t>
      </w:r>
      <w:r>
        <w:rPr>
          <w:spacing w:val="-10"/>
          <w:sz w:val="20"/>
        </w:rPr>
        <w:t> </w:t>
      </w:r>
      <w:r>
        <w:rPr>
          <w:sz w:val="20"/>
        </w:rPr>
        <w:t>157</w:t>
      </w:r>
      <w:r>
        <w:rPr>
          <w:spacing w:val="-9"/>
          <w:sz w:val="20"/>
        </w:rPr>
        <w:t> </w:t>
      </w:r>
      <w:r>
        <w:rPr>
          <w:sz w:val="20"/>
        </w:rPr>
        <w:t>de</w:t>
      </w:r>
      <w:r>
        <w:rPr>
          <w:spacing w:val="-5"/>
          <w:sz w:val="20"/>
        </w:rPr>
        <w:t> </w:t>
      </w:r>
      <w:r>
        <w:rPr>
          <w:sz w:val="20"/>
        </w:rPr>
        <w:t>este</w:t>
      </w:r>
      <w:r>
        <w:rPr>
          <w:spacing w:val="-5"/>
          <w:sz w:val="20"/>
        </w:rPr>
        <w:t> </w:t>
      </w:r>
      <w:r>
        <w:rPr>
          <w:sz w:val="20"/>
        </w:rPr>
        <w:t>Código,</w:t>
      </w:r>
      <w:r>
        <w:rPr>
          <w:spacing w:val="-3"/>
          <w:sz w:val="20"/>
        </w:rPr>
        <w:t> </w:t>
      </w:r>
      <w:r>
        <w:rPr>
          <w:sz w:val="20"/>
        </w:rPr>
        <w:t>corresponderá</w:t>
      </w:r>
      <w:r>
        <w:rPr>
          <w:spacing w:val="-5"/>
          <w:sz w:val="20"/>
        </w:rPr>
        <w:t> </w:t>
      </w:r>
      <w:r>
        <w:rPr>
          <w:sz w:val="20"/>
        </w:rPr>
        <w:t>al</w:t>
      </w:r>
      <w:r>
        <w:rPr>
          <w:spacing w:val="-1"/>
          <w:sz w:val="20"/>
        </w:rPr>
        <w:t> </w:t>
      </w:r>
      <w:r>
        <w:rPr>
          <w:sz w:val="20"/>
        </w:rPr>
        <w:t>5</w:t>
      </w:r>
      <w:r>
        <w:rPr>
          <w:spacing w:val="-5"/>
          <w:sz w:val="20"/>
        </w:rPr>
        <w:t> </w:t>
      </w:r>
      <w:r>
        <w:rPr>
          <w:sz w:val="20"/>
        </w:rPr>
        <w:t>de</w:t>
      </w:r>
      <w:r>
        <w:rPr>
          <w:spacing w:val="-9"/>
          <w:sz w:val="20"/>
        </w:rPr>
        <w:t> </w:t>
      </w:r>
      <w:r>
        <w:rPr>
          <w:spacing w:val="-2"/>
          <w:sz w:val="20"/>
        </w:rPr>
        <w:t>mayo;</w:t>
      </w:r>
    </w:p>
    <w:p>
      <w:pPr>
        <w:pStyle w:val="BodyText"/>
        <w:spacing w:before="1"/>
      </w:pPr>
    </w:p>
    <w:p>
      <w:pPr>
        <w:pStyle w:val="ListParagraph"/>
        <w:numPr>
          <w:ilvl w:val="1"/>
          <w:numId w:val="301"/>
        </w:numPr>
        <w:tabs>
          <w:tab w:pos="765" w:val="left" w:leader="none"/>
        </w:tabs>
        <w:spacing w:line="240" w:lineRule="auto" w:before="0" w:after="0"/>
        <w:ind w:left="765" w:right="0" w:hanging="301"/>
        <w:jc w:val="left"/>
        <w:rPr>
          <w:sz w:val="20"/>
        </w:rPr>
      </w:pPr>
      <w:r>
        <w:rPr>
          <w:sz w:val="20"/>
        </w:rPr>
        <w:t>La</w:t>
      </w:r>
      <w:r>
        <w:rPr>
          <w:spacing w:val="-13"/>
          <w:sz w:val="20"/>
        </w:rPr>
        <w:t> </w:t>
      </w:r>
      <w:r>
        <w:rPr>
          <w:sz w:val="20"/>
        </w:rPr>
        <w:t>fecha</w:t>
      </w:r>
      <w:r>
        <w:rPr>
          <w:spacing w:val="-6"/>
          <w:sz w:val="20"/>
        </w:rPr>
        <w:t> </w:t>
      </w:r>
      <w:r>
        <w:rPr>
          <w:sz w:val="20"/>
        </w:rPr>
        <w:t>señalada</w:t>
      </w:r>
      <w:r>
        <w:rPr>
          <w:spacing w:val="-5"/>
          <w:sz w:val="20"/>
        </w:rPr>
        <w:t> </w:t>
      </w:r>
      <w:r>
        <w:rPr>
          <w:sz w:val="20"/>
        </w:rPr>
        <w:t>en</w:t>
      </w:r>
      <w:r>
        <w:rPr>
          <w:spacing w:val="-6"/>
          <w:sz w:val="20"/>
        </w:rPr>
        <w:t> </w:t>
      </w:r>
      <w:r>
        <w:rPr>
          <w:sz w:val="20"/>
        </w:rPr>
        <w:t>el</w:t>
      </w:r>
      <w:r>
        <w:rPr>
          <w:spacing w:val="-2"/>
          <w:sz w:val="20"/>
        </w:rPr>
        <w:t> </w:t>
      </w:r>
      <w:r>
        <w:rPr>
          <w:sz w:val="20"/>
        </w:rPr>
        <w:t>párrafo</w:t>
      </w:r>
      <w:r>
        <w:rPr>
          <w:spacing w:val="-6"/>
          <w:sz w:val="20"/>
        </w:rPr>
        <w:t> </w:t>
      </w:r>
      <w:r>
        <w:rPr>
          <w:sz w:val="20"/>
        </w:rPr>
        <w:t>2</w:t>
      </w:r>
      <w:r>
        <w:rPr>
          <w:spacing w:val="-6"/>
          <w:sz w:val="20"/>
        </w:rPr>
        <w:t> </w:t>
      </w:r>
      <w:r>
        <w:rPr>
          <w:sz w:val="20"/>
        </w:rPr>
        <w:t>del</w:t>
      </w:r>
      <w:r>
        <w:rPr>
          <w:spacing w:val="-2"/>
          <w:sz w:val="20"/>
        </w:rPr>
        <w:t> </w:t>
      </w:r>
      <w:r>
        <w:rPr>
          <w:sz w:val="20"/>
        </w:rPr>
        <w:t>artículo</w:t>
      </w:r>
      <w:r>
        <w:rPr>
          <w:spacing w:val="-6"/>
          <w:sz w:val="20"/>
        </w:rPr>
        <w:t> </w:t>
      </w:r>
      <w:r>
        <w:rPr>
          <w:sz w:val="20"/>
        </w:rPr>
        <w:t>157</w:t>
      </w:r>
      <w:r>
        <w:rPr>
          <w:spacing w:val="-6"/>
          <w:sz w:val="20"/>
        </w:rPr>
        <w:t> </w:t>
      </w:r>
      <w:r>
        <w:rPr>
          <w:sz w:val="20"/>
        </w:rPr>
        <w:t>de</w:t>
      </w:r>
      <w:r>
        <w:rPr>
          <w:spacing w:val="-6"/>
          <w:sz w:val="20"/>
        </w:rPr>
        <w:t> </w:t>
      </w:r>
      <w:r>
        <w:rPr>
          <w:sz w:val="20"/>
        </w:rPr>
        <w:t>este</w:t>
      </w:r>
      <w:r>
        <w:rPr>
          <w:spacing w:val="-5"/>
          <w:sz w:val="20"/>
        </w:rPr>
        <w:t> </w:t>
      </w:r>
      <w:r>
        <w:rPr>
          <w:sz w:val="20"/>
        </w:rPr>
        <w:t>Código,</w:t>
      </w:r>
      <w:r>
        <w:rPr>
          <w:spacing w:val="-3"/>
          <w:sz w:val="20"/>
        </w:rPr>
        <w:t> </w:t>
      </w:r>
      <w:r>
        <w:rPr>
          <w:sz w:val="20"/>
        </w:rPr>
        <w:t>corresponderá</w:t>
      </w:r>
      <w:r>
        <w:rPr>
          <w:spacing w:val="-6"/>
          <w:sz w:val="20"/>
        </w:rPr>
        <w:t> </w:t>
      </w:r>
      <w:r>
        <w:rPr>
          <w:sz w:val="20"/>
        </w:rPr>
        <w:t>al</w:t>
      </w:r>
      <w:r>
        <w:rPr>
          <w:spacing w:val="-2"/>
          <w:sz w:val="20"/>
        </w:rPr>
        <w:t> </w:t>
      </w:r>
      <w:r>
        <w:rPr>
          <w:sz w:val="20"/>
        </w:rPr>
        <w:t>9</w:t>
      </w:r>
      <w:r>
        <w:rPr>
          <w:spacing w:val="-6"/>
          <w:sz w:val="20"/>
        </w:rPr>
        <w:t> </w:t>
      </w:r>
      <w:r>
        <w:rPr>
          <w:sz w:val="20"/>
        </w:rPr>
        <w:t>de</w:t>
      </w:r>
      <w:r>
        <w:rPr>
          <w:spacing w:val="-10"/>
          <w:sz w:val="20"/>
        </w:rPr>
        <w:t> </w:t>
      </w:r>
      <w:r>
        <w:rPr>
          <w:spacing w:val="-2"/>
          <w:sz w:val="20"/>
        </w:rPr>
        <w:t>mayo;</w:t>
      </w:r>
    </w:p>
    <w:p>
      <w:pPr>
        <w:pStyle w:val="BodyText"/>
        <w:spacing w:before="1"/>
      </w:pPr>
    </w:p>
    <w:p>
      <w:pPr>
        <w:pStyle w:val="ListParagraph"/>
        <w:numPr>
          <w:ilvl w:val="1"/>
          <w:numId w:val="301"/>
        </w:numPr>
        <w:tabs>
          <w:tab w:pos="713" w:val="left" w:leader="none"/>
        </w:tabs>
        <w:spacing w:line="240" w:lineRule="auto" w:before="0" w:after="0"/>
        <w:ind w:left="176" w:right="175" w:firstLine="288"/>
        <w:jc w:val="both"/>
        <w:rPr>
          <w:sz w:val="20"/>
        </w:rPr>
      </w:pPr>
      <w:r>
        <w:rPr>
          <w:sz w:val="20"/>
        </w:rPr>
        <w:t>La primera</w:t>
      </w:r>
      <w:r>
        <w:rPr>
          <w:spacing w:val="-2"/>
          <w:sz w:val="20"/>
        </w:rPr>
        <w:t> </w:t>
      </w:r>
      <w:r>
        <w:rPr>
          <w:sz w:val="20"/>
        </w:rPr>
        <w:t>fecha señalada en el párrafo 1 del artículo 159 de este Código, corresponderá al 1o. de abril; la segunda fecha señalada en este propio párrafo, corresponderá al día último de febrero; el plazo señalado en la segunda parte de ese mismo párrafo, concluirá igualmente el último día de febrero; y finalmente, la última fecha señalada en el párrafo citado, corresponderá al 1o. de abril;</w:t>
      </w:r>
    </w:p>
    <w:p>
      <w:pPr>
        <w:pStyle w:val="BodyText"/>
        <w:spacing w:before="2"/>
      </w:pPr>
    </w:p>
    <w:p>
      <w:pPr>
        <w:pStyle w:val="ListParagraph"/>
        <w:numPr>
          <w:ilvl w:val="1"/>
          <w:numId w:val="301"/>
        </w:numPr>
        <w:tabs>
          <w:tab w:pos="765" w:val="left" w:leader="none"/>
        </w:tabs>
        <w:spacing w:line="240" w:lineRule="auto" w:before="0" w:after="0"/>
        <w:ind w:left="765" w:right="0" w:hanging="301"/>
        <w:jc w:val="left"/>
        <w:rPr>
          <w:sz w:val="20"/>
        </w:rPr>
      </w:pPr>
      <w:r>
        <w:rPr>
          <w:sz w:val="20"/>
        </w:rPr>
        <w:t>La</w:t>
      </w:r>
      <w:r>
        <w:rPr>
          <w:spacing w:val="-13"/>
          <w:sz w:val="20"/>
        </w:rPr>
        <w:t> </w:t>
      </w:r>
      <w:r>
        <w:rPr>
          <w:sz w:val="20"/>
        </w:rPr>
        <w:t>fecha</w:t>
      </w:r>
      <w:r>
        <w:rPr>
          <w:spacing w:val="-6"/>
          <w:sz w:val="20"/>
        </w:rPr>
        <w:t> </w:t>
      </w:r>
      <w:r>
        <w:rPr>
          <w:sz w:val="20"/>
        </w:rPr>
        <w:t>señalada</w:t>
      </w:r>
      <w:r>
        <w:rPr>
          <w:spacing w:val="-6"/>
          <w:sz w:val="20"/>
        </w:rPr>
        <w:t> </w:t>
      </w:r>
      <w:r>
        <w:rPr>
          <w:sz w:val="20"/>
        </w:rPr>
        <w:t>en</w:t>
      </w:r>
      <w:r>
        <w:rPr>
          <w:spacing w:val="-6"/>
          <w:sz w:val="20"/>
        </w:rPr>
        <w:t> </w:t>
      </w:r>
      <w:r>
        <w:rPr>
          <w:sz w:val="20"/>
        </w:rPr>
        <w:t>el</w:t>
      </w:r>
      <w:r>
        <w:rPr>
          <w:spacing w:val="-2"/>
          <w:sz w:val="20"/>
        </w:rPr>
        <w:t> </w:t>
      </w:r>
      <w:r>
        <w:rPr>
          <w:sz w:val="20"/>
        </w:rPr>
        <w:t>párrafo</w:t>
      </w:r>
      <w:r>
        <w:rPr>
          <w:spacing w:val="-6"/>
          <w:sz w:val="20"/>
        </w:rPr>
        <w:t> </w:t>
      </w:r>
      <w:r>
        <w:rPr>
          <w:sz w:val="20"/>
        </w:rPr>
        <w:t>3</w:t>
      </w:r>
      <w:r>
        <w:rPr>
          <w:spacing w:val="-6"/>
          <w:sz w:val="20"/>
        </w:rPr>
        <w:t> </w:t>
      </w:r>
      <w:r>
        <w:rPr>
          <w:sz w:val="20"/>
        </w:rPr>
        <w:t>del</w:t>
      </w:r>
      <w:r>
        <w:rPr>
          <w:spacing w:val="-2"/>
          <w:sz w:val="20"/>
        </w:rPr>
        <w:t> </w:t>
      </w:r>
      <w:r>
        <w:rPr>
          <w:sz w:val="20"/>
        </w:rPr>
        <w:t>artículo</w:t>
      </w:r>
      <w:r>
        <w:rPr>
          <w:spacing w:val="-6"/>
          <w:sz w:val="20"/>
        </w:rPr>
        <w:t> </w:t>
      </w:r>
      <w:r>
        <w:rPr>
          <w:sz w:val="20"/>
        </w:rPr>
        <w:t>159</w:t>
      </w:r>
      <w:r>
        <w:rPr>
          <w:spacing w:val="-6"/>
          <w:sz w:val="20"/>
        </w:rPr>
        <w:t> </w:t>
      </w:r>
      <w:r>
        <w:rPr>
          <w:sz w:val="20"/>
        </w:rPr>
        <w:t>de</w:t>
      </w:r>
      <w:r>
        <w:rPr>
          <w:spacing w:val="-6"/>
          <w:sz w:val="20"/>
        </w:rPr>
        <w:t> </w:t>
      </w:r>
      <w:r>
        <w:rPr>
          <w:sz w:val="20"/>
        </w:rPr>
        <w:t>este</w:t>
      </w:r>
      <w:r>
        <w:rPr>
          <w:spacing w:val="-6"/>
          <w:sz w:val="20"/>
        </w:rPr>
        <w:t> </w:t>
      </w:r>
      <w:r>
        <w:rPr>
          <w:sz w:val="20"/>
        </w:rPr>
        <w:t>Código,</w:t>
      </w:r>
      <w:r>
        <w:rPr>
          <w:spacing w:val="-3"/>
          <w:sz w:val="20"/>
        </w:rPr>
        <w:t> </w:t>
      </w:r>
      <w:r>
        <w:rPr>
          <w:sz w:val="20"/>
        </w:rPr>
        <w:t>corresponderá</w:t>
      </w:r>
      <w:r>
        <w:rPr>
          <w:spacing w:val="-6"/>
          <w:sz w:val="20"/>
        </w:rPr>
        <w:t> </w:t>
      </w:r>
      <w:r>
        <w:rPr>
          <w:sz w:val="20"/>
        </w:rPr>
        <w:t>al</w:t>
      </w:r>
      <w:r>
        <w:rPr>
          <w:spacing w:val="-2"/>
          <w:sz w:val="20"/>
        </w:rPr>
        <w:t> </w:t>
      </w:r>
      <w:r>
        <w:rPr>
          <w:sz w:val="20"/>
        </w:rPr>
        <w:t>15</w:t>
      </w:r>
      <w:r>
        <w:rPr>
          <w:spacing w:val="-6"/>
          <w:sz w:val="20"/>
        </w:rPr>
        <w:t> </w:t>
      </w:r>
      <w:r>
        <w:rPr>
          <w:sz w:val="20"/>
        </w:rPr>
        <w:t>de</w:t>
      </w:r>
      <w:r>
        <w:rPr>
          <w:spacing w:val="-10"/>
          <w:sz w:val="20"/>
        </w:rPr>
        <w:t> </w:t>
      </w:r>
      <w:r>
        <w:rPr>
          <w:spacing w:val="-2"/>
          <w:sz w:val="20"/>
        </w:rPr>
        <w:t>mayo;</w:t>
      </w:r>
    </w:p>
    <w:p>
      <w:pPr>
        <w:pStyle w:val="ListParagraph"/>
        <w:numPr>
          <w:ilvl w:val="1"/>
          <w:numId w:val="301"/>
        </w:numPr>
        <w:tabs>
          <w:tab w:pos="822" w:val="left" w:leader="none"/>
        </w:tabs>
        <w:spacing w:line="240" w:lineRule="auto" w:before="226" w:after="0"/>
        <w:ind w:left="822" w:right="0" w:hanging="358"/>
        <w:jc w:val="left"/>
        <w:rPr>
          <w:sz w:val="20"/>
        </w:rPr>
      </w:pPr>
      <w:r>
        <w:rPr>
          <w:sz w:val="20"/>
        </w:rPr>
        <w:t>La</w:t>
      </w:r>
      <w:r>
        <w:rPr>
          <w:spacing w:val="-12"/>
          <w:sz w:val="20"/>
        </w:rPr>
        <w:t> </w:t>
      </w:r>
      <w:r>
        <w:rPr>
          <w:sz w:val="20"/>
        </w:rPr>
        <w:t>fecha</w:t>
      </w:r>
      <w:r>
        <w:rPr>
          <w:spacing w:val="-9"/>
          <w:sz w:val="20"/>
        </w:rPr>
        <w:t> </w:t>
      </w:r>
      <w:r>
        <w:rPr>
          <w:sz w:val="20"/>
        </w:rPr>
        <w:t>señalada</w:t>
      </w:r>
      <w:r>
        <w:rPr>
          <w:spacing w:val="-5"/>
          <w:sz w:val="20"/>
        </w:rPr>
        <w:t> </w:t>
      </w:r>
      <w:r>
        <w:rPr>
          <w:sz w:val="20"/>
        </w:rPr>
        <w:t>en</w:t>
      </w:r>
      <w:r>
        <w:rPr>
          <w:spacing w:val="-5"/>
          <w:sz w:val="20"/>
        </w:rPr>
        <w:t> </w:t>
      </w:r>
      <w:r>
        <w:rPr>
          <w:sz w:val="20"/>
        </w:rPr>
        <w:t>el</w:t>
      </w:r>
      <w:r>
        <w:rPr>
          <w:spacing w:val="-1"/>
          <w:sz w:val="20"/>
        </w:rPr>
        <w:t> </w:t>
      </w:r>
      <w:r>
        <w:rPr>
          <w:sz w:val="20"/>
        </w:rPr>
        <w:t>párrafo</w:t>
      </w:r>
      <w:r>
        <w:rPr>
          <w:spacing w:val="-5"/>
          <w:sz w:val="20"/>
        </w:rPr>
        <w:t> </w:t>
      </w:r>
      <w:r>
        <w:rPr>
          <w:sz w:val="20"/>
        </w:rPr>
        <w:t>3</w:t>
      </w:r>
      <w:r>
        <w:rPr>
          <w:spacing w:val="-9"/>
          <w:sz w:val="20"/>
        </w:rPr>
        <w:t> </w:t>
      </w:r>
      <w:r>
        <w:rPr>
          <w:sz w:val="20"/>
        </w:rPr>
        <w:t>del</w:t>
      </w:r>
      <w:r>
        <w:rPr>
          <w:spacing w:val="-2"/>
          <w:sz w:val="20"/>
        </w:rPr>
        <w:t> </w:t>
      </w:r>
      <w:r>
        <w:rPr>
          <w:sz w:val="20"/>
        </w:rPr>
        <w:t>artículo</w:t>
      </w:r>
      <w:r>
        <w:rPr>
          <w:spacing w:val="-5"/>
          <w:sz w:val="20"/>
        </w:rPr>
        <w:t> </w:t>
      </w:r>
      <w:r>
        <w:rPr>
          <w:sz w:val="20"/>
        </w:rPr>
        <w:t>164</w:t>
      </w:r>
      <w:r>
        <w:rPr>
          <w:spacing w:val="-9"/>
          <w:sz w:val="20"/>
        </w:rPr>
        <w:t> </w:t>
      </w:r>
      <w:r>
        <w:rPr>
          <w:sz w:val="20"/>
        </w:rPr>
        <w:t>de</w:t>
      </w:r>
      <w:r>
        <w:rPr>
          <w:spacing w:val="-5"/>
          <w:sz w:val="20"/>
        </w:rPr>
        <w:t> </w:t>
      </w:r>
      <w:r>
        <w:rPr>
          <w:sz w:val="20"/>
        </w:rPr>
        <w:t>este</w:t>
      </w:r>
      <w:r>
        <w:rPr>
          <w:spacing w:val="-5"/>
          <w:sz w:val="20"/>
        </w:rPr>
        <w:t> </w:t>
      </w:r>
      <w:r>
        <w:rPr>
          <w:sz w:val="20"/>
        </w:rPr>
        <w:t>Código,</w:t>
      </w:r>
      <w:r>
        <w:rPr>
          <w:spacing w:val="-2"/>
          <w:sz w:val="20"/>
        </w:rPr>
        <w:t> </w:t>
      </w:r>
      <w:r>
        <w:rPr>
          <w:sz w:val="20"/>
        </w:rPr>
        <w:t>corresponderá</w:t>
      </w:r>
      <w:r>
        <w:rPr>
          <w:spacing w:val="-5"/>
          <w:sz w:val="20"/>
        </w:rPr>
        <w:t> </w:t>
      </w:r>
      <w:r>
        <w:rPr>
          <w:sz w:val="20"/>
        </w:rPr>
        <w:t>al</w:t>
      </w:r>
      <w:r>
        <w:rPr>
          <w:spacing w:val="-1"/>
          <w:sz w:val="20"/>
        </w:rPr>
        <w:t> </w:t>
      </w:r>
      <w:r>
        <w:rPr>
          <w:sz w:val="20"/>
        </w:rPr>
        <w:t>15</w:t>
      </w:r>
      <w:r>
        <w:rPr>
          <w:spacing w:val="-5"/>
          <w:sz w:val="20"/>
        </w:rPr>
        <w:t> </w:t>
      </w:r>
      <w:r>
        <w:rPr>
          <w:sz w:val="20"/>
        </w:rPr>
        <w:t>de</w:t>
      </w:r>
      <w:r>
        <w:rPr>
          <w:spacing w:val="-4"/>
          <w:sz w:val="20"/>
        </w:rPr>
        <w:t> </w:t>
      </w:r>
      <w:r>
        <w:rPr>
          <w:spacing w:val="-2"/>
          <w:sz w:val="20"/>
        </w:rPr>
        <w:t>junio;</w:t>
      </w:r>
    </w:p>
    <w:p>
      <w:pPr>
        <w:spacing w:after="0" w:line="240" w:lineRule="auto"/>
        <w:jc w:val="left"/>
        <w:rPr>
          <w:sz w:val="20"/>
        </w:rPr>
        <w:sectPr>
          <w:pgSz w:w="12240" w:h="15840"/>
          <w:pgMar w:header="720" w:footer="707" w:top="1880" w:bottom="900" w:left="1240" w:right="1240"/>
        </w:sectPr>
      </w:pPr>
    </w:p>
    <w:p>
      <w:pPr>
        <w:pStyle w:val="BodyText"/>
      </w:pPr>
    </w:p>
    <w:p>
      <w:pPr>
        <w:pStyle w:val="BodyText"/>
        <w:spacing w:before="64"/>
      </w:pPr>
    </w:p>
    <w:p>
      <w:pPr>
        <w:pStyle w:val="ListParagraph"/>
        <w:numPr>
          <w:ilvl w:val="1"/>
          <w:numId w:val="301"/>
        </w:numPr>
        <w:tabs>
          <w:tab w:pos="921" w:val="left" w:leader="none"/>
        </w:tabs>
        <w:spacing w:line="240" w:lineRule="auto" w:before="0" w:after="0"/>
        <w:ind w:left="176" w:right="182" w:firstLine="288"/>
        <w:jc w:val="both"/>
        <w:rPr>
          <w:sz w:val="20"/>
        </w:rPr>
      </w:pPr>
      <w:r>
        <w:rPr>
          <w:sz w:val="20"/>
        </w:rPr>
        <w:t>La fecha señalada en el párrafo 4 del artículo 174 de este Código, corresponderá al tercer domingo de agosto;</w:t>
      </w:r>
    </w:p>
    <w:p>
      <w:pPr>
        <w:pStyle w:val="BodyText"/>
        <w:spacing w:before="1"/>
      </w:pPr>
    </w:p>
    <w:p>
      <w:pPr>
        <w:pStyle w:val="ListParagraph"/>
        <w:numPr>
          <w:ilvl w:val="1"/>
          <w:numId w:val="301"/>
        </w:numPr>
        <w:tabs>
          <w:tab w:pos="908" w:val="left" w:leader="none"/>
        </w:tabs>
        <w:spacing w:line="240" w:lineRule="auto" w:before="0" w:after="0"/>
        <w:ind w:left="176" w:right="184" w:firstLine="288"/>
        <w:jc w:val="both"/>
        <w:rPr>
          <w:sz w:val="20"/>
        </w:rPr>
      </w:pPr>
      <w:r>
        <w:rPr>
          <w:sz w:val="20"/>
        </w:rPr>
        <w:t>El plazo señalado en el párrafo 2 del artículo 176 de este Código, comprenderá los últimos diez días del mes de febrero;</w:t>
      </w:r>
    </w:p>
    <w:p>
      <w:pPr>
        <w:pStyle w:val="ListParagraph"/>
        <w:numPr>
          <w:ilvl w:val="1"/>
          <w:numId w:val="301"/>
        </w:numPr>
        <w:tabs>
          <w:tab w:pos="842" w:val="left" w:leader="none"/>
        </w:tabs>
        <w:spacing w:line="240" w:lineRule="auto" w:before="227" w:after="0"/>
        <w:ind w:left="842" w:right="0" w:hanging="378"/>
        <w:jc w:val="left"/>
        <w:rPr>
          <w:sz w:val="20"/>
        </w:rPr>
      </w:pPr>
      <w:r>
        <w:rPr>
          <w:sz w:val="20"/>
        </w:rPr>
        <w:t>Los</w:t>
      </w:r>
      <w:r>
        <w:rPr>
          <w:spacing w:val="-10"/>
          <w:sz w:val="20"/>
        </w:rPr>
        <w:t> </w:t>
      </w:r>
      <w:r>
        <w:rPr>
          <w:sz w:val="20"/>
        </w:rPr>
        <w:t>plazos</w:t>
      </w:r>
      <w:r>
        <w:rPr>
          <w:spacing w:val="-7"/>
          <w:sz w:val="20"/>
        </w:rPr>
        <w:t> </w:t>
      </w:r>
      <w:r>
        <w:rPr>
          <w:sz w:val="20"/>
        </w:rPr>
        <w:t>señalados</w:t>
      </w:r>
      <w:r>
        <w:rPr>
          <w:spacing w:val="-7"/>
          <w:sz w:val="20"/>
        </w:rPr>
        <w:t> </w:t>
      </w:r>
      <w:r>
        <w:rPr>
          <w:sz w:val="20"/>
        </w:rPr>
        <w:t>en</w:t>
      </w:r>
      <w:r>
        <w:rPr>
          <w:spacing w:val="-4"/>
          <w:sz w:val="20"/>
        </w:rPr>
        <w:t> </w:t>
      </w:r>
      <w:r>
        <w:rPr>
          <w:sz w:val="20"/>
        </w:rPr>
        <w:t>el</w:t>
      </w:r>
      <w:r>
        <w:rPr>
          <w:spacing w:val="-1"/>
          <w:sz w:val="20"/>
        </w:rPr>
        <w:t> </w:t>
      </w:r>
      <w:r>
        <w:rPr>
          <w:sz w:val="20"/>
        </w:rPr>
        <w:t>párrafo</w:t>
      </w:r>
      <w:r>
        <w:rPr>
          <w:spacing w:val="-9"/>
          <w:sz w:val="20"/>
        </w:rPr>
        <w:t> </w:t>
      </w:r>
      <w:r>
        <w:rPr>
          <w:sz w:val="20"/>
        </w:rPr>
        <w:t>1</w:t>
      </w:r>
      <w:r>
        <w:rPr>
          <w:spacing w:val="-5"/>
          <w:sz w:val="20"/>
        </w:rPr>
        <w:t> </w:t>
      </w:r>
      <w:r>
        <w:rPr>
          <w:sz w:val="20"/>
        </w:rPr>
        <w:t>del</w:t>
      </w:r>
      <w:r>
        <w:rPr>
          <w:spacing w:val="-4"/>
          <w:sz w:val="20"/>
        </w:rPr>
        <w:t> </w:t>
      </w:r>
      <w:r>
        <w:rPr>
          <w:sz w:val="20"/>
        </w:rPr>
        <w:t>artículo</w:t>
      </w:r>
      <w:r>
        <w:rPr>
          <w:spacing w:val="-5"/>
          <w:sz w:val="20"/>
        </w:rPr>
        <w:t> </w:t>
      </w:r>
      <w:r>
        <w:rPr>
          <w:sz w:val="20"/>
        </w:rPr>
        <w:t>177</w:t>
      </w:r>
      <w:r>
        <w:rPr>
          <w:spacing w:val="-4"/>
          <w:sz w:val="20"/>
        </w:rPr>
        <w:t> </w:t>
      </w:r>
      <w:r>
        <w:rPr>
          <w:sz w:val="20"/>
        </w:rPr>
        <w:t>de</w:t>
      </w:r>
      <w:r>
        <w:rPr>
          <w:spacing w:val="-4"/>
          <w:sz w:val="20"/>
        </w:rPr>
        <w:t> </w:t>
      </w:r>
      <w:r>
        <w:rPr>
          <w:sz w:val="20"/>
        </w:rPr>
        <w:t>este</w:t>
      </w:r>
      <w:r>
        <w:rPr>
          <w:spacing w:val="-5"/>
          <w:sz w:val="20"/>
        </w:rPr>
        <w:t> </w:t>
      </w:r>
      <w:r>
        <w:rPr>
          <w:sz w:val="20"/>
        </w:rPr>
        <w:t>Código,</w:t>
      </w:r>
      <w:r>
        <w:rPr>
          <w:spacing w:val="-1"/>
          <w:sz w:val="20"/>
        </w:rPr>
        <w:t> </w:t>
      </w:r>
      <w:r>
        <w:rPr>
          <w:spacing w:val="-2"/>
          <w:sz w:val="20"/>
        </w:rPr>
        <w:t>comprenderán:</w:t>
      </w:r>
    </w:p>
    <w:p>
      <w:pPr>
        <w:pStyle w:val="BodyText"/>
        <w:spacing w:before="1"/>
      </w:pPr>
    </w:p>
    <w:p>
      <w:pPr>
        <w:pStyle w:val="ListParagraph"/>
        <w:numPr>
          <w:ilvl w:val="2"/>
          <w:numId w:val="301"/>
        </w:numPr>
        <w:tabs>
          <w:tab w:pos="727" w:val="left" w:leader="none"/>
        </w:tabs>
        <w:spacing w:line="240" w:lineRule="auto" w:before="0" w:after="0"/>
        <w:ind w:left="176" w:right="175" w:firstLine="288"/>
        <w:jc w:val="both"/>
        <w:rPr>
          <w:sz w:val="20"/>
        </w:rPr>
      </w:pPr>
      <w:r>
        <w:rPr>
          <w:sz w:val="20"/>
        </w:rPr>
        <w:t>Para el registro de diputados electos por el principio de mayoría relativa, del 15 al 31 de mayo </w:t>
      </w:r>
      <w:r>
        <w:rPr>
          <w:spacing w:val="-2"/>
          <w:sz w:val="20"/>
        </w:rPr>
        <w:t>inclusive;</w:t>
      </w:r>
    </w:p>
    <w:p>
      <w:pPr>
        <w:pStyle w:val="BodyText"/>
        <w:spacing w:before="1"/>
      </w:pPr>
    </w:p>
    <w:p>
      <w:pPr>
        <w:pStyle w:val="ListParagraph"/>
        <w:numPr>
          <w:ilvl w:val="2"/>
          <w:numId w:val="301"/>
        </w:numPr>
        <w:tabs>
          <w:tab w:pos="746" w:val="left" w:leader="none"/>
        </w:tabs>
        <w:spacing w:line="240" w:lineRule="auto" w:before="0" w:after="0"/>
        <w:ind w:left="176" w:right="177" w:firstLine="288"/>
        <w:jc w:val="both"/>
        <w:rPr>
          <w:sz w:val="20"/>
        </w:rPr>
      </w:pPr>
      <w:r>
        <w:rPr>
          <w:sz w:val="20"/>
        </w:rPr>
        <w:t>Para diputados electos por el principio de representación proporcional del 1o. al 15 de junio </w:t>
      </w:r>
      <w:r>
        <w:rPr>
          <w:spacing w:val="-2"/>
          <w:sz w:val="20"/>
        </w:rPr>
        <w:t>inclusive;</w:t>
      </w:r>
    </w:p>
    <w:p>
      <w:pPr>
        <w:pStyle w:val="BodyText"/>
        <w:spacing w:before="2"/>
      </w:pPr>
    </w:p>
    <w:p>
      <w:pPr>
        <w:pStyle w:val="ListParagraph"/>
        <w:numPr>
          <w:ilvl w:val="2"/>
          <w:numId w:val="301"/>
        </w:numPr>
        <w:tabs>
          <w:tab w:pos="688" w:val="left" w:leader="none"/>
        </w:tabs>
        <w:spacing w:line="240" w:lineRule="auto" w:before="0" w:after="0"/>
        <w:ind w:left="688" w:right="0" w:hanging="224"/>
        <w:jc w:val="left"/>
        <w:rPr>
          <w:sz w:val="20"/>
        </w:rPr>
      </w:pPr>
      <w:r>
        <w:rPr>
          <w:sz w:val="20"/>
        </w:rPr>
        <w:t>Para</w:t>
      </w:r>
      <w:r>
        <w:rPr>
          <w:spacing w:val="-6"/>
          <w:sz w:val="20"/>
        </w:rPr>
        <w:t> </w:t>
      </w:r>
      <w:r>
        <w:rPr>
          <w:sz w:val="20"/>
        </w:rPr>
        <w:t>senadores,</w:t>
      </w:r>
      <w:r>
        <w:rPr>
          <w:spacing w:val="-2"/>
          <w:sz w:val="20"/>
        </w:rPr>
        <w:t> </w:t>
      </w:r>
      <w:r>
        <w:rPr>
          <w:sz w:val="20"/>
        </w:rPr>
        <w:t>del</w:t>
      </w:r>
      <w:r>
        <w:rPr>
          <w:spacing w:val="-2"/>
          <w:sz w:val="20"/>
        </w:rPr>
        <w:t> </w:t>
      </w:r>
      <w:r>
        <w:rPr>
          <w:sz w:val="20"/>
        </w:rPr>
        <w:t>1o.</w:t>
      </w:r>
      <w:r>
        <w:rPr>
          <w:spacing w:val="-3"/>
          <w:sz w:val="20"/>
        </w:rPr>
        <w:t> </w:t>
      </w:r>
      <w:r>
        <w:rPr>
          <w:sz w:val="20"/>
        </w:rPr>
        <w:t>al</w:t>
      </w:r>
      <w:r>
        <w:rPr>
          <w:spacing w:val="-5"/>
          <w:sz w:val="20"/>
        </w:rPr>
        <w:t> </w:t>
      </w:r>
      <w:r>
        <w:rPr>
          <w:sz w:val="20"/>
        </w:rPr>
        <w:t>15</w:t>
      </w:r>
      <w:r>
        <w:rPr>
          <w:spacing w:val="-6"/>
          <w:sz w:val="20"/>
        </w:rPr>
        <w:t> </w:t>
      </w:r>
      <w:r>
        <w:rPr>
          <w:sz w:val="20"/>
        </w:rPr>
        <w:t>de</w:t>
      </w:r>
      <w:r>
        <w:rPr>
          <w:spacing w:val="-9"/>
          <w:sz w:val="20"/>
        </w:rPr>
        <w:t> </w:t>
      </w:r>
      <w:r>
        <w:rPr>
          <w:sz w:val="20"/>
        </w:rPr>
        <w:t>mayo</w:t>
      </w:r>
      <w:r>
        <w:rPr>
          <w:spacing w:val="-10"/>
          <w:sz w:val="20"/>
        </w:rPr>
        <w:t> </w:t>
      </w:r>
      <w:r>
        <w:rPr>
          <w:sz w:val="20"/>
        </w:rPr>
        <w:t>inclusive;</w:t>
      </w:r>
      <w:r>
        <w:rPr>
          <w:spacing w:val="-7"/>
          <w:sz w:val="20"/>
        </w:rPr>
        <w:t> </w:t>
      </w:r>
      <w:r>
        <w:rPr>
          <w:spacing w:val="-10"/>
          <w:sz w:val="20"/>
        </w:rPr>
        <w:t>y</w:t>
      </w:r>
    </w:p>
    <w:p>
      <w:pPr>
        <w:pStyle w:val="BodyText"/>
        <w:spacing w:before="1"/>
      </w:pPr>
    </w:p>
    <w:p>
      <w:pPr>
        <w:pStyle w:val="ListParagraph"/>
        <w:numPr>
          <w:ilvl w:val="2"/>
          <w:numId w:val="301"/>
        </w:numPr>
        <w:tabs>
          <w:tab w:pos="697" w:val="left" w:leader="none"/>
        </w:tabs>
        <w:spacing w:line="240" w:lineRule="auto" w:before="0" w:after="0"/>
        <w:ind w:left="697" w:right="0" w:hanging="233"/>
        <w:jc w:val="left"/>
        <w:rPr>
          <w:sz w:val="20"/>
        </w:rPr>
      </w:pPr>
      <w:r>
        <w:rPr>
          <w:sz w:val="20"/>
        </w:rPr>
        <w:t>Para</w:t>
      </w:r>
      <w:r>
        <w:rPr>
          <w:spacing w:val="-7"/>
          <w:sz w:val="20"/>
        </w:rPr>
        <w:t> </w:t>
      </w:r>
      <w:r>
        <w:rPr>
          <w:sz w:val="20"/>
        </w:rPr>
        <w:t>Presidente</w:t>
      </w:r>
      <w:r>
        <w:rPr>
          <w:spacing w:val="-5"/>
          <w:sz w:val="20"/>
        </w:rPr>
        <w:t> </w:t>
      </w:r>
      <w:r>
        <w:rPr>
          <w:sz w:val="20"/>
        </w:rPr>
        <w:t>de</w:t>
      </w:r>
      <w:r>
        <w:rPr>
          <w:spacing w:val="-9"/>
          <w:sz w:val="20"/>
        </w:rPr>
        <w:t> </w:t>
      </w:r>
      <w:r>
        <w:rPr>
          <w:sz w:val="20"/>
        </w:rPr>
        <w:t>los</w:t>
      </w:r>
      <w:r>
        <w:rPr>
          <w:spacing w:val="-7"/>
          <w:sz w:val="20"/>
        </w:rPr>
        <w:t> </w:t>
      </w:r>
      <w:r>
        <w:rPr>
          <w:sz w:val="20"/>
        </w:rPr>
        <w:t>Estados</w:t>
      </w:r>
      <w:r>
        <w:rPr>
          <w:spacing w:val="-8"/>
          <w:sz w:val="20"/>
        </w:rPr>
        <w:t> </w:t>
      </w:r>
      <w:r>
        <w:rPr>
          <w:sz w:val="20"/>
        </w:rPr>
        <w:t>Unidos</w:t>
      </w:r>
      <w:r>
        <w:rPr>
          <w:spacing w:val="-7"/>
          <w:sz w:val="20"/>
        </w:rPr>
        <w:t> </w:t>
      </w:r>
      <w:r>
        <w:rPr>
          <w:sz w:val="20"/>
        </w:rPr>
        <w:t>Mexicanos,</w:t>
      </w:r>
      <w:r>
        <w:rPr>
          <w:spacing w:val="-6"/>
          <w:sz w:val="20"/>
        </w:rPr>
        <w:t> </w:t>
      </w:r>
      <w:r>
        <w:rPr>
          <w:sz w:val="20"/>
        </w:rPr>
        <w:t>del</w:t>
      </w:r>
      <w:r>
        <w:rPr>
          <w:spacing w:val="-1"/>
          <w:sz w:val="20"/>
        </w:rPr>
        <w:t> </w:t>
      </w:r>
      <w:r>
        <w:rPr>
          <w:sz w:val="20"/>
        </w:rPr>
        <w:t>1o.</w:t>
      </w:r>
      <w:r>
        <w:rPr>
          <w:spacing w:val="-2"/>
          <w:sz w:val="20"/>
        </w:rPr>
        <w:t> </w:t>
      </w:r>
      <w:r>
        <w:rPr>
          <w:sz w:val="20"/>
        </w:rPr>
        <w:t>al</w:t>
      </w:r>
      <w:r>
        <w:rPr>
          <w:spacing w:val="-1"/>
          <w:sz w:val="20"/>
        </w:rPr>
        <w:t> </w:t>
      </w:r>
      <w:r>
        <w:rPr>
          <w:sz w:val="20"/>
        </w:rPr>
        <w:t>15</w:t>
      </w:r>
      <w:r>
        <w:rPr>
          <w:spacing w:val="-5"/>
          <w:sz w:val="20"/>
        </w:rPr>
        <w:t> </w:t>
      </w:r>
      <w:r>
        <w:rPr>
          <w:sz w:val="20"/>
        </w:rPr>
        <w:t>de</w:t>
      </w:r>
      <w:r>
        <w:rPr>
          <w:spacing w:val="-13"/>
          <w:sz w:val="20"/>
        </w:rPr>
        <w:t> </w:t>
      </w:r>
      <w:r>
        <w:rPr>
          <w:sz w:val="20"/>
        </w:rPr>
        <w:t>marzo</w:t>
      </w:r>
      <w:r>
        <w:rPr>
          <w:spacing w:val="-9"/>
          <w:sz w:val="20"/>
        </w:rPr>
        <w:t> </w:t>
      </w:r>
      <w:r>
        <w:rPr>
          <w:spacing w:val="-2"/>
          <w:sz w:val="20"/>
        </w:rPr>
        <w:t>inclusive;</w:t>
      </w:r>
    </w:p>
    <w:p>
      <w:pPr>
        <w:pStyle w:val="ListParagraph"/>
        <w:numPr>
          <w:ilvl w:val="1"/>
          <w:numId w:val="301"/>
        </w:numPr>
        <w:tabs>
          <w:tab w:pos="908" w:val="left" w:leader="none"/>
        </w:tabs>
        <w:spacing w:line="240" w:lineRule="auto" w:before="226" w:after="0"/>
        <w:ind w:left="176" w:right="176" w:firstLine="288"/>
        <w:jc w:val="both"/>
        <w:rPr>
          <w:sz w:val="20"/>
        </w:rPr>
      </w:pPr>
      <w:r>
        <w:rPr>
          <w:sz w:val="20"/>
        </w:rPr>
        <w:t>El plazo señalado en la primera parte del inciso a) del párrafo 1 del artículo 193 de este Código, comprenderá el mes de abril; y la fecha señalada en el propio inciso corresponderá el día último de </w:t>
      </w:r>
      <w:r>
        <w:rPr>
          <w:spacing w:val="-2"/>
          <w:sz w:val="20"/>
        </w:rPr>
        <w:t>febrero;</w:t>
      </w:r>
    </w:p>
    <w:p>
      <w:pPr>
        <w:pStyle w:val="BodyText"/>
        <w:spacing w:before="2"/>
      </w:pPr>
    </w:p>
    <w:p>
      <w:pPr>
        <w:pStyle w:val="ListParagraph"/>
        <w:numPr>
          <w:ilvl w:val="1"/>
          <w:numId w:val="301"/>
        </w:numPr>
        <w:tabs>
          <w:tab w:pos="970" w:val="left" w:leader="none"/>
        </w:tabs>
        <w:spacing w:line="240" w:lineRule="auto" w:before="0" w:after="0"/>
        <w:ind w:left="176" w:right="174" w:firstLine="288"/>
        <w:jc w:val="both"/>
        <w:rPr>
          <w:sz w:val="20"/>
        </w:rPr>
      </w:pPr>
      <w:r>
        <w:rPr>
          <w:sz w:val="20"/>
        </w:rPr>
        <w:t>El plazo señalado en el inciso c) del párrafo 1 del artículo 193 de este Código, comprenderá el mes de mayo;</w:t>
      </w:r>
    </w:p>
    <w:p>
      <w:pPr>
        <w:pStyle w:val="BodyText"/>
        <w:spacing w:before="1"/>
      </w:pPr>
    </w:p>
    <w:p>
      <w:pPr>
        <w:pStyle w:val="ListParagraph"/>
        <w:numPr>
          <w:ilvl w:val="1"/>
          <w:numId w:val="301"/>
        </w:numPr>
        <w:tabs>
          <w:tab w:pos="1022" w:val="left" w:leader="none"/>
        </w:tabs>
        <w:spacing w:line="240" w:lineRule="auto" w:before="1" w:after="0"/>
        <w:ind w:left="176" w:right="182" w:firstLine="288"/>
        <w:jc w:val="both"/>
        <w:rPr>
          <w:sz w:val="20"/>
        </w:rPr>
      </w:pPr>
      <w:r>
        <w:rPr>
          <w:sz w:val="20"/>
        </w:rPr>
        <w:t>El plazo señalado en el inciso d) del párrafo 1 del artículo 193 de este Código, comprenderá el mes de junio;</w:t>
      </w:r>
    </w:p>
    <w:p>
      <w:pPr>
        <w:pStyle w:val="ListParagraph"/>
        <w:numPr>
          <w:ilvl w:val="1"/>
          <w:numId w:val="301"/>
        </w:numPr>
        <w:tabs>
          <w:tab w:pos="894" w:val="left" w:leader="none"/>
        </w:tabs>
        <w:spacing w:line="240" w:lineRule="auto" w:before="226" w:after="0"/>
        <w:ind w:left="176" w:right="173" w:firstLine="288"/>
        <w:jc w:val="both"/>
        <w:rPr>
          <w:sz w:val="20"/>
        </w:rPr>
      </w:pPr>
      <w:r>
        <w:rPr>
          <w:sz w:val="20"/>
        </w:rPr>
        <w:t>La</w:t>
      </w:r>
      <w:r>
        <w:rPr>
          <w:spacing w:val="-2"/>
          <w:sz w:val="20"/>
        </w:rPr>
        <w:t> </w:t>
      </w:r>
      <w:r>
        <w:rPr>
          <w:sz w:val="20"/>
        </w:rPr>
        <w:t>fecha</w:t>
      </w:r>
      <w:r>
        <w:rPr>
          <w:spacing w:val="-2"/>
          <w:sz w:val="20"/>
        </w:rPr>
        <w:t> </w:t>
      </w:r>
      <w:r>
        <w:rPr>
          <w:sz w:val="20"/>
        </w:rPr>
        <w:t>señalada</w:t>
      </w:r>
      <w:r>
        <w:rPr>
          <w:spacing w:val="-2"/>
          <w:sz w:val="20"/>
        </w:rPr>
        <w:t> </w:t>
      </w:r>
      <w:r>
        <w:rPr>
          <w:sz w:val="20"/>
        </w:rPr>
        <w:t>en</w:t>
      </w:r>
      <w:r>
        <w:rPr>
          <w:spacing w:val="-2"/>
          <w:sz w:val="20"/>
        </w:rPr>
        <w:t> </w:t>
      </w:r>
      <w:r>
        <w:rPr>
          <w:sz w:val="20"/>
        </w:rPr>
        <w:t>el inciso</w:t>
      </w:r>
      <w:r>
        <w:rPr>
          <w:spacing w:val="-2"/>
          <w:sz w:val="20"/>
        </w:rPr>
        <w:t> </w:t>
      </w:r>
      <w:r>
        <w:rPr>
          <w:sz w:val="20"/>
        </w:rPr>
        <w:t>e)</w:t>
      </w:r>
      <w:r>
        <w:rPr>
          <w:spacing w:val="-1"/>
          <w:sz w:val="20"/>
        </w:rPr>
        <w:t> </w:t>
      </w:r>
      <w:r>
        <w:rPr>
          <w:sz w:val="20"/>
        </w:rPr>
        <w:t>del párrafo</w:t>
      </w:r>
      <w:r>
        <w:rPr>
          <w:spacing w:val="-2"/>
          <w:sz w:val="20"/>
        </w:rPr>
        <w:t> </w:t>
      </w:r>
      <w:r>
        <w:rPr>
          <w:sz w:val="20"/>
        </w:rPr>
        <w:t>1</w:t>
      </w:r>
      <w:r>
        <w:rPr>
          <w:spacing w:val="-2"/>
          <w:sz w:val="20"/>
        </w:rPr>
        <w:t> </w:t>
      </w:r>
      <w:r>
        <w:rPr>
          <w:sz w:val="20"/>
        </w:rPr>
        <w:t>de</w:t>
      </w:r>
      <w:r>
        <w:rPr>
          <w:spacing w:val="-7"/>
          <w:sz w:val="20"/>
        </w:rPr>
        <w:t> </w:t>
      </w:r>
      <w:r>
        <w:rPr>
          <w:sz w:val="20"/>
        </w:rPr>
        <w:t>artículo</w:t>
      </w:r>
      <w:r>
        <w:rPr>
          <w:spacing w:val="-2"/>
          <w:sz w:val="20"/>
        </w:rPr>
        <w:t> </w:t>
      </w:r>
      <w:r>
        <w:rPr>
          <w:sz w:val="20"/>
        </w:rPr>
        <w:t>193</w:t>
      </w:r>
      <w:r>
        <w:rPr>
          <w:spacing w:val="-2"/>
          <w:sz w:val="20"/>
        </w:rPr>
        <w:t> </w:t>
      </w:r>
      <w:r>
        <w:rPr>
          <w:sz w:val="20"/>
        </w:rPr>
        <w:t>de</w:t>
      </w:r>
      <w:r>
        <w:rPr>
          <w:spacing w:val="-2"/>
          <w:sz w:val="20"/>
        </w:rPr>
        <w:t> </w:t>
      </w:r>
      <w:r>
        <w:rPr>
          <w:sz w:val="20"/>
        </w:rPr>
        <w:t>este</w:t>
      </w:r>
      <w:r>
        <w:rPr>
          <w:spacing w:val="-2"/>
          <w:sz w:val="20"/>
        </w:rPr>
        <w:t> </w:t>
      </w:r>
      <w:r>
        <w:rPr>
          <w:sz w:val="20"/>
        </w:rPr>
        <w:t>Código, corresponderá a</w:t>
      </w:r>
      <w:r>
        <w:rPr>
          <w:spacing w:val="-2"/>
          <w:sz w:val="20"/>
        </w:rPr>
        <w:t> </w:t>
      </w:r>
      <w:r>
        <w:rPr>
          <w:sz w:val="20"/>
        </w:rPr>
        <w:t>la última semana del mes de junio;</w:t>
      </w:r>
    </w:p>
    <w:p>
      <w:pPr>
        <w:pStyle w:val="BodyText"/>
        <w:spacing w:before="1"/>
      </w:pPr>
    </w:p>
    <w:p>
      <w:pPr>
        <w:pStyle w:val="ListParagraph"/>
        <w:numPr>
          <w:ilvl w:val="1"/>
          <w:numId w:val="301"/>
        </w:numPr>
        <w:tabs>
          <w:tab w:pos="856" w:val="left" w:leader="none"/>
        </w:tabs>
        <w:spacing w:line="240" w:lineRule="auto" w:before="0" w:after="0"/>
        <w:ind w:left="176" w:right="185" w:firstLine="288"/>
        <w:jc w:val="both"/>
        <w:rPr>
          <w:sz w:val="20"/>
        </w:rPr>
      </w:pPr>
      <w:r>
        <w:rPr>
          <w:sz w:val="20"/>
        </w:rPr>
        <w:t>La fecha señalada en el inciso f) del párrafo 1 del artículo 193 de este Código, corresponderá al 1o. de julio;</w:t>
      </w:r>
    </w:p>
    <w:p>
      <w:pPr>
        <w:pStyle w:val="BodyText"/>
        <w:spacing w:before="2"/>
      </w:pPr>
    </w:p>
    <w:p>
      <w:pPr>
        <w:pStyle w:val="ListParagraph"/>
        <w:numPr>
          <w:ilvl w:val="1"/>
          <w:numId w:val="301"/>
        </w:numPr>
        <w:tabs>
          <w:tab w:pos="904" w:val="left" w:leader="none"/>
        </w:tabs>
        <w:spacing w:line="240" w:lineRule="auto" w:before="0" w:after="0"/>
        <w:ind w:left="176" w:right="177" w:firstLine="288"/>
        <w:jc w:val="both"/>
        <w:rPr>
          <w:sz w:val="20"/>
        </w:rPr>
      </w:pPr>
      <w:r>
        <w:rPr>
          <w:sz w:val="20"/>
        </w:rPr>
        <w:t>La fecha señalada en el inciso e) del párrafo 1 del artículo 195 de este Código, corresponderá al 1o. de julio;</w:t>
      </w:r>
    </w:p>
    <w:p>
      <w:pPr>
        <w:pStyle w:val="BodyText"/>
        <w:spacing w:before="1"/>
      </w:pPr>
    </w:p>
    <w:p>
      <w:pPr>
        <w:pStyle w:val="ListParagraph"/>
        <w:numPr>
          <w:ilvl w:val="1"/>
          <w:numId w:val="301"/>
        </w:numPr>
        <w:tabs>
          <w:tab w:pos="970" w:val="left" w:leader="none"/>
        </w:tabs>
        <w:spacing w:line="240" w:lineRule="auto" w:before="0" w:after="0"/>
        <w:ind w:left="176" w:right="178" w:firstLine="288"/>
        <w:jc w:val="both"/>
        <w:rPr>
          <w:sz w:val="20"/>
        </w:rPr>
      </w:pPr>
      <w:r>
        <w:rPr>
          <w:sz w:val="20"/>
        </w:rPr>
        <w:t>El plazo señalado en el inciso f) del párrafo 1 de artículo 195 de este Código, comprenderá los diez primeros días de agosto;</w:t>
      </w:r>
    </w:p>
    <w:p>
      <w:pPr>
        <w:pStyle w:val="ListParagraph"/>
        <w:numPr>
          <w:ilvl w:val="1"/>
          <w:numId w:val="301"/>
        </w:numPr>
        <w:tabs>
          <w:tab w:pos="1047" w:val="left" w:leader="none"/>
        </w:tabs>
        <w:spacing w:line="240" w:lineRule="auto" w:before="227" w:after="0"/>
        <w:ind w:left="176" w:right="184" w:firstLine="288"/>
        <w:jc w:val="both"/>
        <w:rPr>
          <w:sz w:val="20"/>
        </w:rPr>
      </w:pPr>
      <w:r>
        <w:rPr>
          <w:sz w:val="20"/>
        </w:rPr>
        <w:t>La fecha señalada en el párrafo 1 del artículo 212 de este Código, corresponderá al tercer domingo de agosto; y</w:t>
      </w:r>
    </w:p>
    <w:p>
      <w:pPr>
        <w:pStyle w:val="BodyText"/>
        <w:spacing w:before="1"/>
      </w:pPr>
    </w:p>
    <w:p>
      <w:pPr>
        <w:pStyle w:val="ListParagraph"/>
        <w:numPr>
          <w:ilvl w:val="1"/>
          <w:numId w:val="301"/>
        </w:numPr>
        <w:tabs>
          <w:tab w:pos="1048" w:val="left" w:leader="none"/>
        </w:tabs>
        <w:spacing w:line="240" w:lineRule="auto" w:before="1" w:after="0"/>
        <w:ind w:left="176" w:right="176" w:firstLine="288"/>
        <w:jc w:val="both"/>
        <w:rPr>
          <w:sz w:val="20"/>
        </w:rPr>
      </w:pPr>
      <w:r>
        <w:rPr>
          <w:sz w:val="20"/>
        </w:rPr>
        <w:t>La semana señalada en el párrafo 1 del artículo 268 de este Código, para la instalación de la Sala de Segunda Instancia, corresponderá a la última semana de agosto.</w:t>
      </w:r>
    </w:p>
    <w:p>
      <w:pPr>
        <w:pStyle w:val="BodyText"/>
        <w:spacing w:line="242" w:lineRule="auto" w:before="227"/>
        <w:ind w:left="176" w:right="174" w:firstLine="288"/>
        <w:jc w:val="both"/>
      </w:pPr>
      <w:r>
        <w:rPr>
          <w:b/>
        </w:rPr>
        <w:t>ARTICULO NOVENO.- </w:t>
      </w:r>
      <w:r>
        <w:rPr/>
        <w:t>La Dirección Ejecutiva del Registro Federal de Electores deberá poner a disposición de los ciudadanos los formatos a que se refieren los párrafos 4 y 6 del artículo 151, a más tardar dentro de los treinta días siguientes a que entre en vigor el presente Decreto.</w:t>
      </w:r>
    </w:p>
    <w:p>
      <w:pPr>
        <w:pStyle w:val="BodyText"/>
        <w:spacing w:before="224"/>
        <w:ind w:left="176" w:right="175" w:firstLine="288"/>
        <w:jc w:val="both"/>
      </w:pPr>
      <w:r>
        <w:rPr>
          <w:b/>
        </w:rPr>
        <w:t>ARTICULO DECIMO.- </w:t>
      </w:r>
      <w:r>
        <w:rPr/>
        <w:t>Para los efectos del artículo 163 y por lo que se refiere a los ciudadanos que habiéndose</w:t>
      </w:r>
      <w:r>
        <w:rPr>
          <w:spacing w:val="7"/>
        </w:rPr>
        <w:t> </w:t>
      </w:r>
      <w:r>
        <w:rPr/>
        <w:t>inscrito</w:t>
      </w:r>
      <w:r>
        <w:rPr>
          <w:spacing w:val="9"/>
        </w:rPr>
        <w:t> </w:t>
      </w:r>
      <w:r>
        <w:rPr/>
        <w:t>en</w:t>
      </w:r>
      <w:r>
        <w:rPr>
          <w:spacing w:val="10"/>
        </w:rPr>
        <w:t> </w:t>
      </w:r>
      <w:r>
        <w:rPr/>
        <w:t>el</w:t>
      </w:r>
      <w:r>
        <w:rPr>
          <w:spacing w:val="14"/>
        </w:rPr>
        <w:t> </w:t>
      </w:r>
      <w:r>
        <w:rPr/>
        <w:t>Padrón</w:t>
      </w:r>
      <w:r>
        <w:rPr>
          <w:spacing w:val="9"/>
        </w:rPr>
        <w:t> </w:t>
      </w:r>
      <w:r>
        <w:rPr/>
        <w:t>Electoral</w:t>
      </w:r>
      <w:r>
        <w:rPr>
          <w:spacing w:val="14"/>
        </w:rPr>
        <w:t> </w:t>
      </w:r>
      <w:r>
        <w:rPr/>
        <w:t>durante</w:t>
      </w:r>
      <w:r>
        <w:rPr>
          <w:spacing w:val="5"/>
        </w:rPr>
        <w:t> </w:t>
      </w:r>
      <w:r>
        <w:rPr/>
        <w:t>los</w:t>
      </w:r>
      <w:r>
        <w:rPr>
          <w:spacing w:val="7"/>
        </w:rPr>
        <w:t> </w:t>
      </w:r>
      <w:r>
        <w:rPr/>
        <w:t>años</w:t>
      </w:r>
      <w:r>
        <w:rPr>
          <w:spacing w:val="7"/>
        </w:rPr>
        <w:t> </w:t>
      </w:r>
      <w:r>
        <w:rPr/>
        <w:t>de</w:t>
      </w:r>
      <w:r>
        <w:rPr>
          <w:spacing w:val="9"/>
        </w:rPr>
        <w:t> </w:t>
      </w:r>
      <w:r>
        <w:rPr/>
        <w:t>1991</w:t>
      </w:r>
      <w:r>
        <w:rPr>
          <w:spacing w:val="9"/>
        </w:rPr>
        <w:t> </w:t>
      </w:r>
      <w:r>
        <w:rPr/>
        <w:t>y</w:t>
      </w:r>
      <w:r>
        <w:rPr>
          <w:spacing w:val="12"/>
        </w:rPr>
        <w:t> </w:t>
      </w:r>
      <w:r>
        <w:rPr/>
        <w:t>1992,</w:t>
      </w:r>
      <w:r>
        <w:rPr>
          <w:spacing w:val="12"/>
        </w:rPr>
        <w:t> </w:t>
      </w:r>
      <w:r>
        <w:rPr/>
        <w:t>no</w:t>
      </w:r>
      <w:r>
        <w:rPr>
          <w:spacing w:val="9"/>
        </w:rPr>
        <w:t> </w:t>
      </w:r>
      <w:r>
        <w:rPr/>
        <w:t>acudan</w:t>
      </w:r>
      <w:r>
        <w:rPr>
          <w:spacing w:val="10"/>
        </w:rPr>
        <w:t> </w:t>
      </w:r>
      <w:r>
        <w:rPr/>
        <w:t>a</w:t>
      </w:r>
      <w:r>
        <w:rPr>
          <w:spacing w:val="9"/>
        </w:rPr>
        <w:t> </w:t>
      </w:r>
      <w:r>
        <w:rPr/>
        <w:t>las</w:t>
      </w:r>
      <w:r>
        <w:rPr>
          <w:spacing w:val="7"/>
        </w:rPr>
        <w:t> </w:t>
      </w:r>
      <w:r>
        <w:rPr/>
        <w:t>oficinas</w:t>
      </w:r>
      <w:r>
        <w:rPr>
          <w:spacing w:val="7"/>
        </w:rPr>
        <w:t> </w:t>
      </w:r>
      <w:r>
        <w:rPr>
          <w:spacing w:val="-10"/>
        </w:rPr>
        <w:t>o</w:t>
      </w:r>
    </w:p>
    <w:p>
      <w:pPr>
        <w:spacing w:after="0"/>
        <w:jc w:val="both"/>
        <w:sectPr>
          <w:pgSz w:w="12240" w:h="15840"/>
          <w:pgMar w:header="720" w:footer="707" w:top="1880" w:bottom="900" w:left="1240" w:right="1240"/>
        </w:sectPr>
      </w:pPr>
    </w:p>
    <w:p>
      <w:pPr>
        <w:pStyle w:val="BodyText"/>
        <w:spacing w:before="63"/>
      </w:pPr>
    </w:p>
    <w:p>
      <w:pPr>
        <w:pStyle w:val="BodyText"/>
        <w:spacing w:before="1"/>
        <w:ind w:left="176" w:right="173"/>
        <w:jc w:val="both"/>
      </w:pPr>
      <w:r>
        <w:rPr/>
        <w:t>módulos del Instituto Federal Electoral a obtener su Credencial para Votar con</w:t>
      </w:r>
      <w:r>
        <w:rPr>
          <w:spacing w:val="-1"/>
        </w:rPr>
        <w:t> </w:t>
      </w:r>
      <w:r>
        <w:rPr/>
        <w:t>fotografía, a</w:t>
      </w:r>
      <w:r>
        <w:rPr>
          <w:spacing w:val="-1"/>
        </w:rPr>
        <w:t> </w:t>
      </w:r>
      <w:r>
        <w:rPr/>
        <w:t>más tardar el 30 de noviembre de 1993, la Dirección del Registro Federal de Electores procederá a cancelar las respectivas solicitudes conforme a lo siguiente:</w:t>
      </w:r>
    </w:p>
    <w:p>
      <w:pPr>
        <w:pStyle w:val="BodyText"/>
        <w:spacing w:before="1"/>
      </w:pPr>
    </w:p>
    <w:p>
      <w:pPr>
        <w:pStyle w:val="ListParagraph"/>
        <w:numPr>
          <w:ilvl w:val="2"/>
          <w:numId w:val="301"/>
        </w:numPr>
        <w:tabs>
          <w:tab w:pos="707" w:val="left" w:leader="none"/>
        </w:tabs>
        <w:spacing w:line="240" w:lineRule="auto" w:before="0" w:after="0"/>
        <w:ind w:left="176" w:right="171" w:firstLine="288"/>
        <w:jc w:val="both"/>
        <w:rPr>
          <w:sz w:val="20"/>
        </w:rPr>
      </w:pPr>
      <w:r>
        <w:rPr>
          <w:sz w:val="20"/>
        </w:rPr>
        <w:t>La Dirección Ejecutiva del Registro Federal de Electores elaborará las relaciones con los nombres de los ciudadanos cuya solicitud haya sido cancelada, ordenándolas por sección electoral y alfabéticamente, a fin de que sean entregadas a los representantes de los partidos políticos acreditados ante las Comisiones Distritales, Locales y Nacional de</w:t>
      </w:r>
      <w:r>
        <w:rPr>
          <w:spacing w:val="-1"/>
          <w:sz w:val="20"/>
        </w:rPr>
        <w:t> </w:t>
      </w:r>
      <w:r>
        <w:rPr>
          <w:sz w:val="20"/>
        </w:rPr>
        <w:t>Vigilancia, según corresponda, a más tardar el día 31 de diciembre de 1993 para su conocimiento y observaciones;</w:t>
      </w:r>
    </w:p>
    <w:p>
      <w:pPr>
        <w:pStyle w:val="ListParagraph"/>
        <w:numPr>
          <w:ilvl w:val="2"/>
          <w:numId w:val="301"/>
        </w:numPr>
        <w:tabs>
          <w:tab w:pos="727" w:val="left" w:leader="none"/>
        </w:tabs>
        <w:spacing w:line="240" w:lineRule="auto" w:before="228" w:after="0"/>
        <w:ind w:left="176" w:right="172" w:firstLine="288"/>
        <w:jc w:val="both"/>
        <w:rPr>
          <w:sz w:val="20"/>
        </w:rPr>
      </w:pPr>
      <w:r>
        <w:rPr>
          <w:sz w:val="20"/>
        </w:rPr>
        <w:t>Dichas relaciones serán exhibidas del 1o. de enero al 28 de febrero de 1994, en las oficinas y módulos del Instituto Federal Electoral y en los lugares públicos de las secciones electorales que previamente determinen las Comisiones Distritales de Vigilancia, a fin de que surtan efectos de notificación por estrados a los ciudadanos interesados y éstos tengan la posibilidad de solicitar nuevamente su inscripción en el Padrón Electoral durante la campaña intensa a que se refiere el párrafo</w:t>
      </w:r>
      <w:r>
        <w:rPr>
          <w:spacing w:val="40"/>
          <w:sz w:val="20"/>
        </w:rPr>
        <w:t> </w:t>
      </w:r>
      <w:r>
        <w:rPr>
          <w:sz w:val="20"/>
        </w:rPr>
        <w:t>1 del artículo 146 de este Código, o en su caso, de interponer el recurso previsto en el párrafo 6 del artículo 151 de este propio ordenamiento; y</w:t>
      </w:r>
    </w:p>
    <w:p>
      <w:pPr>
        <w:pStyle w:val="ListParagraph"/>
        <w:numPr>
          <w:ilvl w:val="2"/>
          <w:numId w:val="301"/>
        </w:numPr>
        <w:tabs>
          <w:tab w:pos="727" w:val="left" w:leader="none"/>
        </w:tabs>
        <w:spacing w:line="240" w:lineRule="auto" w:before="229" w:after="0"/>
        <w:ind w:left="176" w:right="174" w:firstLine="288"/>
        <w:jc w:val="both"/>
        <w:rPr>
          <w:sz w:val="20"/>
        </w:rPr>
      </w:pPr>
      <w:r>
        <w:rPr>
          <w:sz w:val="20"/>
        </w:rPr>
        <w:t>Los formatos de las credenciales de los ciudadanos cuya solicitud de inscripción en el Padrón Electoral sean cancelados en los términos de este artículo, serán destruidos ante las respectivas Comisiones de Vigilancia, a más tardar el día 28 de febrero de 1994. En todo caso, el ciudadano que se encuentre</w:t>
      </w:r>
      <w:r>
        <w:rPr>
          <w:spacing w:val="-3"/>
          <w:sz w:val="20"/>
        </w:rPr>
        <w:t> </w:t>
      </w:r>
      <w:r>
        <w:rPr>
          <w:sz w:val="20"/>
        </w:rPr>
        <w:t>en</w:t>
      </w:r>
      <w:r>
        <w:rPr>
          <w:spacing w:val="-3"/>
          <w:sz w:val="20"/>
        </w:rPr>
        <w:t> </w:t>
      </w:r>
      <w:r>
        <w:rPr>
          <w:sz w:val="20"/>
        </w:rPr>
        <w:t>el supuesto</w:t>
      </w:r>
      <w:r>
        <w:rPr>
          <w:spacing w:val="-3"/>
          <w:sz w:val="20"/>
        </w:rPr>
        <w:t> </w:t>
      </w:r>
      <w:r>
        <w:rPr>
          <w:sz w:val="20"/>
        </w:rPr>
        <w:t>previsto</w:t>
      </w:r>
      <w:r>
        <w:rPr>
          <w:spacing w:val="-3"/>
          <w:sz w:val="20"/>
        </w:rPr>
        <w:t> </w:t>
      </w:r>
      <w:r>
        <w:rPr>
          <w:sz w:val="20"/>
        </w:rPr>
        <w:t>en</w:t>
      </w:r>
      <w:r>
        <w:rPr>
          <w:spacing w:val="-3"/>
          <w:sz w:val="20"/>
        </w:rPr>
        <w:t> </w:t>
      </w:r>
      <w:r>
        <w:rPr>
          <w:sz w:val="20"/>
        </w:rPr>
        <w:t>este</w:t>
      </w:r>
      <w:r>
        <w:rPr>
          <w:spacing w:val="-3"/>
          <w:sz w:val="20"/>
        </w:rPr>
        <w:t> </w:t>
      </w:r>
      <w:r>
        <w:rPr>
          <w:sz w:val="20"/>
        </w:rPr>
        <w:t>artículo, podrá</w:t>
      </w:r>
      <w:r>
        <w:rPr>
          <w:spacing w:val="-3"/>
          <w:sz w:val="20"/>
        </w:rPr>
        <w:t> </w:t>
      </w:r>
      <w:r>
        <w:rPr>
          <w:sz w:val="20"/>
        </w:rPr>
        <w:t>solicitar</w:t>
      </w:r>
      <w:r>
        <w:rPr>
          <w:spacing w:val="-2"/>
          <w:sz w:val="20"/>
        </w:rPr>
        <w:t> </w:t>
      </w:r>
      <w:r>
        <w:rPr>
          <w:sz w:val="20"/>
        </w:rPr>
        <w:t>nuevamente</w:t>
      </w:r>
      <w:r>
        <w:rPr>
          <w:spacing w:val="-3"/>
          <w:sz w:val="20"/>
        </w:rPr>
        <w:t> </w:t>
      </w:r>
      <w:r>
        <w:rPr>
          <w:sz w:val="20"/>
        </w:rPr>
        <w:t>su</w:t>
      </w:r>
      <w:r>
        <w:rPr>
          <w:spacing w:val="-3"/>
          <w:sz w:val="20"/>
        </w:rPr>
        <w:t> </w:t>
      </w:r>
      <w:r>
        <w:rPr>
          <w:sz w:val="20"/>
        </w:rPr>
        <w:t>inscripción</w:t>
      </w:r>
      <w:r>
        <w:rPr>
          <w:spacing w:val="-3"/>
          <w:sz w:val="20"/>
        </w:rPr>
        <w:t> </w:t>
      </w:r>
      <w:r>
        <w:rPr>
          <w:sz w:val="20"/>
        </w:rPr>
        <w:t>en</w:t>
      </w:r>
      <w:r>
        <w:rPr>
          <w:spacing w:val="-3"/>
          <w:sz w:val="20"/>
        </w:rPr>
        <w:t> </w:t>
      </w:r>
      <w:r>
        <w:rPr>
          <w:sz w:val="20"/>
        </w:rPr>
        <w:t>el</w:t>
      </w:r>
      <w:r>
        <w:rPr>
          <w:spacing w:val="-3"/>
          <w:sz w:val="20"/>
        </w:rPr>
        <w:t> </w:t>
      </w:r>
      <w:r>
        <w:rPr>
          <w:sz w:val="20"/>
        </w:rPr>
        <w:t>Padrón Electoral en los términos y plazos previstos en los artículos 146 y 147 de este Código.</w:t>
      </w:r>
    </w:p>
    <w:p>
      <w:pPr>
        <w:pStyle w:val="BodyText"/>
        <w:spacing w:line="242" w:lineRule="auto" w:before="229"/>
        <w:ind w:left="176" w:right="175" w:firstLine="288"/>
        <w:jc w:val="both"/>
      </w:pPr>
      <w:r>
        <w:rPr>
          <w:b/>
        </w:rPr>
        <w:t>ARTICULO DECIMO PRIMERO.- </w:t>
      </w:r>
      <w:r>
        <w:rPr/>
        <w:t>Para efectos de la elección de los magistrados de la Sala de Segunda Instancia del Tribunal Federal Electoral a que se refiere el párrafo 3 del artículo 269, la Presidencia de la Suprema Corte de Justicia hará llegar a la Cámara de Diputados o a la Comisión Permanente del Congreso de la Unión, la lista de candidatos correspondiente, dentro de los treinta días siguientes a que entre en vigor el presente Decreto.</w:t>
      </w:r>
    </w:p>
    <w:p>
      <w:pPr>
        <w:pStyle w:val="BodyText"/>
        <w:spacing w:line="242" w:lineRule="auto" w:before="216"/>
        <w:ind w:left="176" w:right="172" w:firstLine="288"/>
        <w:jc w:val="both"/>
      </w:pPr>
      <w:r>
        <w:rPr>
          <w:b/>
        </w:rPr>
        <w:t>ARTICULO DECIMO</w:t>
      </w:r>
      <w:r>
        <w:rPr>
          <w:b/>
          <w:spacing w:val="-3"/>
        </w:rPr>
        <w:t> </w:t>
      </w:r>
      <w:r>
        <w:rPr>
          <w:b/>
        </w:rPr>
        <w:t>SEGUNDO.-</w:t>
      </w:r>
      <w:r>
        <w:rPr>
          <w:b/>
          <w:spacing w:val="-4"/>
        </w:rPr>
        <w:t> </w:t>
      </w:r>
      <w:r>
        <w:rPr/>
        <w:t>Permanecerán</w:t>
      </w:r>
      <w:r>
        <w:rPr>
          <w:spacing w:val="-1"/>
        </w:rPr>
        <w:t> </w:t>
      </w:r>
      <w:r>
        <w:rPr/>
        <w:t>en</w:t>
      </w:r>
      <w:r>
        <w:rPr>
          <w:spacing w:val="-1"/>
        </w:rPr>
        <w:t> </w:t>
      </w:r>
      <w:r>
        <w:rPr/>
        <w:t>sus</w:t>
      </w:r>
      <w:r>
        <w:rPr>
          <w:spacing w:val="-4"/>
        </w:rPr>
        <w:t> </w:t>
      </w:r>
      <w:r>
        <w:rPr/>
        <w:t>cargos</w:t>
      </w:r>
      <w:r>
        <w:rPr>
          <w:spacing w:val="-4"/>
        </w:rPr>
        <w:t> </w:t>
      </w:r>
      <w:r>
        <w:rPr/>
        <w:t>los</w:t>
      </w:r>
      <w:r>
        <w:rPr>
          <w:spacing w:val="-4"/>
        </w:rPr>
        <w:t> </w:t>
      </w:r>
      <w:r>
        <w:rPr/>
        <w:t>actuales</w:t>
      </w:r>
      <w:r>
        <w:rPr>
          <w:spacing w:val="-4"/>
        </w:rPr>
        <w:t> </w:t>
      </w:r>
      <w:r>
        <w:rPr/>
        <w:t>Magistrados</w:t>
      </w:r>
      <w:r>
        <w:rPr>
          <w:spacing w:val="-4"/>
        </w:rPr>
        <w:t> </w:t>
      </w:r>
      <w:r>
        <w:rPr/>
        <w:t>del Tribunal Federal Electoral electos</w:t>
      </w:r>
      <w:r>
        <w:rPr>
          <w:spacing w:val="-6"/>
        </w:rPr>
        <w:t> </w:t>
      </w:r>
      <w:r>
        <w:rPr/>
        <w:t>por</w:t>
      </w:r>
      <w:r>
        <w:rPr>
          <w:spacing w:val="-2"/>
        </w:rPr>
        <w:t> </w:t>
      </w:r>
      <w:r>
        <w:rPr/>
        <w:t>la</w:t>
      </w:r>
      <w:r>
        <w:rPr>
          <w:spacing w:val="-3"/>
        </w:rPr>
        <w:t> </w:t>
      </w:r>
      <w:r>
        <w:rPr/>
        <w:t>Cámara</w:t>
      </w:r>
      <w:r>
        <w:rPr>
          <w:spacing w:val="-3"/>
        </w:rPr>
        <w:t> </w:t>
      </w:r>
      <w:r>
        <w:rPr/>
        <w:t>de</w:t>
      </w:r>
      <w:r>
        <w:rPr>
          <w:spacing w:val="-3"/>
        </w:rPr>
        <w:t> </w:t>
      </w:r>
      <w:r>
        <w:rPr/>
        <w:t>Diputados</w:t>
      </w:r>
      <w:r>
        <w:rPr>
          <w:spacing w:val="-6"/>
        </w:rPr>
        <w:t> </w:t>
      </w:r>
      <w:r>
        <w:rPr/>
        <w:t>del Congreso</w:t>
      </w:r>
      <w:r>
        <w:rPr>
          <w:spacing w:val="-3"/>
        </w:rPr>
        <w:t> </w:t>
      </w:r>
      <w:r>
        <w:rPr/>
        <w:t>de</w:t>
      </w:r>
      <w:r>
        <w:rPr>
          <w:spacing w:val="-3"/>
        </w:rPr>
        <w:t> </w:t>
      </w:r>
      <w:r>
        <w:rPr/>
        <w:t>la</w:t>
      </w:r>
      <w:r>
        <w:rPr>
          <w:spacing w:val="-3"/>
        </w:rPr>
        <w:t> </w:t>
      </w:r>
      <w:r>
        <w:rPr/>
        <w:t>Unión, según</w:t>
      </w:r>
      <w:r>
        <w:rPr>
          <w:spacing w:val="-3"/>
        </w:rPr>
        <w:t> </w:t>
      </w:r>
      <w:r>
        <w:rPr/>
        <w:t>Decreto</w:t>
      </w:r>
      <w:r>
        <w:rPr>
          <w:spacing w:val="-3"/>
        </w:rPr>
        <w:t> </w:t>
      </w:r>
      <w:r>
        <w:rPr/>
        <w:t>publicado en el Diario Oficial de la Federación el 3 de octubre de 1990.</w:t>
      </w:r>
    </w:p>
    <w:p>
      <w:pPr>
        <w:pStyle w:val="BodyText"/>
        <w:spacing w:line="242" w:lineRule="auto" w:before="225"/>
        <w:ind w:left="176" w:right="178" w:firstLine="288"/>
        <w:jc w:val="both"/>
      </w:pPr>
      <w:r>
        <w:rPr>
          <w:b/>
        </w:rPr>
        <w:t>ARTICULO DECIMO</w:t>
      </w:r>
      <w:r>
        <w:rPr>
          <w:b/>
          <w:spacing w:val="-3"/>
        </w:rPr>
        <w:t> </w:t>
      </w:r>
      <w:r>
        <w:rPr>
          <w:b/>
        </w:rPr>
        <w:t>TERCERO.- </w:t>
      </w:r>
      <w:r>
        <w:rPr/>
        <w:t>Los</w:t>
      </w:r>
      <w:r>
        <w:rPr>
          <w:spacing w:val="-4"/>
        </w:rPr>
        <w:t> </w:t>
      </w:r>
      <w:r>
        <w:rPr/>
        <w:t>criterios</w:t>
      </w:r>
      <w:r>
        <w:rPr>
          <w:spacing w:val="-4"/>
        </w:rPr>
        <w:t> </w:t>
      </w:r>
      <w:r>
        <w:rPr/>
        <w:t>obligatorios</w:t>
      </w:r>
      <w:r>
        <w:rPr>
          <w:spacing w:val="-4"/>
        </w:rPr>
        <w:t> </w:t>
      </w:r>
      <w:r>
        <w:rPr/>
        <w:t>sostenidos</w:t>
      </w:r>
      <w:r>
        <w:rPr>
          <w:spacing w:val="-4"/>
        </w:rPr>
        <w:t> </w:t>
      </w:r>
      <w:r>
        <w:rPr/>
        <w:t>por la</w:t>
      </w:r>
      <w:r>
        <w:rPr>
          <w:spacing w:val="-1"/>
        </w:rPr>
        <w:t> </w:t>
      </w:r>
      <w:r>
        <w:rPr/>
        <w:t>Sala</w:t>
      </w:r>
      <w:r>
        <w:rPr>
          <w:spacing w:val="-1"/>
        </w:rPr>
        <w:t> </w:t>
      </w:r>
      <w:r>
        <w:rPr/>
        <w:t>Central del Tribunal Federal Electoral,</w:t>
      </w:r>
      <w:r>
        <w:rPr>
          <w:spacing w:val="-4"/>
        </w:rPr>
        <w:t> </w:t>
      </w:r>
      <w:r>
        <w:rPr/>
        <w:t>continuarán</w:t>
      </w:r>
      <w:r>
        <w:rPr>
          <w:spacing w:val="-2"/>
        </w:rPr>
        <w:t> </w:t>
      </w:r>
      <w:r>
        <w:rPr/>
        <w:t>siendo</w:t>
      </w:r>
      <w:r>
        <w:rPr>
          <w:spacing w:val="-2"/>
        </w:rPr>
        <w:t> </w:t>
      </w:r>
      <w:r>
        <w:rPr/>
        <w:t>aplicables</w:t>
      </w:r>
      <w:r>
        <w:rPr>
          <w:spacing w:val="-5"/>
        </w:rPr>
        <w:t> </w:t>
      </w:r>
      <w:r>
        <w:rPr/>
        <w:t>en</w:t>
      </w:r>
      <w:r>
        <w:rPr>
          <w:spacing w:val="-2"/>
        </w:rPr>
        <w:t> </w:t>
      </w:r>
      <w:r>
        <w:rPr/>
        <w:t>tanto</w:t>
      </w:r>
      <w:r>
        <w:rPr>
          <w:spacing w:val="-2"/>
        </w:rPr>
        <w:t> </w:t>
      </w:r>
      <w:r>
        <w:rPr/>
        <w:t>no</w:t>
      </w:r>
      <w:r>
        <w:rPr>
          <w:spacing w:val="-2"/>
        </w:rPr>
        <w:t> </w:t>
      </w:r>
      <w:r>
        <w:rPr/>
        <w:t>se</w:t>
      </w:r>
      <w:r>
        <w:rPr>
          <w:spacing w:val="-2"/>
        </w:rPr>
        <w:t> </w:t>
      </w:r>
      <w:r>
        <w:rPr/>
        <w:t>opongan</w:t>
      </w:r>
      <w:r>
        <w:rPr>
          <w:spacing w:val="-2"/>
        </w:rPr>
        <w:t> </w:t>
      </w:r>
      <w:r>
        <w:rPr/>
        <w:t>a</w:t>
      </w:r>
      <w:r>
        <w:rPr>
          <w:spacing w:val="-2"/>
        </w:rPr>
        <w:t> </w:t>
      </w:r>
      <w:r>
        <w:rPr/>
        <w:t>las</w:t>
      </w:r>
      <w:r>
        <w:rPr>
          <w:spacing w:val="-5"/>
        </w:rPr>
        <w:t> </w:t>
      </w:r>
      <w:r>
        <w:rPr/>
        <w:t>reformas</w:t>
      </w:r>
      <w:r>
        <w:rPr>
          <w:spacing w:val="-5"/>
        </w:rPr>
        <w:t> </w:t>
      </w:r>
      <w:r>
        <w:rPr/>
        <w:t>establecidas</w:t>
      </w:r>
      <w:r>
        <w:rPr>
          <w:spacing w:val="-5"/>
        </w:rPr>
        <w:t> </w:t>
      </w:r>
      <w:r>
        <w:rPr/>
        <w:t>en</w:t>
      </w:r>
      <w:r>
        <w:rPr>
          <w:spacing w:val="-2"/>
        </w:rPr>
        <w:t> </w:t>
      </w:r>
      <w:r>
        <w:rPr/>
        <w:t>el presente Decreto.</w:t>
      </w:r>
    </w:p>
    <w:p>
      <w:pPr>
        <w:pStyle w:val="BodyText"/>
        <w:spacing w:line="242" w:lineRule="auto" w:before="225"/>
        <w:ind w:left="176" w:right="177" w:firstLine="288"/>
        <w:jc w:val="both"/>
      </w:pPr>
      <w:r>
        <w:rPr>
          <w:b/>
        </w:rPr>
        <w:t>ARTICULO DECIMO CUARTO.- </w:t>
      </w:r>
      <w:r>
        <w:rPr/>
        <w:t>El Reglamento Interior del Tribunal Federal Electoral deberá ser expedido a más tardar un día antes de que inicie el proceso electoral federal de 1994. En tanto, se observarán en lo conducente las disposiciones reglamentarias en vigor.</w:t>
      </w:r>
    </w:p>
    <w:p>
      <w:pPr>
        <w:pStyle w:val="BodyText"/>
        <w:spacing w:line="242" w:lineRule="auto" w:before="221"/>
        <w:ind w:left="176" w:right="173" w:firstLine="288"/>
        <w:jc w:val="both"/>
      </w:pPr>
      <w:r>
        <w:rPr>
          <w:b/>
        </w:rPr>
        <w:t>ARTICULO DECIMO QUINTO.- </w:t>
      </w:r>
      <w:r>
        <w:rPr/>
        <w:t>Continuarán vigentes en sus términos, los artículos transitorios decimoséptimo y decimoctavo de este Código, adicionados por Decreto publicado en el Diario Oficial de</w:t>
      </w:r>
      <w:r>
        <w:rPr>
          <w:spacing w:val="40"/>
        </w:rPr>
        <w:t> </w:t>
      </w:r>
      <w:r>
        <w:rPr/>
        <w:t>la Federación el 17 de julio de 1992.</w:t>
      </w:r>
    </w:p>
    <w:p>
      <w:pPr>
        <w:pStyle w:val="BodyText"/>
        <w:spacing w:line="242" w:lineRule="auto" w:before="225"/>
        <w:ind w:left="176" w:right="172" w:firstLine="288"/>
        <w:jc w:val="both"/>
      </w:pPr>
      <w:r>
        <w:rPr>
          <w:b/>
        </w:rPr>
        <w:t>ARTICULO DECIMO SEXTO.- </w:t>
      </w:r>
      <w:r>
        <w:rPr/>
        <w:t>Se autoriza al titular del Poder Ejecutivo Federal para que por</w:t>
      </w:r>
      <w:r>
        <w:rPr>
          <w:spacing w:val="40"/>
        </w:rPr>
        <w:t> </w:t>
      </w:r>
      <w:r>
        <w:rPr/>
        <w:t>conducto de la Secretaría de Hacienda y Crédito Público, se realicen las transferencias presupuestales necesarias, a efecto de que el Instituto Federal Electoral y el Tribunal Federal Electoral puedan cumplir con las obligaciones y llevar a cabo las nuevas actividades que las presentes reformas y adiciones les </w:t>
      </w:r>
      <w:r>
        <w:rPr>
          <w:spacing w:val="-2"/>
        </w:rPr>
        <w:t>imponen.</w:t>
      </w:r>
    </w:p>
    <w:p>
      <w:pPr>
        <w:spacing w:after="0" w:line="242" w:lineRule="auto"/>
        <w:jc w:val="both"/>
        <w:sectPr>
          <w:pgSz w:w="12240" w:h="15840"/>
          <w:pgMar w:header="720" w:footer="707" w:top="1880" w:bottom="900" w:left="1240" w:right="1240"/>
        </w:sectPr>
      </w:pPr>
    </w:p>
    <w:p>
      <w:pPr>
        <w:pStyle w:val="BodyText"/>
        <w:spacing w:before="59"/>
      </w:pPr>
    </w:p>
    <w:p>
      <w:pPr>
        <w:pStyle w:val="BodyText"/>
        <w:spacing w:line="242" w:lineRule="auto"/>
        <w:ind w:left="176" w:right="176" w:firstLine="288"/>
        <w:jc w:val="both"/>
      </w:pPr>
      <w:r>
        <w:rPr>
          <w:b/>
        </w:rPr>
        <w:t>ARTICULO DECIMO SEPTIMO.- </w:t>
      </w:r>
      <w:r>
        <w:rPr/>
        <w:t>Por</w:t>
      </w:r>
      <w:r>
        <w:rPr>
          <w:spacing w:val="-3"/>
        </w:rPr>
        <w:t> </w:t>
      </w:r>
      <w:r>
        <w:rPr/>
        <w:t>lo que se refiere</w:t>
      </w:r>
      <w:r>
        <w:rPr>
          <w:spacing w:val="-5"/>
        </w:rPr>
        <w:t> </w:t>
      </w:r>
      <w:r>
        <w:rPr/>
        <w:t>a los</w:t>
      </w:r>
      <w:r>
        <w:rPr>
          <w:spacing w:val="-3"/>
        </w:rPr>
        <w:t> </w:t>
      </w:r>
      <w:r>
        <w:rPr/>
        <w:t>requisitos</w:t>
      </w:r>
      <w:r>
        <w:rPr>
          <w:spacing w:val="-3"/>
        </w:rPr>
        <w:t> </w:t>
      </w:r>
      <w:r>
        <w:rPr/>
        <w:t>que establecen los</w:t>
      </w:r>
      <w:r>
        <w:rPr>
          <w:spacing w:val="-3"/>
        </w:rPr>
        <w:t> </w:t>
      </w:r>
      <w:r>
        <w:rPr/>
        <w:t>artículos</w:t>
      </w:r>
      <w:r>
        <w:rPr>
          <w:spacing w:val="-3"/>
        </w:rPr>
        <w:t> </w:t>
      </w:r>
      <w:r>
        <w:rPr/>
        <w:t>88, párrafo 1, incisos c) al i); 103 párrafo 1, inciso d) y 114 párrafo 1, inciso e), así como por cuanto a los supuestos previstos en los artículos 82 párrafo 1, incisos d) y e) y 105 párrafo 1 inciso c), éstos no serán aplicables a los actuales Director General, Secretario General, Directores Ejecutivos y consejeros ciudadanos de los Consejos Locales y Distritales del Instituto Federal Electoral. De igual forma, y para el proceso electoral federal de 1994, no se aplicará a estos funcionarios la hipótesis prevista en el inciso e) del párrafo 1 del artículo 7 de este Código.</w:t>
      </w:r>
    </w:p>
    <w:p>
      <w:pPr>
        <w:pStyle w:val="BodyText"/>
        <w:spacing w:line="242" w:lineRule="auto" w:before="213"/>
        <w:ind w:left="176" w:right="173" w:firstLine="288"/>
        <w:jc w:val="both"/>
      </w:pPr>
      <w:r>
        <w:rPr>
          <w:b/>
        </w:rPr>
        <w:t>ARTICULO DECIMO OCTAVO.- </w:t>
      </w:r>
      <w:r>
        <w:rPr/>
        <w:t>En cada uno de los Consejos Locales y Distritales quedarán vacantes, durante el proceso electoral de 1994, los cargos de tres consejeros ciudadanos de los nueve a que se refieren los párrafos 1 de los artículos 102 y 113.</w:t>
      </w:r>
    </w:p>
    <w:p>
      <w:pPr>
        <w:spacing w:line="242" w:lineRule="auto" w:before="224"/>
        <w:ind w:left="176" w:right="172" w:firstLine="288"/>
        <w:jc w:val="both"/>
        <w:rPr>
          <w:sz w:val="20"/>
        </w:rPr>
      </w:pPr>
      <w:r>
        <w:rPr>
          <w:sz w:val="20"/>
        </w:rPr>
        <w:t>México, D. F., a 17 de septiembre de 1993.- Sen. </w:t>
      </w:r>
      <w:r>
        <w:rPr>
          <w:b/>
          <w:sz w:val="20"/>
        </w:rPr>
        <w:t>Humberto Lugo Gil</w:t>
      </w:r>
      <w:r>
        <w:rPr>
          <w:sz w:val="20"/>
        </w:rPr>
        <w:t>, Presidente.- Dip. </w:t>
      </w:r>
      <w:r>
        <w:rPr>
          <w:b/>
          <w:sz w:val="20"/>
        </w:rPr>
        <w:t>Rodolfo Echeverría Ruiz</w:t>
      </w:r>
      <w:r>
        <w:rPr>
          <w:sz w:val="20"/>
        </w:rPr>
        <w:t>, Presidente.- Sen. </w:t>
      </w:r>
      <w:r>
        <w:rPr>
          <w:b/>
          <w:sz w:val="20"/>
        </w:rPr>
        <w:t>Manuel Díaz Cisneros</w:t>
      </w:r>
      <w:r>
        <w:rPr>
          <w:sz w:val="20"/>
        </w:rPr>
        <w:t>, Secretario.- Dip. </w:t>
      </w:r>
      <w:r>
        <w:rPr>
          <w:b/>
          <w:sz w:val="20"/>
        </w:rPr>
        <w:t>Florencio Salazar Adame</w:t>
      </w:r>
      <w:r>
        <w:rPr>
          <w:sz w:val="20"/>
        </w:rPr>
        <w:t>, Secretario.- Rúbricas".</w:t>
      </w:r>
    </w:p>
    <w:p>
      <w:pPr>
        <w:pStyle w:val="BodyText"/>
        <w:spacing w:before="2"/>
      </w:pPr>
    </w:p>
    <w:p>
      <w:pPr>
        <w:pStyle w:val="BodyText"/>
        <w:spacing w:line="237" w:lineRule="auto"/>
        <w:ind w:left="176" w:right="172"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dieciocho días del mes de septiembre de mil novecientos noventa y tres.- </w:t>
      </w:r>
      <w:r>
        <w:rPr>
          <w:b/>
        </w:rPr>
        <w:t>Carlos Salinas de Gortari</w:t>
      </w:r>
      <w:r>
        <w:rPr/>
        <w:t>.- Rúbrica.- El Secretario de Gobernación, </w:t>
      </w:r>
      <w:r>
        <w:rPr>
          <w:b/>
        </w:rPr>
        <w:t>José Patrocinio González Blanco Garrido</w:t>
      </w:r>
      <w:r>
        <w:rPr/>
        <w:t>.- Rúbrica.</w:t>
      </w:r>
    </w:p>
    <w:p>
      <w:pPr>
        <w:pStyle w:val="BodyText"/>
      </w:pPr>
    </w:p>
    <w:p>
      <w:pPr>
        <w:pStyle w:val="BodyText"/>
      </w:pPr>
    </w:p>
    <w:p>
      <w:pPr>
        <w:pStyle w:val="BodyText"/>
      </w:pPr>
    </w:p>
    <w:p>
      <w:pPr>
        <w:pStyle w:val="BodyText"/>
      </w:pPr>
    </w:p>
    <w:p>
      <w:pPr>
        <w:pStyle w:val="BodyText"/>
        <w:spacing w:before="6"/>
      </w:pPr>
    </w:p>
    <w:p>
      <w:pPr>
        <w:pStyle w:val="Heading3"/>
        <w:ind w:left="176" w:right="173"/>
        <w:jc w:val="both"/>
      </w:pPr>
      <w:r>
        <w:rPr/>
        <w:t>Fe de erratas al Decreto por el que se reforman, adicionan y derogan diversos artículos del</w:t>
      </w:r>
      <w:r>
        <w:rPr>
          <w:spacing w:val="-4"/>
        </w:rPr>
        <w:t> </w:t>
      </w:r>
      <w:r>
        <w:rPr/>
        <w:t>Código</w:t>
      </w:r>
      <w:r>
        <w:rPr>
          <w:spacing w:val="-1"/>
        </w:rPr>
        <w:t> </w:t>
      </w:r>
      <w:r>
        <w:rPr/>
        <w:t>Federal</w:t>
      </w:r>
      <w:r>
        <w:rPr>
          <w:spacing w:val="-4"/>
        </w:rPr>
        <w:t> </w:t>
      </w:r>
      <w:r>
        <w:rPr/>
        <w:t>de Instituciones y</w:t>
      </w:r>
      <w:r>
        <w:rPr>
          <w:spacing w:val="-3"/>
        </w:rPr>
        <w:t> </w:t>
      </w:r>
      <w:r>
        <w:rPr/>
        <w:t>Procedimientos</w:t>
      </w:r>
      <w:r>
        <w:rPr>
          <w:spacing w:val="-3"/>
        </w:rPr>
        <w:t> </w:t>
      </w:r>
      <w:r>
        <w:rPr/>
        <w:t>Electorales, publicado</w:t>
      </w:r>
      <w:r>
        <w:rPr>
          <w:spacing w:val="-1"/>
        </w:rPr>
        <w:t> </w:t>
      </w:r>
      <w:r>
        <w:rPr/>
        <w:t>el</w:t>
      </w:r>
      <w:r>
        <w:rPr>
          <w:spacing w:val="-4"/>
        </w:rPr>
        <w:t> </w:t>
      </w:r>
      <w:r>
        <w:rPr/>
        <w:t>viernes</w:t>
      </w:r>
      <w:r>
        <w:rPr>
          <w:spacing w:val="-3"/>
        </w:rPr>
        <w:t> </w:t>
      </w:r>
      <w:r>
        <w:rPr/>
        <w:t>24 de septiembre de 1993.</w:t>
      </w:r>
    </w:p>
    <w:p>
      <w:pPr>
        <w:spacing w:before="238"/>
        <w:ind w:left="767" w:right="776" w:firstLine="0"/>
        <w:jc w:val="center"/>
        <w:rPr>
          <w:sz w:val="16"/>
        </w:rPr>
      </w:pPr>
      <w:r>
        <w:rPr>
          <w:sz w:val="16"/>
        </w:rPr>
        <w:t>Publicada</w:t>
      </w:r>
      <w:r>
        <w:rPr>
          <w:spacing w:val="-2"/>
          <w:sz w:val="16"/>
        </w:rPr>
        <w:t> </w:t>
      </w:r>
      <w:r>
        <w:rPr>
          <w:sz w:val="16"/>
        </w:rPr>
        <w:t>en</w:t>
      </w:r>
      <w:r>
        <w:rPr>
          <w:spacing w:val="-1"/>
          <w:sz w:val="16"/>
        </w:rPr>
        <w:t> </w:t>
      </w:r>
      <w:r>
        <w:rPr>
          <w:sz w:val="16"/>
        </w:rPr>
        <w:t>el</w:t>
      </w:r>
      <w:r>
        <w:rPr>
          <w:spacing w:val="-5"/>
          <w:sz w:val="16"/>
        </w:rPr>
        <w:t> </w:t>
      </w:r>
      <w:r>
        <w:rPr>
          <w:sz w:val="16"/>
        </w:rPr>
        <w:t>Diario</w:t>
      </w:r>
      <w:r>
        <w:rPr>
          <w:spacing w:val="-10"/>
          <w:sz w:val="16"/>
        </w:rPr>
        <w:t> </w:t>
      </w:r>
      <w:r>
        <w:rPr>
          <w:sz w:val="16"/>
        </w:rPr>
        <w:t>Oficial</w:t>
      </w:r>
      <w:r>
        <w:rPr>
          <w:spacing w:val="-1"/>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w:t>
      </w:r>
      <w:r>
        <w:rPr>
          <w:spacing w:val="-1"/>
          <w:sz w:val="16"/>
        </w:rPr>
        <w:t> </w:t>
      </w:r>
      <w:r>
        <w:rPr>
          <w:sz w:val="16"/>
        </w:rPr>
        <w:t>28</w:t>
      </w:r>
      <w:r>
        <w:rPr>
          <w:spacing w:val="-1"/>
          <w:sz w:val="16"/>
        </w:rPr>
        <w:t> </w:t>
      </w:r>
      <w:r>
        <w:rPr>
          <w:sz w:val="16"/>
        </w:rPr>
        <w:t>de</w:t>
      </w:r>
      <w:r>
        <w:rPr>
          <w:spacing w:val="-5"/>
          <w:sz w:val="16"/>
        </w:rPr>
        <w:t> </w:t>
      </w:r>
      <w:r>
        <w:rPr>
          <w:sz w:val="16"/>
        </w:rPr>
        <w:t>septiembre</w:t>
      </w:r>
      <w:r>
        <w:rPr>
          <w:spacing w:val="-6"/>
          <w:sz w:val="16"/>
        </w:rPr>
        <w:t> </w:t>
      </w:r>
      <w:r>
        <w:rPr>
          <w:sz w:val="16"/>
        </w:rPr>
        <w:t>de</w:t>
      </w:r>
      <w:r>
        <w:rPr>
          <w:spacing w:val="-5"/>
          <w:sz w:val="16"/>
        </w:rPr>
        <w:t> </w:t>
      </w:r>
      <w:r>
        <w:rPr>
          <w:spacing w:val="-4"/>
          <w:sz w:val="16"/>
        </w:rPr>
        <w:t>1993</w:t>
      </w:r>
    </w:p>
    <w:p>
      <w:pPr>
        <w:spacing w:after="0"/>
        <w:jc w:val="center"/>
        <w:rPr>
          <w:sz w:val="16"/>
        </w:rPr>
        <w:sectPr>
          <w:pgSz w:w="12240" w:h="15840"/>
          <w:pgMar w:header="720" w:footer="707" w:top="1880" w:bottom="900" w:left="1240" w:right="1240"/>
        </w:sectPr>
      </w:pPr>
    </w:p>
    <w:p>
      <w:pPr>
        <w:pStyle w:val="BodyText"/>
        <w:spacing w:before="36"/>
        <w:rPr>
          <w:sz w:val="22"/>
        </w:rPr>
      </w:pPr>
    </w:p>
    <w:p>
      <w:pPr>
        <w:pStyle w:val="Heading3"/>
        <w:ind w:left="176" w:right="231"/>
        <w:jc w:val="left"/>
      </w:pPr>
      <w:r>
        <w:rPr/>
        <w:t>DECRETO por el que se reforman diversos artículos del Código Federal de Instituciones</w:t>
      </w:r>
      <w:r>
        <w:rPr>
          <w:spacing w:val="40"/>
        </w:rPr>
        <w:t> </w:t>
      </w:r>
      <w:r>
        <w:rPr/>
        <w:t>y Procedimientos Electorales.</w:t>
      </w:r>
    </w:p>
    <w:p>
      <w:pPr>
        <w:spacing w:before="237"/>
        <w:ind w:left="1452" w:right="1459" w:firstLine="0"/>
        <w:jc w:val="center"/>
        <w:rPr>
          <w:sz w:val="16"/>
        </w:rPr>
      </w:pPr>
      <w:r>
        <w:rPr>
          <w:sz w:val="16"/>
        </w:rPr>
        <w:t>Publicado</w:t>
      </w:r>
      <w:r>
        <w:rPr>
          <w:spacing w:val="-2"/>
          <w:sz w:val="16"/>
        </w:rPr>
        <w:t> </w:t>
      </w:r>
      <w:r>
        <w:rPr>
          <w:sz w:val="16"/>
        </w:rPr>
        <w:t>en</w:t>
      </w:r>
      <w:r>
        <w:rPr>
          <w:spacing w:val="-1"/>
          <w:sz w:val="16"/>
        </w:rPr>
        <w:t> </w:t>
      </w:r>
      <w:r>
        <w:rPr>
          <w:sz w:val="16"/>
        </w:rPr>
        <w:t>el</w:t>
      </w:r>
      <w:r>
        <w:rPr>
          <w:spacing w:val="-4"/>
          <w:sz w:val="16"/>
        </w:rPr>
        <w:t> </w:t>
      </w:r>
      <w:r>
        <w:rPr>
          <w:sz w:val="16"/>
        </w:rPr>
        <w:t>Diario</w:t>
      </w:r>
      <w:r>
        <w:rPr>
          <w:spacing w:val="-8"/>
          <w:sz w:val="16"/>
        </w:rPr>
        <w:t> </w:t>
      </w:r>
      <w:r>
        <w:rPr>
          <w:sz w:val="16"/>
        </w:rPr>
        <w:t>Oficial</w:t>
      </w:r>
      <w:r>
        <w:rPr>
          <w:spacing w:val="-1"/>
          <w:sz w:val="16"/>
        </w:rPr>
        <w:t> </w:t>
      </w:r>
      <w:r>
        <w:rPr>
          <w:sz w:val="16"/>
        </w:rPr>
        <w:t>de</w:t>
      </w:r>
      <w:r>
        <w:rPr>
          <w:spacing w:val="-5"/>
          <w:sz w:val="16"/>
        </w:rPr>
        <w:t> </w:t>
      </w:r>
      <w:r>
        <w:rPr>
          <w:sz w:val="16"/>
        </w:rPr>
        <w:t>la</w:t>
      </w:r>
      <w:r>
        <w:rPr>
          <w:spacing w:val="-5"/>
          <w:sz w:val="16"/>
        </w:rPr>
        <w:t> </w:t>
      </w:r>
      <w:r>
        <w:rPr>
          <w:sz w:val="16"/>
        </w:rPr>
        <w:t>Federación</w:t>
      </w:r>
      <w:r>
        <w:rPr>
          <w:spacing w:val="-1"/>
          <w:sz w:val="16"/>
        </w:rPr>
        <w:t> </w:t>
      </w:r>
      <w:r>
        <w:rPr>
          <w:sz w:val="16"/>
        </w:rPr>
        <w:t>el</w:t>
      </w:r>
      <w:r>
        <w:rPr>
          <w:spacing w:val="-1"/>
          <w:sz w:val="16"/>
        </w:rPr>
        <w:t> </w:t>
      </w:r>
      <w:r>
        <w:rPr>
          <w:sz w:val="16"/>
        </w:rPr>
        <w:t>23</w:t>
      </w:r>
      <w:r>
        <w:rPr>
          <w:spacing w:val="-1"/>
          <w:sz w:val="16"/>
        </w:rPr>
        <w:t> </w:t>
      </w:r>
      <w:r>
        <w:rPr>
          <w:sz w:val="16"/>
        </w:rPr>
        <w:t>de</w:t>
      </w:r>
      <w:r>
        <w:rPr>
          <w:spacing w:val="-5"/>
          <w:sz w:val="16"/>
        </w:rPr>
        <w:t> </w:t>
      </w:r>
      <w:r>
        <w:rPr>
          <w:sz w:val="16"/>
        </w:rPr>
        <w:t>diciembre</w:t>
      </w:r>
      <w:r>
        <w:rPr>
          <w:spacing w:val="-6"/>
          <w:sz w:val="16"/>
        </w:rPr>
        <w:t> </w:t>
      </w:r>
      <w:r>
        <w:rPr>
          <w:sz w:val="16"/>
        </w:rPr>
        <w:t>de</w:t>
      </w:r>
      <w:r>
        <w:rPr>
          <w:spacing w:val="-1"/>
          <w:sz w:val="16"/>
        </w:rPr>
        <w:t> </w:t>
      </w:r>
      <w:r>
        <w:rPr>
          <w:spacing w:val="-4"/>
          <w:sz w:val="16"/>
        </w:rPr>
        <w:t>1993</w:t>
      </w:r>
    </w:p>
    <w:p>
      <w:pPr>
        <w:pStyle w:val="BodyText"/>
        <w:spacing w:before="41"/>
        <w:rPr>
          <w:sz w:val="16"/>
        </w:rPr>
      </w:pPr>
    </w:p>
    <w:p>
      <w:pPr>
        <w:pStyle w:val="BodyText"/>
        <w:ind w:left="176" w:right="177" w:firstLine="288"/>
        <w:jc w:val="both"/>
      </w:pPr>
      <w:r>
        <w:rPr>
          <w:b/>
        </w:rPr>
        <w:t>Artículo Unico. </w:t>
      </w:r>
      <w:r>
        <w:rPr/>
        <w:t>Se </w:t>
      </w:r>
      <w:r>
        <w:rPr>
          <w:b/>
        </w:rPr>
        <w:t>adicionan </w:t>
      </w:r>
      <w:r>
        <w:rPr/>
        <w:t>los párrafos 2 y 3 del artículo 344 y los párrafos 3, 4 y 5 del artículo 372; y se </w:t>
      </w:r>
      <w:r>
        <w:rPr>
          <w:b/>
        </w:rPr>
        <w:t>reforman </w:t>
      </w:r>
      <w:r>
        <w:rPr/>
        <w:t>el párrafo 2 del artículo 346, el párrafo 1 del artículo 352, los incisos a) y b) del</w:t>
      </w:r>
      <w:r>
        <w:rPr>
          <w:spacing w:val="40"/>
        </w:rPr>
        <w:t> </w:t>
      </w:r>
      <w:r>
        <w:rPr/>
        <w:t>párrafo 1 del artículo 354, el párrafo 1 del artículo 355, el párrafo 1 del artículo 356, el párrafo 1 del artículo 361, el inciso b) del párrafo 1 del artículo 362, el encabezado del Capítulo Quinto del Título Primero del Libro Octavo, el párrafo 1 del artículo 366 y el párrafo 2 del artículo 372, todos del Código Federal de Instituciones y Procedimientos Electorales, para quedar en los siguientes términos:</w:t>
      </w:r>
    </w:p>
    <w:p>
      <w:pPr>
        <w:pStyle w:val="BodyText"/>
        <w:spacing w:before="3"/>
      </w:pPr>
    </w:p>
    <w:p>
      <w:pPr>
        <w:spacing w:before="0"/>
        <w:ind w:left="464" w:right="0" w:firstLine="0"/>
        <w:jc w:val="left"/>
        <w:rPr>
          <w:sz w:val="20"/>
        </w:rPr>
      </w:pPr>
      <w:r>
        <w:rPr>
          <w:spacing w:val="-2"/>
          <w:sz w:val="20"/>
        </w:rPr>
        <w:t>..........</w:t>
      </w:r>
    </w:p>
    <w:p>
      <w:pPr>
        <w:pStyle w:val="Heading2"/>
        <w:spacing w:before="227"/>
        <w:ind w:left="1463"/>
      </w:pPr>
      <w:r>
        <w:rPr/>
        <w:t>ARTICULOS</w:t>
      </w:r>
      <w:r>
        <w:rPr>
          <w:spacing w:val="-10"/>
        </w:rPr>
        <w:t> </w:t>
      </w:r>
      <w:r>
        <w:rPr>
          <w:spacing w:val="-2"/>
        </w:rPr>
        <w:t>TRANSITORIOS</w:t>
      </w:r>
    </w:p>
    <w:p>
      <w:pPr>
        <w:pStyle w:val="BodyText"/>
        <w:spacing w:line="244" w:lineRule="auto" w:before="227"/>
        <w:ind w:left="176" w:right="176" w:firstLine="288"/>
        <w:jc w:val="both"/>
      </w:pPr>
      <w:r>
        <w:rPr>
          <w:b/>
        </w:rPr>
        <w:t>PRIMERO. </w:t>
      </w:r>
      <w:r>
        <w:rPr/>
        <w:t>El presente Decreto entrará en vigor al día siguiente de su publicación en el Diario Oficial de la Federación.</w:t>
      </w:r>
    </w:p>
    <w:p>
      <w:pPr>
        <w:pStyle w:val="BodyText"/>
        <w:spacing w:before="222"/>
        <w:ind w:left="464"/>
      </w:pPr>
      <w:r>
        <w:rPr>
          <w:b/>
        </w:rPr>
        <w:t>SEGUNDO.</w:t>
      </w:r>
      <w:r>
        <w:rPr>
          <w:b/>
          <w:spacing w:val="-5"/>
        </w:rPr>
        <w:t> </w:t>
      </w:r>
      <w:r>
        <w:rPr/>
        <w:t>Se</w:t>
      </w:r>
      <w:r>
        <w:rPr>
          <w:spacing w:val="-11"/>
        </w:rPr>
        <w:t> </w:t>
      </w:r>
      <w:r>
        <w:rPr/>
        <w:t>derogan</w:t>
      </w:r>
      <w:r>
        <w:rPr>
          <w:spacing w:val="-6"/>
        </w:rPr>
        <w:t> </w:t>
      </w:r>
      <w:r>
        <w:rPr/>
        <w:t>todas</w:t>
      </w:r>
      <w:r>
        <w:rPr>
          <w:spacing w:val="-9"/>
        </w:rPr>
        <w:t> </w:t>
      </w:r>
      <w:r>
        <w:rPr/>
        <w:t>las</w:t>
      </w:r>
      <w:r>
        <w:rPr>
          <w:spacing w:val="-8"/>
        </w:rPr>
        <w:t> </w:t>
      </w:r>
      <w:r>
        <w:rPr/>
        <w:t>disposiciones</w:t>
      </w:r>
      <w:r>
        <w:rPr>
          <w:spacing w:val="-9"/>
        </w:rPr>
        <w:t> </w:t>
      </w:r>
      <w:r>
        <w:rPr/>
        <w:t>que</w:t>
      </w:r>
      <w:r>
        <w:rPr>
          <w:spacing w:val="-6"/>
        </w:rPr>
        <w:t> </w:t>
      </w:r>
      <w:r>
        <w:rPr/>
        <w:t>se</w:t>
      </w:r>
      <w:r>
        <w:rPr>
          <w:spacing w:val="-7"/>
        </w:rPr>
        <w:t> </w:t>
      </w:r>
      <w:r>
        <w:rPr/>
        <w:t>opongan</w:t>
      </w:r>
      <w:r>
        <w:rPr>
          <w:spacing w:val="-6"/>
        </w:rPr>
        <w:t> </w:t>
      </w:r>
      <w:r>
        <w:rPr/>
        <w:t>al</w:t>
      </w:r>
      <w:r>
        <w:rPr>
          <w:spacing w:val="-2"/>
        </w:rPr>
        <w:t> </w:t>
      </w:r>
      <w:r>
        <w:rPr/>
        <w:t>presente</w:t>
      </w:r>
      <w:r>
        <w:rPr>
          <w:spacing w:val="-6"/>
        </w:rPr>
        <w:t> </w:t>
      </w:r>
      <w:r>
        <w:rPr>
          <w:spacing w:val="-2"/>
        </w:rPr>
        <w:t>Decreto.</w:t>
      </w:r>
    </w:p>
    <w:p>
      <w:pPr>
        <w:pStyle w:val="BodyText"/>
        <w:spacing w:before="1"/>
      </w:pPr>
    </w:p>
    <w:p>
      <w:pPr>
        <w:pStyle w:val="BodyText"/>
        <w:spacing w:line="244" w:lineRule="auto"/>
        <w:ind w:left="176" w:right="175" w:firstLine="288"/>
        <w:jc w:val="both"/>
      </w:pPr>
      <w:r>
        <w:rPr>
          <w:b/>
        </w:rPr>
        <w:t>TERCERO. </w:t>
      </w:r>
      <w:r>
        <w:rPr/>
        <w:t>Los representantes que se elijan para la III Asamblea del Distrito Federal durarán en funciones del 15 de noviembre de 1994 al 16 de septiembre de 1997.</w:t>
      </w:r>
    </w:p>
    <w:p>
      <w:pPr>
        <w:pStyle w:val="BodyText"/>
        <w:spacing w:before="222"/>
        <w:ind w:left="464"/>
      </w:pPr>
      <w:r>
        <w:rPr>
          <w:b/>
        </w:rPr>
        <w:t>CUARTO.</w:t>
      </w:r>
      <w:r>
        <w:rPr>
          <w:b/>
          <w:spacing w:val="-9"/>
        </w:rPr>
        <w:t> </w:t>
      </w:r>
      <w:r>
        <w:rPr/>
        <w:t>Para</w:t>
      </w:r>
      <w:r>
        <w:rPr>
          <w:spacing w:val="-6"/>
        </w:rPr>
        <w:t> </w:t>
      </w:r>
      <w:r>
        <w:rPr/>
        <w:t>el</w:t>
      </w:r>
      <w:r>
        <w:rPr>
          <w:spacing w:val="-2"/>
        </w:rPr>
        <w:t> </w:t>
      </w:r>
      <w:r>
        <w:rPr/>
        <w:t>proceso</w:t>
      </w:r>
      <w:r>
        <w:rPr>
          <w:spacing w:val="-6"/>
        </w:rPr>
        <w:t> </w:t>
      </w:r>
      <w:r>
        <w:rPr/>
        <w:t>electoral</w:t>
      </w:r>
      <w:r>
        <w:rPr>
          <w:spacing w:val="-5"/>
        </w:rPr>
        <w:t> </w:t>
      </w:r>
      <w:r>
        <w:rPr/>
        <w:t>federal</w:t>
      </w:r>
      <w:r>
        <w:rPr>
          <w:spacing w:val="-3"/>
        </w:rPr>
        <w:t> </w:t>
      </w:r>
      <w:r>
        <w:rPr/>
        <w:t>de</w:t>
      </w:r>
      <w:r>
        <w:rPr>
          <w:spacing w:val="-5"/>
        </w:rPr>
        <w:t> </w:t>
      </w:r>
      <w:r>
        <w:rPr/>
        <w:t>1994</w:t>
      </w:r>
      <w:r>
        <w:rPr>
          <w:spacing w:val="-6"/>
        </w:rPr>
        <w:t> </w:t>
      </w:r>
      <w:r>
        <w:rPr/>
        <w:t>regirán</w:t>
      </w:r>
      <w:r>
        <w:rPr>
          <w:spacing w:val="-10"/>
        </w:rPr>
        <w:t> </w:t>
      </w:r>
      <w:r>
        <w:rPr/>
        <w:t>las</w:t>
      </w:r>
      <w:r>
        <w:rPr>
          <w:spacing w:val="-9"/>
        </w:rPr>
        <w:t> </w:t>
      </w:r>
      <w:r>
        <w:rPr/>
        <w:t>siguientes</w:t>
      </w:r>
      <w:r>
        <w:rPr>
          <w:spacing w:val="-8"/>
        </w:rPr>
        <w:t> </w:t>
      </w:r>
      <w:r>
        <w:rPr/>
        <w:t>fechas</w:t>
      </w:r>
      <w:r>
        <w:rPr>
          <w:spacing w:val="-9"/>
        </w:rPr>
        <w:t> </w:t>
      </w:r>
      <w:r>
        <w:rPr/>
        <w:t>y</w:t>
      </w:r>
      <w:r>
        <w:rPr>
          <w:spacing w:val="-4"/>
        </w:rPr>
        <w:t> </w:t>
      </w:r>
      <w:r>
        <w:rPr>
          <w:spacing w:val="-2"/>
        </w:rPr>
        <w:t>plazos:</w:t>
      </w:r>
    </w:p>
    <w:p>
      <w:pPr>
        <w:pStyle w:val="BodyText"/>
        <w:spacing w:before="10"/>
      </w:pPr>
    </w:p>
    <w:p>
      <w:pPr>
        <w:pStyle w:val="ListParagraph"/>
        <w:numPr>
          <w:ilvl w:val="3"/>
          <w:numId w:val="301"/>
        </w:numPr>
        <w:tabs>
          <w:tab w:pos="640" w:val="left" w:leader="none"/>
        </w:tabs>
        <w:spacing w:line="235" w:lineRule="auto" w:before="0" w:after="0"/>
        <w:ind w:left="176" w:right="179" w:firstLine="288"/>
        <w:jc w:val="left"/>
        <w:rPr>
          <w:sz w:val="20"/>
        </w:rPr>
      </w:pPr>
      <w:r>
        <w:rPr>
          <w:sz w:val="20"/>
        </w:rPr>
        <w:t>El plazo señalado en el inciso d) del párrafo 1 del artículo 195 corresponderá a la última semana de </w:t>
      </w:r>
      <w:r>
        <w:rPr>
          <w:spacing w:val="-2"/>
          <w:sz w:val="20"/>
        </w:rPr>
        <w:t>junio;</w:t>
      </w:r>
    </w:p>
    <w:p>
      <w:pPr>
        <w:pStyle w:val="BodyText"/>
        <w:spacing w:before="2"/>
      </w:pPr>
    </w:p>
    <w:p>
      <w:pPr>
        <w:pStyle w:val="ListParagraph"/>
        <w:numPr>
          <w:ilvl w:val="3"/>
          <w:numId w:val="301"/>
        </w:numPr>
        <w:tabs>
          <w:tab w:pos="687" w:val="left" w:leader="none"/>
        </w:tabs>
        <w:spacing w:line="240" w:lineRule="auto" w:before="0" w:after="0"/>
        <w:ind w:left="687" w:right="0" w:hanging="223"/>
        <w:jc w:val="left"/>
        <w:rPr>
          <w:sz w:val="20"/>
        </w:rPr>
      </w:pPr>
      <w:r>
        <w:rPr>
          <w:sz w:val="20"/>
        </w:rPr>
        <w:t>El</w:t>
      </w:r>
      <w:r>
        <w:rPr>
          <w:spacing w:val="-4"/>
          <w:sz w:val="20"/>
        </w:rPr>
        <w:t> </w:t>
      </w:r>
      <w:r>
        <w:rPr>
          <w:sz w:val="20"/>
        </w:rPr>
        <w:t>plazo</w:t>
      </w:r>
      <w:r>
        <w:rPr>
          <w:spacing w:val="-5"/>
          <w:sz w:val="20"/>
        </w:rPr>
        <w:t> </w:t>
      </w:r>
      <w:r>
        <w:rPr>
          <w:sz w:val="20"/>
        </w:rPr>
        <w:t>señalado</w:t>
      </w:r>
      <w:r>
        <w:rPr>
          <w:spacing w:val="-5"/>
          <w:sz w:val="20"/>
        </w:rPr>
        <w:t> </w:t>
      </w:r>
      <w:r>
        <w:rPr>
          <w:sz w:val="20"/>
        </w:rPr>
        <w:t>en</w:t>
      </w:r>
      <w:r>
        <w:rPr>
          <w:spacing w:val="-5"/>
          <w:sz w:val="20"/>
        </w:rPr>
        <w:t> </w:t>
      </w:r>
      <w:r>
        <w:rPr>
          <w:sz w:val="20"/>
        </w:rPr>
        <w:t>el</w:t>
      </w:r>
      <w:r>
        <w:rPr>
          <w:spacing w:val="-5"/>
          <w:sz w:val="20"/>
        </w:rPr>
        <w:t> </w:t>
      </w:r>
      <w:r>
        <w:rPr>
          <w:sz w:val="20"/>
        </w:rPr>
        <w:t>inciso</w:t>
      </w:r>
      <w:r>
        <w:rPr>
          <w:spacing w:val="-5"/>
          <w:sz w:val="20"/>
        </w:rPr>
        <w:t> </w:t>
      </w:r>
      <w:r>
        <w:rPr>
          <w:sz w:val="20"/>
        </w:rPr>
        <w:t>a)</w:t>
      </w:r>
      <w:r>
        <w:rPr>
          <w:spacing w:val="-4"/>
          <w:sz w:val="20"/>
        </w:rPr>
        <w:t> </w:t>
      </w:r>
      <w:r>
        <w:rPr>
          <w:sz w:val="20"/>
        </w:rPr>
        <w:t>del</w:t>
      </w:r>
      <w:r>
        <w:rPr>
          <w:spacing w:val="-1"/>
          <w:sz w:val="20"/>
        </w:rPr>
        <w:t> </w:t>
      </w:r>
      <w:r>
        <w:rPr>
          <w:sz w:val="20"/>
        </w:rPr>
        <w:t>artículo</w:t>
      </w:r>
      <w:r>
        <w:rPr>
          <w:spacing w:val="-5"/>
          <w:sz w:val="20"/>
        </w:rPr>
        <w:t> </w:t>
      </w:r>
      <w:r>
        <w:rPr>
          <w:sz w:val="20"/>
        </w:rPr>
        <w:t>354</w:t>
      </w:r>
      <w:r>
        <w:rPr>
          <w:spacing w:val="-5"/>
          <w:sz w:val="20"/>
        </w:rPr>
        <w:t> </w:t>
      </w:r>
      <w:r>
        <w:rPr>
          <w:sz w:val="20"/>
        </w:rPr>
        <w:t>corresponderá</w:t>
      </w:r>
      <w:r>
        <w:rPr>
          <w:spacing w:val="-5"/>
          <w:sz w:val="20"/>
        </w:rPr>
        <w:t> </w:t>
      </w:r>
      <w:r>
        <w:rPr>
          <w:sz w:val="20"/>
        </w:rPr>
        <w:t>al</w:t>
      </w:r>
      <w:r>
        <w:rPr>
          <w:spacing w:val="-2"/>
          <w:sz w:val="20"/>
        </w:rPr>
        <w:t> </w:t>
      </w:r>
      <w:r>
        <w:rPr>
          <w:sz w:val="20"/>
        </w:rPr>
        <w:t>del</w:t>
      </w:r>
      <w:r>
        <w:rPr>
          <w:spacing w:val="-1"/>
          <w:sz w:val="20"/>
        </w:rPr>
        <w:t> </w:t>
      </w:r>
      <w:r>
        <w:rPr>
          <w:sz w:val="20"/>
        </w:rPr>
        <w:t>15</w:t>
      </w:r>
      <w:r>
        <w:rPr>
          <w:spacing w:val="-9"/>
          <w:sz w:val="20"/>
        </w:rPr>
        <w:t> </w:t>
      </w:r>
      <w:r>
        <w:rPr>
          <w:sz w:val="20"/>
        </w:rPr>
        <w:t>al</w:t>
      </w:r>
      <w:r>
        <w:rPr>
          <w:spacing w:val="-5"/>
          <w:sz w:val="20"/>
        </w:rPr>
        <w:t> </w:t>
      </w:r>
      <w:r>
        <w:rPr>
          <w:sz w:val="20"/>
        </w:rPr>
        <w:t>31</w:t>
      </w:r>
      <w:r>
        <w:rPr>
          <w:spacing w:val="-5"/>
          <w:sz w:val="20"/>
        </w:rPr>
        <w:t> </w:t>
      </w:r>
      <w:r>
        <w:rPr>
          <w:sz w:val="20"/>
        </w:rPr>
        <w:t>de</w:t>
      </w:r>
      <w:r>
        <w:rPr>
          <w:spacing w:val="-10"/>
          <w:sz w:val="20"/>
        </w:rPr>
        <w:t> </w:t>
      </w:r>
      <w:r>
        <w:rPr>
          <w:sz w:val="20"/>
        </w:rPr>
        <w:t>mayo</w:t>
      </w:r>
      <w:r>
        <w:rPr>
          <w:spacing w:val="-9"/>
          <w:sz w:val="20"/>
        </w:rPr>
        <w:t> </w:t>
      </w:r>
      <w:r>
        <w:rPr>
          <w:spacing w:val="-2"/>
          <w:sz w:val="20"/>
        </w:rPr>
        <w:t>inclusive;</w:t>
      </w:r>
    </w:p>
    <w:p>
      <w:pPr>
        <w:pStyle w:val="BodyText"/>
      </w:pPr>
    </w:p>
    <w:p>
      <w:pPr>
        <w:pStyle w:val="ListParagraph"/>
        <w:numPr>
          <w:ilvl w:val="3"/>
          <w:numId w:val="301"/>
        </w:numPr>
        <w:tabs>
          <w:tab w:pos="744" w:val="left" w:leader="none"/>
        </w:tabs>
        <w:spacing w:line="240" w:lineRule="auto" w:before="1" w:after="0"/>
        <w:ind w:left="744" w:right="0" w:hanging="280"/>
        <w:jc w:val="left"/>
        <w:rPr>
          <w:sz w:val="20"/>
        </w:rPr>
      </w:pPr>
      <w:r>
        <w:rPr>
          <w:sz w:val="20"/>
        </w:rPr>
        <w:t>El</w:t>
      </w:r>
      <w:r>
        <w:rPr>
          <w:spacing w:val="-8"/>
          <w:sz w:val="20"/>
        </w:rPr>
        <w:t> </w:t>
      </w:r>
      <w:r>
        <w:rPr>
          <w:sz w:val="20"/>
        </w:rPr>
        <w:t>plazo</w:t>
      </w:r>
      <w:r>
        <w:rPr>
          <w:spacing w:val="-5"/>
          <w:sz w:val="20"/>
        </w:rPr>
        <w:t> </w:t>
      </w:r>
      <w:r>
        <w:rPr>
          <w:sz w:val="20"/>
        </w:rPr>
        <w:t>señalado</w:t>
      </w:r>
      <w:r>
        <w:rPr>
          <w:spacing w:val="-5"/>
          <w:sz w:val="20"/>
        </w:rPr>
        <w:t> </w:t>
      </w:r>
      <w:r>
        <w:rPr>
          <w:sz w:val="20"/>
        </w:rPr>
        <w:t>en</w:t>
      </w:r>
      <w:r>
        <w:rPr>
          <w:spacing w:val="-5"/>
          <w:sz w:val="20"/>
        </w:rPr>
        <w:t> </w:t>
      </w:r>
      <w:r>
        <w:rPr>
          <w:sz w:val="20"/>
        </w:rPr>
        <w:t>el</w:t>
      </w:r>
      <w:r>
        <w:rPr>
          <w:spacing w:val="-5"/>
          <w:sz w:val="20"/>
        </w:rPr>
        <w:t> </w:t>
      </w:r>
      <w:r>
        <w:rPr>
          <w:sz w:val="20"/>
        </w:rPr>
        <w:t>inciso</w:t>
      </w:r>
      <w:r>
        <w:rPr>
          <w:spacing w:val="-5"/>
          <w:sz w:val="20"/>
        </w:rPr>
        <w:t> </w:t>
      </w:r>
      <w:r>
        <w:rPr>
          <w:sz w:val="20"/>
        </w:rPr>
        <w:t>b)</w:t>
      </w:r>
      <w:r>
        <w:rPr>
          <w:spacing w:val="-4"/>
          <w:sz w:val="20"/>
        </w:rPr>
        <w:t> </w:t>
      </w:r>
      <w:r>
        <w:rPr>
          <w:sz w:val="20"/>
        </w:rPr>
        <w:t>del</w:t>
      </w:r>
      <w:r>
        <w:rPr>
          <w:spacing w:val="-5"/>
          <w:sz w:val="20"/>
        </w:rPr>
        <w:t> </w:t>
      </w:r>
      <w:r>
        <w:rPr>
          <w:sz w:val="20"/>
        </w:rPr>
        <w:t>artículo</w:t>
      </w:r>
      <w:r>
        <w:rPr>
          <w:spacing w:val="-10"/>
          <w:sz w:val="20"/>
        </w:rPr>
        <w:t> </w:t>
      </w:r>
      <w:r>
        <w:rPr>
          <w:sz w:val="20"/>
        </w:rPr>
        <w:t>354</w:t>
      </w:r>
      <w:r>
        <w:rPr>
          <w:spacing w:val="-5"/>
          <w:sz w:val="20"/>
        </w:rPr>
        <w:t> </w:t>
      </w:r>
      <w:r>
        <w:rPr>
          <w:sz w:val="20"/>
        </w:rPr>
        <w:t>corresponderá</w:t>
      </w:r>
      <w:r>
        <w:rPr>
          <w:spacing w:val="-5"/>
          <w:sz w:val="20"/>
        </w:rPr>
        <w:t> </w:t>
      </w:r>
      <w:r>
        <w:rPr>
          <w:sz w:val="20"/>
        </w:rPr>
        <w:t>al</w:t>
      </w:r>
      <w:r>
        <w:rPr>
          <w:spacing w:val="-1"/>
          <w:sz w:val="20"/>
        </w:rPr>
        <w:t> </w:t>
      </w:r>
      <w:r>
        <w:rPr>
          <w:sz w:val="20"/>
        </w:rPr>
        <w:t>del</w:t>
      </w:r>
      <w:r>
        <w:rPr>
          <w:spacing w:val="-2"/>
          <w:sz w:val="20"/>
        </w:rPr>
        <w:t> </w:t>
      </w:r>
      <w:r>
        <w:rPr>
          <w:sz w:val="20"/>
        </w:rPr>
        <w:t>1o.</w:t>
      </w:r>
      <w:r>
        <w:rPr>
          <w:spacing w:val="-2"/>
          <w:sz w:val="20"/>
        </w:rPr>
        <w:t> </w:t>
      </w:r>
      <w:r>
        <w:rPr>
          <w:sz w:val="20"/>
        </w:rPr>
        <w:t>al</w:t>
      </w:r>
      <w:r>
        <w:rPr>
          <w:spacing w:val="-1"/>
          <w:sz w:val="20"/>
        </w:rPr>
        <w:t> </w:t>
      </w:r>
      <w:r>
        <w:rPr>
          <w:sz w:val="20"/>
        </w:rPr>
        <w:t>15</w:t>
      </w:r>
      <w:r>
        <w:rPr>
          <w:spacing w:val="-5"/>
          <w:sz w:val="20"/>
        </w:rPr>
        <w:t> </w:t>
      </w:r>
      <w:r>
        <w:rPr>
          <w:sz w:val="20"/>
        </w:rPr>
        <w:t>de</w:t>
      </w:r>
      <w:r>
        <w:rPr>
          <w:spacing w:val="-10"/>
          <w:sz w:val="20"/>
        </w:rPr>
        <w:t> </w:t>
      </w:r>
      <w:r>
        <w:rPr>
          <w:sz w:val="20"/>
        </w:rPr>
        <w:t>junio</w:t>
      </w:r>
      <w:r>
        <w:rPr>
          <w:spacing w:val="-9"/>
          <w:sz w:val="20"/>
        </w:rPr>
        <w:t> </w:t>
      </w:r>
      <w:r>
        <w:rPr>
          <w:spacing w:val="-2"/>
          <w:sz w:val="20"/>
        </w:rPr>
        <w:t>inclusive;</w:t>
      </w:r>
    </w:p>
    <w:p>
      <w:pPr>
        <w:pStyle w:val="BodyText"/>
        <w:spacing w:before="1"/>
      </w:pPr>
    </w:p>
    <w:p>
      <w:pPr>
        <w:pStyle w:val="ListParagraph"/>
        <w:numPr>
          <w:ilvl w:val="3"/>
          <w:numId w:val="301"/>
        </w:numPr>
        <w:tabs>
          <w:tab w:pos="779" w:val="left" w:leader="none"/>
        </w:tabs>
        <w:spacing w:line="240" w:lineRule="auto" w:before="0" w:after="0"/>
        <w:ind w:left="176" w:right="172" w:firstLine="288"/>
        <w:jc w:val="left"/>
        <w:rPr>
          <w:sz w:val="20"/>
        </w:rPr>
      </w:pPr>
      <w:r>
        <w:rPr>
          <w:sz w:val="20"/>
        </w:rPr>
        <w:t>La fecha señalada en el párrafo 1 del artículo 366 corresponderá al 4 de noviembre del año de la </w:t>
      </w:r>
      <w:r>
        <w:rPr>
          <w:spacing w:val="-2"/>
          <w:sz w:val="20"/>
        </w:rPr>
        <w:t>elección;</w:t>
      </w:r>
    </w:p>
    <w:p>
      <w:pPr>
        <w:pStyle w:val="BodyText"/>
        <w:spacing w:before="1"/>
      </w:pPr>
    </w:p>
    <w:p>
      <w:pPr>
        <w:pStyle w:val="ListParagraph"/>
        <w:numPr>
          <w:ilvl w:val="3"/>
          <w:numId w:val="301"/>
        </w:numPr>
        <w:tabs>
          <w:tab w:pos="732" w:val="left" w:leader="none"/>
        </w:tabs>
        <w:spacing w:line="240" w:lineRule="auto" w:before="0" w:after="0"/>
        <w:ind w:left="176" w:right="180" w:firstLine="288"/>
        <w:jc w:val="left"/>
        <w:rPr>
          <w:sz w:val="20"/>
        </w:rPr>
      </w:pPr>
      <w:r>
        <w:rPr>
          <w:sz w:val="20"/>
        </w:rPr>
        <w:t>La</w:t>
      </w:r>
      <w:r>
        <w:rPr>
          <w:spacing w:val="18"/>
          <w:sz w:val="20"/>
        </w:rPr>
        <w:t> </w:t>
      </w:r>
      <w:r>
        <w:rPr>
          <w:sz w:val="20"/>
        </w:rPr>
        <w:t>fecha</w:t>
      </w:r>
      <w:r>
        <w:rPr>
          <w:spacing w:val="18"/>
          <w:sz w:val="20"/>
        </w:rPr>
        <w:t> </w:t>
      </w:r>
      <w:r>
        <w:rPr>
          <w:sz w:val="20"/>
        </w:rPr>
        <w:t>señalada</w:t>
      </w:r>
      <w:r>
        <w:rPr>
          <w:spacing w:val="18"/>
          <w:sz w:val="20"/>
        </w:rPr>
        <w:t> </w:t>
      </w:r>
      <w:r>
        <w:rPr>
          <w:sz w:val="20"/>
        </w:rPr>
        <w:t>en</w:t>
      </w:r>
      <w:r>
        <w:rPr>
          <w:spacing w:val="22"/>
          <w:sz w:val="20"/>
        </w:rPr>
        <w:t> </w:t>
      </w:r>
      <w:r>
        <w:rPr>
          <w:sz w:val="20"/>
        </w:rPr>
        <w:t>el</w:t>
      </w:r>
      <w:r>
        <w:rPr>
          <w:spacing w:val="23"/>
          <w:sz w:val="20"/>
        </w:rPr>
        <w:t> </w:t>
      </w:r>
      <w:r>
        <w:rPr>
          <w:sz w:val="20"/>
        </w:rPr>
        <w:t>párrafo</w:t>
      </w:r>
      <w:r>
        <w:rPr>
          <w:spacing w:val="18"/>
          <w:sz w:val="20"/>
        </w:rPr>
        <w:t> </w:t>
      </w:r>
      <w:r>
        <w:rPr>
          <w:sz w:val="20"/>
        </w:rPr>
        <w:t>3</w:t>
      </w:r>
      <w:r>
        <w:rPr>
          <w:spacing w:val="18"/>
          <w:sz w:val="20"/>
        </w:rPr>
        <w:t> </w:t>
      </w:r>
      <w:r>
        <w:rPr>
          <w:sz w:val="20"/>
        </w:rPr>
        <w:t>del</w:t>
      </w:r>
      <w:r>
        <w:rPr>
          <w:spacing w:val="23"/>
          <w:sz w:val="20"/>
        </w:rPr>
        <w:t> </w:t>
      </w:r>
      <w:r>
        <w:rPr>
          <w:sz w:val="20"/>
        </w:rPr>
        <w:t>artículo</w:t>
      </w:r>
      <w:r>
        <w:rPr>
          <w:spacing w:val="18"/>
          <w:sz w:val="20"/>
        </w:rPr>
        <w:t> </w:t>
      </w:r>
      <w:r>
        <w:rPr>
          <w:sz w:val="20"/>
        </w:rPr>
        <w:t>372</w:t>
      </w:r>
      <w:r>
        <w:rPr>
          <w:spacing w:val="18"/>
          <w:sz w:val="20"/>
        </w:rPr>
        <w:t> </w:t>
      </w:r>
      <w:r>
        <w:rPr>
          <w:sz w:val="20"/>
        </w:rPr>
        <w:t>corresponderá</w:t>
      </w:r>
      <w:r>
        <w:rPr>
          <w:spacing w:val="18"/>
          <w:sz w:val="20"/>
        </w:rPr>
        <w:t> </w:t>
      </w:r>
      <w:r>
        <w:rPr>
          <w:sz w:val="20"/>
        </w:rPr>
        <w:t>al</w:t>
      </w:r>
      <w:r>
        <w:rPr>
          <w:spacing w:val="23"/>
          <w:sz w:val="20"/>
        </w:rPr>
        <w:t> </w:t>
      </w:r>
      <w:r>
        <w:rPr>
          <w:sz w:val="20"/>
        </w:rPr>
        <w:t>14</w:t>
      </w:r>
      <w:r>
        <w:rPr>
          <w:spacing w:val="22"/>
          <w:sz w:val="20"/>
        </w:rPr>
        <w:t> </w:t>
      </w:r>
      <w:r>
        <w:rPr>
          <w:sz w:val="20"/>
        </w:rPr>
        <w:t>de</w:t>
      </w:r>
      <w:r>
        <w:rPr>
          <w:spacing w:val="23"/>
          <w:sz w:val="20"/>
        </w:rPr>
        <w:t> </w:t>
      </w:r>
      <w:r>
        <w:rPr>
          <w:sz w:val="20"/>
        </w:rPr>
        <w:t>octubre</w:t>
      </w:r>
      <w:r>
        <w:rPr>
          <w:spacing w:val="18"/>
          <w:sz w:val="20"/>
        </w:rPr>
        <w:t> </w:t>
      </w:r>
      <w:r>
        <w:rPr>
          <w:sz w:val="20"/>
        </w:rPr>
        <w:t>del</w:t>
      </w:r>
      <w:r>
        <w:rPr>
          <w:spacing w:val="23"/>
          <w:sz w:val="20"/>
        </w:rPr>
        <w:t> </w:t>
      </w:r>
      <w:r>
        <w:rPr>
          <w:sz w:val="20"/>
        </w:rPr>
        <w:t>año</w:t>
      </w:r>
      <w:r>
        <w:rPr>
          <w:spacing w:val="23"/>
          <w:sz w:val="20"/>
        </w:rPr>
        <w:t> </w:t>
      </w:r>
      <w:r>
        <w:rPr>
          <w:sz w:val="20"/>
        </w:rPr>
        <w:t>de</w:t>
      </w:r>
      <w:r>
        <w:rPr>
          <w:spacing w:val="18"/>
          <w:sz w:val="20"/>
        </w:rPr>
        <w:t> </w:t>
      </w:r>
      <w:r>
        <w:rPr>
          <w:sz w:val="20"/>
        </w:rPr>
        <w:t>la </w:t>
      </w:r>
      <w:r>
        <w:rPr>
          <w:spacing w:val="-2"/>
          <w:sz w:val="20"/>
        </w:rPr>
        <w:t>elección;</w:t>
      </w:r>
    </w:p>
    <w:p>
      <w:pPr>
        <w:pStyle w:val="ListParagraph"/>
        <w:numPr>
          <w:ilvl w:val="3"/>
          <w:numId w:val="301"/>
        </w:numPr>
        <w:tabs>
          <w:tab w:pos="789" w:val="left" w:leader="none"/>
        </w:tabs>
        <w:spacing w:line="240" w:lineRule="auto" w:before="227" w:after="0"/>
        <w:ind w:left="176" w:right="169" w:firstLine="288"/>
        <w:jc w:val="left"/>
        <w:rPr>
          <w:sz w:val="20"/>
        </w:rPr>
      </w:pPr>
      <w:r>
        <w:rPr>
          <w:sz w:val="20"/>
        </w:rPr>
        <w:t>La fecha</w:t>
      </w:r>
      <w:r>
        <w:rPr>
          <w:spacing w:val="17"/>
          <w:sz w:val="20"/>
        </w:rPr>
        <w:t> </w:t>
      </w:r>
      <w:r>
        <w:rPr>
          <w:sz w:val="20"/>
        </w:rPr>
        <w:t>señalada</w:t>
      </w:r>
      <w:r>
        <w:rPr>
          <w:spacing w:val="17"/>
          <w:sz w:val="20"/>
        </w:rPr>
        <w:t> </w:t>
      </w:r>
      <w:r>
        <w:rPr>
          <w:sz w:val="20"/>
        </w:rPr>
        <w:t>en</w:t>
      </w:r>
      <w:r>
        <w:rPr>
          <w:spacing w:val="17"/>
          <w:sz w:val="20"/>
        </w:rPr>
        <w:t> </w:t>
      </w:r>
      <w:r>
        <w:rPr>
          <w:sz w:val="20"/>
        </w:rPr>
        <w:t>el</w:t>
      </w:r>
      <w:r>
        <w:rPr>
          <w:spacing w:val="22"/>
          <w:sz w:val="20"/>
        </w:rPr>
        <w:t> </w:t>
      </w:r>
      <w:r>
        <w:rPr>
          <w:sz w:val="20"/>
        </w:rPr>
        <w:t>párrafo</w:t>
      </w:r>
      <w:r>
        <w:rPr>
          <w:spacing w:val="17"/>
          <w:sz w:val="20"/>
        </w:rPr>
        <w:t> </w:t>
      </w:r>
      <w:r>
        <w:rPr>
          <w:sz w:val="20"/>
        </w:rPr>
        <w:t>4</w:t>
      </w:r>
      <w:r>
        <w:rPr>
          <w:spacing w:val="17"/>
          <w:sz w:val="20"/>
        </w:rPr>
        <w:t> </w:t>
      </w:r>
      <w:r>
        <w:rPr>
          <w:sz w:val="20"/>
        </w:rPr>
        <w:t>del</w:t>
      </w:r>
      <w:r>
        <w:rPr>
          <w:spacing w:val="17"/>
          <w:sz w:val="20"/>
        </w:rPr>
        <w:t> </w:t>
      </w:r>
      <w:r>
        <w:rPr>
          <w:sz w:val="20"/>
        </w:rPr>
        <w:t>artículo</w:t>
      </w:r>
      <w:r>
        <w:rPr>
          <w:spacing w:val="17"/>
          <w:sz w:val="20"/>
        </w:rPr>
        <w:t> </w:t>
      </w:r>
      <w:r>
        <w:rPr>
          <w:sz w:val="20"/>
        </w:rPr>
        <w:t>372 corresponderá</w:t>
      </w:r>
      <w:r>
        <w:rPr>
          <w:spacing w:val="17"/>
          <w:sz w:val="20"/>
        </w:rPr>
        <w:t> </w:t>
      </w:r>
      <w:r>
        <w:rPr>
          <w:sz w:val="20"/>
        </w:rPr>
        <w:t>al</w:t>
      </w:r>
      <w:r>
        <w:rPr>
          <w:spacing w:val="22"/>
          <w:sz w:val="20"/>
        </w:rPr>
        <w:t> </w:t>
      </w:r>
      <w:r>
        <w:rPr>
          <w:sz w:val="20"/>
        </w:rPr>
        <w:t>31</w:t>
      </w:r>
      <w:r>
        <w:rPr>
          <w:spacing w:val="17"/>
          <w:sz w:val="20"/>
        </w:rPr>
        <w:t> </w:t>
      </w:r>
      <w:r>
        <w:rPr>
          <w:sz w:val="20"/>
        </w:rPr>
        <w:t>de</w:t>
      </w:r>
      <w:r>
        <w:rPr>
          <w:spacing w:val="17"/>
          <w:sz w:val="20"/>
        </w:rPr>
        <w:t> </w:t>
      </w:r>
      <w:r>
        <w:rPr>
          <w:sz w:val="20"/>
        </w:rPr>
        <w:t>octubre</w:t>
      </w:r>
      <w:r>
        <w:rPr>
          <w:spacing w:val="17"/>
          <w:sz w:val="20"/>
        </w:rPr>
        <w:t> </w:t>
      </w:r>
      <w:r>
        <w:rPr>
          <w:sz w:val="20"/>
        </w:rPr>
        <w:t>del</w:t>
      </w:r>
      <w:r>
        <w:rPr>
          <w:spacing w:val="22"/>
          <w:sz w:val="20"/>
        </w:rPr>
        <w:t> </w:t>
      </w:r>
      <w:r>
        <w:rPr>
          <w:sz w:val="20"/>
        </w:rPr>
        <w:t>año</w:t>
      </w:r>
      <w:r>
        <w:rPr>
          <w:spacing w:val="17"/>
          <w:sz w:val="20"/>
        </w:rPr>
        <w:t> </w:t>
      </w:r>
      <w:r>
        <w:rPr>
          <w:sz w:val="20"/>
        </w:rPr>
        <w:t>de</w:t>
      </w:r>
      <w:r>
        <w:rPr>
          <w:spacing w:val="17"/>
          <w:sz w:val="20"/>
        </w:rPr>
        <w:t> </w:t>
      </w:r>
      <w:r>
        <w:rPr>
          <w:sz w:val="20"/>
        </w:rPr>
        <w:t>la elección; y</w:t>
      </w:r>
    </w:p>
    <w:p>
      <w:pPr>
        <w:pStyle w:val="BodyText"/>
        <w:spacing w:before="1"/>
      </w:pPr>
    </w:p>
    <w:p>
      <w:pPr>
        <w:pStyle w:val="ListParagraph"/>
        <w:numPr>
          <w:ilvl w:val="3"/>
          <w:numId w:val="301"/>
        </w:numPr>
        <w:tabs>
          <w:tab w:pos="827" w:val="left" w:leader="none"/>
        </w:tabs>
        <w:spacing w:line="240" w:lineRule="auto" w:before="0" w:after="0"/>
        <w:ind w:left="176" w:right="174" w:firstLine="288"/>
        <w:jc w:val="left"/>
        <w:rPr>
          <w:sz w:val="20"/>
        </w:rPr>
      </w:pPr>
      <w:r>
        <w:rPr>
          <w:sz w:val="20"/>
        </w:rPr>
        <w:t>La</w:t>
      </w:r>
      <w:r>
        <w:rPr>
          <w:spacing w:val="-6"/>
          <w:sz w:val="20"/>
        </w:rPr>
        <w:t> </w:t>
      </w:r>
      <w:r>
        <w:rPr>
          <w:sz w:val="20"/>
        </w:rPr>
        <w:t>fecha</w:t>
      </w:r>
      <w:r>
        <w:rPr>
          <w:spacing w:val="-1"/>
          <w:sz w:val="20"/>
        </w:rPr>
        <w:t> </w:t>
      </w:r>
      <w:r>
        <w:rPr>
          <w:sz w:val="20"/>
        </w:rPr>
        <w:t>señalada</w:t>
      </w:r>
      <w:r>
        <w:rPr>
          <w:spacing w:val="-1"/>
          <w:sz w:val="20"/>
        </w:rPr>
        <w:t> </w:t>
      </w:r>
      <w:r>
        <w:rPr>
          <w:sz w:val="20"/>
        </w:rPr>
        <w:t>en</w:t>
      </w:r>
      <w:r>
        <w:rPr>
          <w:spacing w:val="-1"/>
          <w:sz w:val="20"/>
        </w:rPr>
        <w:t> </w:t>
      </w:r>
      <w:r>
        <w:rPr>
          <w:sz w:val="20"/>
        </w:rPr>
        <w:t>el párrafo</w:t>
      </w:r>
      <w:r>
        <w:rPr>
          <w:spacing w:val="-1"/>
          <w:sz w:val="20"/>
        </w:rPr>
        <w:t> </w:t>
      </w:r>
      <w:r>
        <w:rPr>
          <w:sz w:val="20"/>
        </w:rPr>
        <w:t>5</w:t>
      </w:r>
      <w:r>
        <w:rPr>
          <w:spacing w:val="-1"/>
          <w:sz w:val="20"/>
        </w:rPr>
        <w:t> </w:t>
      </w:r>
      <w:r>
        <w:rPr>
          <w:sz w:val="20"/>
        </w:rPr>
        <w:t>del artículo</w:t>
      </w:r>
      <w:r>
        <w:rPr>
          <w:spacing w:val="-1"/>
          <w:sz w:val="20"/>
        </w:rPr>
        <w:t> </w:t>
      </w:r>
      <w:r>
        <w:rPr>
          <w:sz w:val="20"/>
        </w:rPr>
        <w:t>372 corresponderá</w:t>
      </w:r>
      <w:r>
        <w:rPr>
          <w:spacing w:val="-1"/>
          <w:sz w:val="20"/>
        </w:rPr>
        <w:t> </w:t>
      </w:r>
      <w:r>
        <w:rPr>
          <w:sz w:val="20"/>
        </w:rPr>
        <w:t>al 11</w:t>
      </w:r>
      <w:r>
        <w:rPr>
          <w:spacing w:val="-1"/>
          <w:sz w:val="20"/>
        </w:rPr>
        <w:t> </w:t>
      </w:r>
      <w:r>
        <w:rPr>
          <w:sz w:val="20"/>
        </w:rPr>
        <w:t>de noviembre</w:t>
      </w:r>
      <w:r>
        <w:rPr>
          <w:spacing w:val="-1"/>
          <w:sz w:val="20"/>
        </w:rPr>
        <w:t> </w:t>
      </w:r>
      <w:r>
        <w:rPr>
          <w:sz w:val="20"/>
        </w:rPr>
        <w:t>del año</w:t>
      </w:r>
      <w:r>
        <w:rPr>
          <w:spacing w:val="-1"/>
          <w:sz w:val="20"/>
        </w:rPr>
        <w:t> </w:t>
      </w:r>
      <w:r>
        <w:rPr>
          <w:sz w:val="20"/>
        </w:rPr>
        <w:t>de</w:t>
      </w:r>
      <w:r>
        <w:rPr>
          <w:spacing w:val="-1"/>
          <w:sz w:val="20"/>
        </w:rPr>
        <w:t> </w:t>
      </w:r>
      <w:r>
        <w:rPr>
          <w:sz w:val="20"/>
        </w:rPr>
        <w:t>la </w:t>
      </w:r>
      <w:r>
        <w:rPr>
          <w:spacing w:val="-2"/>
          <w:sz w:val="20"/>
        </w:rPr>
        <w:t>elección.</w:t>
      </w:r>
    </w:p>
    <w:p>
      <w:pPr>
        <w:spacing w:before="227"/>
        <w:ind w:left="176" w:right="167" w:firstLine="288"/>
        <w:jc w:val="both"/>
        <w:rPr>
          <w:sz w:val="20"/>
        </w:rPr>
      </w:pPr>
      <w:r>
        <w:rPr>
          <w:sz w:val="20"/>
        </w:rPr>
        <w:t>México, D.F., a 21 de diciembre de 1993.- Sen. </w:t>
      </w:r>
      <w:r>
        <w:rPr>
          <w:b/>
          <w:sz w:val="20"/>
        </w:rPr>
        <w:t>Eduardo Robledo Rincón</w:t>
      </w:r>
      <w:r>
        <w:rPr>
          <w:sz w:val="20"/>
        </w:rPr>
        <w:t>, Presidente.- Dip. </w:t>
      </w:r>
      <w:r>
        <w:rPr>
          <w:b/>
          <w:sz w:val="20"/>
        </w:rPr>
        <w:t>Cuauhtémoc López Sánchez</w:t>
      </w:r>
      <w:r>
        <w:rPr>
          <w:sz w:val="20"/>
        </w:rPr>
        <w:t>, Presidente.- Sen. </w:t>
      </w:r>
      <w:r>
        <w:rPr>
          <w:b/>
          <w:sz w:val="20"/>
        </w:rPr>
        <w:t>Antonio Melgar Aranda</w:t>
      </w:r>
      <w:r>
        <w:rPr>
          <w:sz w:val="20"/>
        </w:rPr>
        <w:t>, Secretario.- Dip. </w:t>
      </w:r>
      <w:r>
        <w:rPr>
          <w:b/>
          <w:sz w:val="20"/>
        </w:rPr>
        <w:t>Sergio González Santa Cruz</w:t>
      </w:r>
      <w:r>
        <w:rPr>
          <w:sz w:val="20"/>
        </w:rPr>
        <w:t>, Secretario.- Rúbricas".</w:t>
      </w:r>
    </w:p>
    <w:p>
      <w:pPr>
        <w:pStyle w:val="BodyText"/>
        <w:spacing w:before="9"/>
      </w:pPr>
    </w:p>
    <w:p>
      <w:pPr>
        <w:pStyle w:val="BodyText"/>
        <w:spacing w:line="237" w:lineRule="auto"/>
        <w:ind w:left="176" w:right="171" w:firstLine="288"/>
        <w:jc w:val="both"/>
      </w:pPr>
      <w:r>
        <w:rPr/>
        <w:t>En cumplimiento de lo dispuesto por la fracción I del Artículo 89 de la Constitución Política de los Estados</w:t>
      </w:r>
      <w:r>
        <w:rPr>
          <w:spacing w:val="-2"/>
        </w:rPr>
        <w:t> </w:t>
      </w:r>
      <w:r>
        <w:rPr/>
        <w:t>Unidos</w:t>
      </w:r>
      <w:r>
        <w:rPr>
          <w:spacing w:val="-2"/>
        </w:rPr>
        <w:t> </w:t>
      </w:r>
      <w:r>
        <w:rPr/>
        <w:t>Mexicanos, y para su debida publicación y observancia, expido el presente Decreto en</w:t>
      </w:r>
      <w:r>
        <w:rPr>
          <w:spacing w:val="-3"/>
        </w:rPr>
        <w:t> </w:t>
      </w:r>
      <w:r>
        <w:rPr/>
        <w:t>la residencia del Poder Ejecutivo Federal, en la Ciudad de México, Distrito Federal, a los veintidós días del</w:t>
      </w:r>
    </w:p>
    <w:p>
      <w:pPr>
        <w:spacing w:after="0" w:line="237" w:lineRule="auto"/>
        <w:jc w:val="both"/>
        <w:sectPr>
          <w:pgSz w:w="12240" w:h="15840"/>
          <w:pgMar w:header="720" w:footer="707" w:top="1880" w:bottom="900" w:left="1240" w:right="1240"/>
        </w:sectPr>
      </w:pPr>
    </w:p>
    <w:p>
      <w:pPr>
        <w:pStyle w:val="BodyText"/>
        <w:spacing w:before="59"/>
      </w:pPr>
    </w:p>
    <w:p>
      <w:pPr>
        <w:spacing w:before="0"/>
        <w:ind w:left="176" w:right="78" w:firstLine="0"/>
        <w:jc w:val="left"/>
        <w:rPr>
          <w:sz w:val="20"/>
        </w:rPr>
      </w:pPr>
      <w:r>
        <w:rPr>
          <w:sz w:val="20"/>
        </w:rPr>
        <w:t>mes</w:t>
      </w:r>
      <w:r>
        <w:rPr>
          <w:spacing w:val="-3"/>
          <w:sz w:val="20"/>
        </w:rPr>
        <w:t> </w:t>
      </w:r>
      <w:r>
        <w:rPr>
          <w:sz w:val="20"/>
        </w:rPr>
        <w:t>de diciembre de mil novecientos</w:t>
      </w:r>
      <w:r>
        <w:rPr>
          <w:spacing w:val="-3"/>
          <w:sz w:val="20"/>
        </w:rPr>
        <w:t> </w:t>
      </w:r>
      <w:r>
        <w:rPr>
          <w:sz w:val="20"/>
        </w:rPr>
        <w:t>noventa y tres.- </w:t>
      </w:r>
      <w:r>
        <w:rPr>
          <w:b/>
          <w:sz w:val="20"/>
        </w:rPr>
        <w:t>Carlos Salinas de Gortari</w:t>
      </w:r>
      <w:r>
        <w:rPr>
          <w:sz w:val="20"/>
        </w:rPr>
        <w:t>.- Rúbrica.- El Secretario de Gobernación, </w:t>
      </w:r>
      <w:r>
        <w:rPr>
          <w:b/>
          <w:sz w:val="20"/>
        </w:rPr>
        <w:t>José Patrocinio González Blanco Garrido</w:t>
      </w:r>
      <w:r>
        <w:rPr>
          <w:sz w:val="20"/>
        </w:rPr>
        <w:t>.- Rúbrica.</w:t>
      </w:r>
    </w:p>
    <w:p>
      <w:pPr>
        <w:spacing w:after="0"/>
        <w:jc w:val="left"/>
        <w:rPr>
          <w:sz w:val="20"/>
        </w:rPr>
        <w:sectPr>
          <w:pgSz w:w="12240" w:h="15840"/>
          <w:pgMar w:header="720" w:footer="707" w:top="1880" w:bottom="900" w:left="1240" w:right="1240"/>
        </w:sectPr>
      </w:pPr>
    </w:p>
    <w:p>
      <w:pPr>
        <w:pStyle w:val="BodyText"/>
        <w:spacing w:before="36"/>
        <w:rPr>
          <w:sz w:val="22"/>
        </w:rPr>
      </w:pPr>
    </w:p>
    <w:p>
      <w:pPr>
        <w:pStyle w:val="Heading3"/>
        <w:ind w:left="176" w:right="183"/>
        <w:jc w:val="both"/>
      </w:pPr>
      <w:r>
        <w:rPr/>
        <w:t>DECRETO que reforma, adiciona y deroga diversos artículos del Código Federal de Instituciones y Procedimientos Electorales.</w:t>
      </w:r>
    </w:p>
    <w:p>
      <w:pPr>
        <w:spacing w:before="237"/>
        <w:ind w:left="1458" w:right="1458" w:firstLine="0"/>
        <w:jc w:val="center"/>
        <w:rPr>
          <w:sz w:val="16"/>
        </w:rPr>
      </w:pPr>
      <w:r>
        <w:rPr>
          <w:sz w:val="16"/>
        </w:rPr>
        <w:t>Publicado</w:t>
      </w:r>
      <w:r>
        <w:rPr>
          <w:spacing w:val="-1"/>
          <w:sz w:val="16"/>
        </w:rPr>
        <w:t> </w:t>
      </w:r>
      <w:r>
        <w:rPr>
          <w:sz w:val="16"/>
        </w:rPr>
        <w:t>en</w:t>
      </w:r>
      <w:r>
        <w:rPr>
          <w:spacing w:val="-1"/>
          <w:sz w:val="16"/>
        </w:rPr>
        <w:t> </w:t>
      </w:r>
      <w:r>
        <w:rPr>
          <w:sz w:val="16"/>
        </w:rPr>
        <w:t>el</w:t>
      </w:r>
      <w:r>
        <w:rPr>
          <w:spacing w:val="-5"/>
          <w:sz w:val="16"/>
        </w:rPr>
        <w:t> </w:t>
      </w:r>
      <w:r>
        <w:rPr>
          <w:sz w:val="16"/>
        </w:rPr>
        <w:t>Diario</w:t>
      </w:r>
      <w:r>
        <w:rPr>
          <w:spacing w:val="-9"/>
          <w:sz w:val="16"/>
        </w:rPr>
        <w:t> </w:t>
      </w:r>
      <w:r>
        <w:rPr>
          <w:sz w:val="16"/>
        </w:rPr>
        <w:t>Oficial</w:t>
      </w:r>
      <w:r>
        <w:rPr>
          <w:spacing w:val="-1"/>
          <w:sz w:val="16"/>
        </w:rPr>
        <w:t> </w:t>
      </w:r>
      <w:r>
        <w:rPr>
          <w:sz w:val="16"/>
        </w:rPr>
        <w:t>de</w:t>
      </w:r>
      <w:r>
        <w:rPr>
          <w:spacing w:val="-5"/>
          <w:sz w:val="16"/>
        </w:rPr>
        <w:t> </w:t>
      </w:r>
      <w:r>
        <w:rPr>
          <w:sz w:val="16"/>
        </w:rPr>
        <w:t>la</w:t>
      </w:r>
      <w:r>
        <w:rPr>
          <w:spacing w:val="-4"/>
          <w:sz w:val="16"/>
        </w:rPr>
        <w:t> </w:t>
      </w:r>
      <w:r>
        <w:rPr>
          <w:sz w:val="16"/>
        </w:rPr>
        <w:t>Federación</w:t>
      </w:r>
      <w:r>
        <w:rPr>
          <w:spacing w:val="-1"/>
          <w:sz w:val="16"/>
        </w:rPr>
        <w:t> </w:t>
      </w:r>
      <w:r>
        <w:rPr>
          <w:sz w:val="16"/>
        </w:rPr>
        <w:t>el</w:t>
      </w:r>
      <w:r>
        <w:rPr>
          <w:spacing w:val="-1"/>
          <w:sz w:val="16"/>
        </w:rPr>
        <w:t> </w:t>
      </w:r>
      <w:r>
        <w:rPr>
          <w:sz w:val="16"/>
        </w:rPr>
        <w:t>18</w:t>
      </w:r>
      <w:r>
        <w:rPr>
          <w:spacing w:val="-1"/>
          <w:sz w:val="16"/>
        </w:rPr>
        <w:t> </w:t>
      </w:r>
      <w:r>
        <w:rPr>
          <w:sz w:val="16"/>
        </w:rPr>
        <w:t>de</w:t>
      </w:r>
      <w:r>
        <w:rPr>
          <w:spacing w:val="-4"/>
          <w:sz w:val="16"/>
        </w:rPr>
        <w:t> </w:t>
      </w:r>
      <w:r>
        <w:rPr>
          <w:sz w:val="16"/>
        </w:rPr>
        <w:t>mayo</w:t>
      </w:r>
      <w:r>
        <w:rPr>
          <w:spacing w:val="-1"/>
          <w:sz w:val="16"/>
        </w:rPr>
        <w:t> </w:t>
      </w:r>
      <w:r>
        <w:rPr>
          <w:sz w:val="16"/>
        </w:rPr>
        <w:t>de</w:t>
      </w:r>
      <w:r>
        <w:rPr>
          <w:spacing w:val="-5"/>
          <w:sz w:val="16"/>
        </w:rPr>
        <w:t> </w:t>
      </w:r>
      <w:r>
        <w:rPr>
          <w:spacing w:val="-4"/>
          <w:sz w:val="16"/>
        </w:rPr>
        <w:t>1994</w:t>
      </w:r>
    </w:p>
    <w:p>
      <w:pPr>
        <w:pStyle w:val="BodyText"/>
        <w:spacing w:before="41"/>
        <w:rPr>
          <w:sz w:val="16"/>
        </w:rPr>
      </w:pPr>
    </w:p>
    <w:p>
      <w:pPr>
        <w:pStyle w:val="BodyText"/>
        <w:spacing w:line="244" w:lineRule="auto"/>
        <w:ind w:left="176" w:right="174" w:firstLine="288"/>
        <w:jc w:val="right"/>
      </w:pPr>
      <w:r>
        <w:rPr>
          <w:b/>
        </w:rPr>
        <w:t>ARTICULO</w:t>
      </w:r>
      <w:r>
        <w:rPr>
          <w:b/>
          <w:spacing w:val="22"/>
        </w:rPr>
        <w:t> </w:t>
      </w:r>
      <w:r>
        <w:rPr>
          <w:b/>
        </w:rPr>
        <w:t>PRIMERO.-</w:t>
      </w:r>
      <w:r>
        <w:rPr>
          <w:b/>
          <w:spacing w:val="21"/>
        </w:rPr>
        <w:t> </w:t>
      </w:r>
      <w:r>
        <w:rPr/>
        <w:t>Se</w:t>
      </w:r>
      <w:r>
        <w:rPr>
          <w:spacing w:val="19"/>
        </w:rPr>
        <w:t> </w:t>
      </w:r>
      <w:r>
        <w:rPr>
          <w:b/>
        </w:rPr>
        <w:t>REFORMAN</w:t>
      </w:r>
      <w:r>
        <w:rPr>
          <w:b/>
          <w:spacing w:val="20"/>
        </w:rPr>
        <w:t> </w:t>
      </w:r>
      <w:r>
        <w:rPr/>
        <w:t>los artículos</w:t>
      </w:r>
      <w:r>
        <w:rPr>
          <w:spacing w:val="21"/>
        </w:rPr>
        <w:t> </w:t>
      </w:r>
      <w:r>
        <w:rPr/>
        <w:t>5</w:t>
      </w:r>
      <w:r>
        <w:rPr>
          <w:spacing w:val="19"/>
        </w:rPr>
        <w:t> </w:t>
      </w:r>
      <w:r>
        <w:rPr/>
        <w:t>párrafo</w:t>
      </w:r>
      <w:r>
        <w:rPr>
          <w:spacing w:val="19"/>
        </w:rPr>
        <w:t> </w:t>
      </w:r>
      <w:r>
        <w:rPr/>
        <w:t>3</w:t>
      </w:r>
      <w:r>
        <w:rPr>
          <w:spacing w:val="19"/>
        </w:rPr>
        <w:t> </w:t>
      </w:r>
      <w:r>
        <w:rPr/>
        <w:t>incisos c),</w:t>
      </w:r>
      <w:r>
        <w:rPr>
          <w:spacing w:val="22"/>
        </w:rPr>
        <w:t> </w:t>
      </w:r>
      <w:r>
        <w:rPr/>
        <w:t>d)</w:t>
      </w:r>
      <w:r>
        <w:rPr>
          <w:spacing w:val="21"/>
        </w:rPr>
        <w:t> </w:t>
      </w:r>
      <w:r>
        <w:rPr/>
        <w:t>fracción</w:t>
      </w:r>
      <w:r>
        <w:rPr>
          <w:spacing w:val="19"/>
        </w:rPr>
        <w:t> </w:t>
      </w:r>
      <w:r>
        <w:rPr/>
        <w:t>IV,</w:t>
      </w:r>
      <w:r>
        <w:rPr>
          <w:spacing w:val="22"/>
        </w:rPr>
        <w:t> </w:t>
      </w:r>
      <w:r>
        <w:rPr/>
        <w:t>y f)</w:t>
      </w:r>
      <w:r>
        <w:rPr>
          <w:spacing w:val="21"/>
        </w:rPr>
        <w:t> </w:t>
      </w:r>
      <w:r>
        <w:rPr/>
        <w:t>que pasa</w:t>
      </w:r>
      <w:r>
        <w:rPr>
          <w:spacing w:val="14"/>
        </w:rPr>
        <w:t> </w:t>
      </w:r>
      <w:r>
        <w:rPr/>
        <w:t>a</w:t>
      </w:r>
      <w:r>
        <w:rPr>
          <w:spacing w:val="21"/>
        </w:rPr>
        <w:t> </w:t>
      </w:r>
      <w:r>
        <w:rPr/>
        <w:t>ser</w:t>
      </w:r>
      <w:r>
        <w:rPr>
          <w:spacing w:val="18"/>
        </w:rPr>
        <w:t> </w:t>
      </w:r>
      <w:r>
        <w:rPr/>
        <w:t>j);</w:t>
      </w:r>
      <w:r>
        <w:rPr>
          <w:spacing w:val="19"/>
        </w:rPr>
        <w:t> </w:t>
      </w:r>
      <w:r>
        <w:rPr/>
        <w:t>7</w:t>
      </w:r>
      <w:r>
        <w:rPr>
          <w:spacing w:val="16"/>
        </w:rPr>
        <w:t> </w:t>
      </w:r>
      <w:r>
        <w:rPr/>
        <w:t>párrafo</w:t>
      </w:r>
      <w:r>
        <w:rPr>
          <w:spacing w:val="17"/>
        </w:rPr>
        <w:t> </w:t>
      </w:r>
      <w:r>
        <w:rPr/>
        <w:t>1,</w:t>
      </w:r>
      <w:r>
        <w:rPr>
          <w:spacing w:val="14"/>
        </w:rPr>
        <w:t> </w:t>
      </w:r>
      <w:r>
        <w:rPr/>
        <w:t>inciso</w:t>
      </w:r>
      <w:r>
        <w:rPr>
          <w:spacing w:val="16"/>
        </w:rPr>
        <w:t> </w:t>
      </w:r>
      <w:r>
        <w:rPr/>
        <w:t>e);</w:t>
      </w:r>
      <w:r>
        <w:rPr>
          <w:spacing w:val="19"/>
        </w:rPr>
        <w:t> </w:t>
      </w:r>
      <w:r>
        <w:rPr/>
        <w:t>8</w:t>
      </w:r>
      <w:r>
        <w:rPr>
          <w:spacing w:val="16"/>
        </w:rPr>
        <w:t> </w:t>
      </w:r>
      <w:r>
        <w:rPr/>
        <w:t>párrafo</w:t>
      </w:r>
      <w:r>
        <w:rPr>
          <w:spacing w:val="17"/>
        </w:rPr>
        <w:t> </w:t>
      </w:r>
      <w:r>
        <w:rPr/>
        <w:t>2;</w:t>
      </w:r>
      <w:r>
        <w:rPr>
          <w:spacing w:val="19"/>
        </w:rPr>
        <w:t> </w:t>
      </w:r>
      <w:r>
        <w:rPr/>
        <w:t>33</w:t>
      </w:r>
      <w:r>
        <w:rPr>
          <w:spacing w:val="16"/>
        </w:rPr>
        <w:t> </w:t>
      </w:r>
      <w:r>
        <w:rPr/>
        <w:t>párrafo</w:t>
      </w:r>
      <w:r>
        <w:rPr>
          <w:spacing w:val="16"/>
        </w:rPr>
        <w:t> </w:t>
      </w:r>
      <w:r>
        <w:rPr/>
        <w:t>1;</w:t>
      </w:r>
      <w:r>
        <w:rPr>
          <w:spacing w:val="15"/>
        </w:rPr>
        <w:t> </w:t>
      </w:r>
      <w:r>
        <w:rPr/>
        <w:t>73;</w:t>
      </w:r>
      <w:r>
        <w:rPr>
          <w:spacing w:val="19"/>
        </w:rPr>
        <w:t> </w:t>
      </w:r>
      <w:r>
        <w:rPr/>
        <w:t>74</w:t>
      </w:r>
      <w:r>
        <w:rPr>
          <w:spacing w:val="16"/>
        </w:rPr>
        <w:t> </w:t>
      </w:r>
      <w:r>
        <w:rPr/>
        <w:t>párrafos</w:t>
      </w:r>
      <w:r>
        <w:rPr>
          <w:spacing w:val="13"/>
        </w:rPr>
        <w:t> </w:t>
      </w:r>
      <w:r>
        <w:rPr/>
        <w:t>1,</w:t>
      </w:r>
      <w:r>
        <w:rPr>
          <w:spacing w:val="19"/>
        </w:rPr>
        <w:t> </w:t>
      </w:r>
      <w:r>
        <w:rPr/>
        <w:t>5,</w:t>
      </w:r>
      <w:r>
        <w:rPr>
          <w:spacing w:val="20"/>
        </w:rPr>
        <w:t> </w:t>
      </w:r>
      <w:r>
        <w:rPr/>
        <w:t>6</w:t>
      </w:r>
      <w:r>
        <w:rPr>
          <w:spacing w:val="16"/>
        </w:rPr>
        <w:t> </w:t>
      </w:r>
      <w:r>
        <w:rPr/>
        <w:t>y</w:t>
      </w:r>
      <w:r>
        <w:rPr>
          <w:spacing w:val="18"/>
        </w:rPr>
        <w:t> </w:t>
      </w:r>
      <w:r>
        <w:rPr/>
        <w:t>7;</w:t>
      </w:r>
      <w:r>
        <w:rPr>
          <w:spacing w:val="19"/>
        </w:rPr>
        <w:t> </w:t>
      </w:r>
      <w:r>
        <w:rPr/>
        <w:t>76</w:t>
      </w:r>
      <w:r>
        <w:rPr>
          <w:spacing w:val="16"/>
        </w:rPr>
        <w:t> </w:t>
      </w:r>
      <w:r>
        <w:rPr/>
        <w:t>párrafo</w:t>
      </w:r>
      <w:r>
        <w:rPr>
          <w:spacing w:val="17"/>
        </w:rPr>
        <w:t> </w:t>
      </w:r>
      <w:r>
        <w:rPr>
          <w:spacing w:val="-10"/>
        </w:rPr>
        <w:t>1</w:t>
      </w:r>
    </w:p>
    <w:p>
      <w:pPr>
        <w:pStyle w:val="BodyText"/>
        <w:spacing w:line="222" w:lineRule="exact"/>
        <w:ind w:right="177"/>
        <w:jc w:val="right"/>
      </w:pPr>
      <w:r>
        <w:rPr/>
        <w:t>incisos</w:t>
      </w:r>
      <w:r>
        <w:rPr>
          <w:spacing w:val="8"/>
        </w:rPr>
        <w:t> </w:t>
      </w:r>
      <w:r>
        <w:rPr/>
        <w:t>c),</w:t>
      </w:r>
      <w:r>
        <w:rPr>
          <w:spacing w:val="13"/>
        </w:rPr>
        <w:t> </w:t>
      </w:r>
      <w:r>
        <w:rPr/>
        <w:t>d)</w:t>
      </w:r>
      <w:r>
        <w:rPr>
          <w:spacing w:val="8"/>
        </w:rPr>
        <w:t> </w:t>
      </w:r>
      <w:r>
        <w:rPr/>
        <w:t>e</w:t>
      </w:r>
      <w:r>
        <w:rPr>
          <w:spacing w:val="7"/>
        </w:rPr>
        <w:t> </w:t>
      </w:r>
      <w:r>
        <w:rPr/>
        <w:t>i),</w:t>
      </w:r>
      <w:r>
        <w:rPr>
          <w:spacing w:val="9"/>
        </w:rPr>
        <w:t> </w:t>
      </w:r>
      <w:r>
        <w:rPr/>
        <w:t>y</w:t>
      </w:r>
      <w:r>
        <w:rPr>
          <w:spacing w:val="15"/>
        </w:rPr>
        <w:t> </w:t>
      </w:r>
      <w:r>
        <w:rPr/>
        <w:t>párrafo</w:t>
      </w:r>
      <w:r>
        <w:rPr>
          <w:spacing w:val="6"/>
        </w:rPr>
        <w:t> </w:t>
      </w:r>
      <w:r>
        <w:rPr/>
        <w:t>2;</w:t>
      </w:r>
      <w:r>
        <w:rPr>
          <w:spacing w:val="14"/>
        </w:rPr>
        <w:t> </w:t>
      </w:r>
      <w:r>
        <w:rPr/>
        <w:t>77;</w:t>
      </w:r>
      <w:r>
        <w:rPr>
          <w:spacing w:val="9"/>
        </w:rPr>
        <w:t> </w:t>
      </w:r>
      <w:r>
        <w:rPr/>
        <w:t>79</w:t>
      </w:r>
      <w:r>
        <w:rPr>
          <w:spacing w:val="11"/>
        </w:rPr>
        <w:t> </w:t>
      </w:r>
      <w:r>
        <w:rPr/>
        <w:t>párrafo</w:t>
      </w:r>
      <w:r>
        <w:rPr>
          <w:spacing w:val="11"/>
        </w:rPr>
        <w:t> </w:t>
      </w:r>
      <w:r>
        <w:rPr/>
        <w:t>1;</w:t>
      </w:r>
      <w:r>
        <w:rPr>
          <w:spacing w:val="14"/>
        </w:rPr>
        <w:t> </w:t>
      </w:r>
      <w:r>
        <w:rPr/>
        <w:t>88</w:t>
      </w:r>
      <w:r>
        <w:rPr>
          <w:spacing w:val="11"/>
        </w:rPr>
        <w:t> </w:t>
      </w:r>
      <w:r>
        <w:rPr/>
        <w:t>párrafo</w:t>
      </w:r>
      <w:r>
        <w:rPr>
          <w:spacing w:val="6"/>
        </w:rPr>
        <w:t> </w:t>
      </w:r>
      <w:r>
        <w:rPr/>
        <w:t>1,</w:t>
      </w:r>
      <w:r>
        <w:rPr>
          <w:spacing w:val="9"/>
        </w:rPr>
        <w:t> </w:t>
      </w:r>
      <w:r>
        <w:rPr/>
        <w:t>inciso</w:t>
      </w:r>
      <w:r>
        <w:rPr>
          <w:spacing w:val="11"/>
        </w:rPr>
        <w:t> </w:t>
      </w:r>
      <w:r>
        <w:rPr/>
        <w:t>i);</w:t>
      </w:r>
      <w:r>
        <w:rPr>
          <w:spacing w:val="14"/>
        </w:rPr>
        <w:t> </w:t>
      </w:r>
      <w:r>
        <w:rPr/>
        <w:t>100</w:t>
      </w:r>
      <w:r>
        <w:rPr>
          <w:spacing w:val="11"/>
        </w:rPr>
        <w:t> </w:t>
      </w:r>
      <w:r>
        <w:rPr/>
        <w:t>párrafo</w:t>
      </w:r>
      <w:r>
        <w:rPr>
          <w:spacing w:val="11"/>
        </w:rPr>
        <w:t> </w:t>
      </w:r>
      <w:r>
        <w:rPr/>
        <w:t>1,</w:t>
      </w:r>
      <w:r>
        <w:rPr>
          <w:spacing w:val="9"/>
        </w:rPr>
        <w:t> </w:t>
      </w:r>
      <w:r>
        <w:rPr/>
        <w:t>incisos</w:t>
      </w:r>
      <w:r>
        <w:rPr>
          <w:spacing w:val="8"/>
        </w:rPr>
        <w:t> </w:t>
      </w:r>
      <w:r>
        <w:rPr/>
        <w:t>f)</w:t>
      </w:r>
      <w:r>
        <w:rPr>
          <w:spacing w:val="13"/>
        </w:rPr>
        <w:t> </w:t>
      </w:r>
      <w:r>
        <w:rPr/>
        <w:t>y</w:t>
      </w:r>
      <w:r>
        <w:rPr>
          <w:spacing w:val="8"/>
        </w:rPr>
        <w:t> </w:t>
      </w:r>
      <w:r>
        <w:rPr/>
        <w:t>g);</w:t>
      </w:r>
      <w:r>
        <w:rPr>
          <w:spacing w:val="14"/>
        </w:rPr>
        <w:t> </w:t>
      </w:r>
      <w:r>
        <w:rPr>
          <w:spacing w:val="-5"/>
        </w:rPr>
        <w:t>102</w:t>
      </w:r>
    </w:p>
    <w:p>
      <w:pPr>
        <w:pStyle w:val="BodyText"/>
        <w:ind w:right="174"/>
        <w:jc w:val="right"/>
      </w:pPr>
      <w:r>
        <w:rPr/>
        <w:t>párrafos</w:t>
      </w:r>
      <w:r>
        <w:rPr>
          <w:spacing w:val="-5"/>
        </w:rPr>
        <w:t> </w:t>
      </w:r>
      <w:r>
        <w:rPr/>
        <w:t>1,</w:t>
      </w:r>
      <w:r>
        <w:rPr>
          <w:spacing w:val="5"/>
        </w:rPr>
        <w:t> </w:t>
      </w:r>
      <w:r>
        <w:rPr/>
        <w:t>2</w:t>
      </w:r>
      <w:r>
        <w:rPr>
          <w:spacing w:val="1"/>
        </w:rPr>
        <w:t> </w:t>
      </w:r>
      <w:r>
        <w:rPr/>
        <w:t>y</w:t>
      </w:r>
      <w:r>
        <w:rPr>
          <w:spacing w:val="3"/>
        </w:rPr>
        <w:t> </w:t>
      </w:r>
      <w:r>
        <w:rPr/>
        <w:t>4;</w:t>
      </w:r>
      <w:r>
        <w:rPr>
          <w:spacing w:val="4"/>
        </w:rPr>
        <w:t> </w:t>
      </w:r>
      <w:r>
        <w:rPr/>
        <w:t>103</w:t>
      </w:r>
      <w:r>
        <w:rPr>
          <w:spacing w:val="2"/>
        </w:rPr>
        <w:t> </w:t>
      </w:r>
      <w:r>
        <w:rPr/>
        <w:t>párrafo</w:t>
      </w:r>
      <w:r>
        <w:rPr>
          <w:spacing w:val="1"/>
        </w:rPr>
        <w:t> </w:t>
      </w:r>
      <w:r>
        <w:rPr/>
        <w:t>1, incisos</w:t>
      </w:r>
      <w:r>
        <w:rPr>
          <w:spacing w:val="-2"/>
        </w:rPr>
        <w:t> </w:t>
      </w:r>
      <w:r>
        <w:rPr/>
        <w:t>d)</w:t>
      </w:r>
      <w:r>
        <w:rPr>
          <w:spacing w:val="2"/>
        </w:rPr>
        <w:t> </w:t>
      </w:r>
      <w:r>
        <w:rPr/>
        <w:t>y</w:t>
      </w:r>
      <w:r>
        <w:rPr>
          <w:spacing w:val="3"/>
        </w:rPr>
        <w:t> </w:t>
      </w:r>
      <w:r>
        <w:rPr/>
        <w:t>e);</w:t>
      </w:r>
      <w:r>
        <w:rPr>
          <w:spacing w:val="4"/>
        </w:rPr>
        <w:t> </w:t>
      </w:r>
      <w:r>
        <w:rPr/>
        <w:t>110</w:t>
      </w:r>
      <w:r>
        <w:rPr>
          <w:spacing w:val="2"/>
        </w:rPr>
        <w:t> </w:t>
      </w:r>
      <w:r>
        <w:rPr/>
        <w:t>párrafo</w:t>
      </w:r>
      <w:r>
        <w:rPr>
          <w:spacing w:val="1"/>
        </w:rPr>
        <w:t> </w:t>
      </w:r>
      <w:r>
        <w:rPr/>
        <w:t>1</w:t>
      </w:r>
      <w:r>
        <w:rPr>
          <w:spacing w:val="2"/>
        </w:rPr>
        <w:t> </w:t>
      </w:r>
      <w:r>
        <w:rPr/>
        <w:t>inciso</w:t>
      </w:r>
      <w:r>
        <w:rPr>
          <w:spacing w:val="1"/>
        </w:rPr>
        <w:t> </w:t>
      </w:r>
      <w:r>
        <w:rPr/>
        <w:t>d);</w:t>
      </w:r>
      <w:r>
        <w:rPr>
          <w:spacing w:val="5"/>
        </w:rPr>
        <w:t> </w:t>
      </w:r>
      <w:r>
        <w:rPr/>
        <w:t>113</w:t>
      </w:r>
      <w:r>
        <w:rPr>
          <w:spacing w:val="1"/>
        </w:rPr>
        <w:t> </w:t>
      </w:r>
      <w:r>
        <w:rPr/>
        <w:t>párrafos</w:t>
      </w:r>
      <w:r>
        <w:rPr>
          <w:spacing w:val="-2"/>
        </w:rPr>
        <w:t> </w:t>
      </w:r>
      <w:r>
        <w:rPr/>
        <w:t>1,</w:t>
      </w:r>
      <w:r>
        <w:rPr>
          <w:spacing w:val="4"/>
        </w:rPr>
        <w:t> </w:t>
      </w:r>
      <w:r>
        <w:rPr/>
        <w:t>2</w:t>
      </w:r>
      <w:r>
        <w:rPr>
          <w:spacing w:val="2"/>
        </w:rPr>
        <w:t> </w:t>
      </w:r>
      <w:r>
        <w:rPr/>
        <w:t>y</w:t>
      </w:r>
      <w:r>
        <w:rPr>
          <w:spacing w:val="3"/>
        </w:rPr>
        <w:t> </w:t>
      </w:r>
      <w:r>
        <w:rPr/>
        <w:t>4;</w:t>
      </w:r>
      <w:r>
        <w:rPr>
          <w:spacing w:val="4"/>
        </w:rPr>
        <w:t> </w:t>
      </w:r>
      <w:r>
        <w:rPr/>
        <w:t>114</w:t>
      </w:r>
      <w:r>
        <w:rPr>
          <w:spacing w:val="2"/>
        </w:rPr>
        <w:t> </w:t>
      </w:r>
      <w:r>
        <w:rPr>
          <w:spacing w:val="-2"/>
        </w:rPr>
        <w:t>párrafo</w:t>
      </w:r>
    </w:p>
    <w:p>
      <w:pPr>
        <w:pStyle w:val="BodyText"/>
        <w:spacing w:before="1"/>
        <w:ind w:right="172"/>
        <w:jc w:val="right"/>
      </w:pPr>
      <w:r>
        <w:rPr/>
        <w:t>1,</w:t>
      </w:r>
      <w:r>
        <w:rPr>
          <w:spacing w:val="6"/>
        </w:rPr>
        <w:t> </w:t>
      </w:r>
      <w:r>
        <w:rPr/>
        <w:t>inciso</w:t>
      </w:r>
      <w:r>
        <w:rPr>
          <w:spacing w:val="3"/>
        </w:rPr>
        <w:t> </w:t>
      </w:r>
      <w:r>
        <w:rPr/>
        <w:t>f);</w:t>
      </w:r>
      <w:r>
        <w:rPr>
          <w:spacing w:val="9"/>
        </w:rPr>
        <w:t> </w:t>
      </w:r>
      <w:r>
        <w:rPr/>
        <w:t>182-A</w:t>
      </w:r>
      <w:r>
        <w:rPr>
          <w:spacing w:val="8"/>
        </w:rPr>
        <w:t> </w:t>
      </w:r>
      <w:r>
        <w:rPr/>
        <w:t>párrafo</w:t>
      </w:r>
      <w:r>
        <w:rPr>
          <w:spacing w:val="1"/>
        </w:rPr>
        <w:t> </w:t>
      </w:r>
      <w:r>
        <w:rPr/>
        <w:t>1</w:t>
      </w:r>
      <w:r>
        <w:rPr>
          <w:spacing w:val="6"/>
        </w:rPr>
        <w:t> </w:t>
      </w:r>
      <w:r>
        <w:rPr/>
        <w:t>y</w:t>
      </w:r>
      <w:r>
        <w:rPr>
          <w:spacing w:val="8"/>
        </w:rPr>
        <w:t> </w:t>
      </w:r>
      <w:r>
        <w:rPr/>
        <w:t>6;</w:t>
      </w:r>
      <w:r>
        <w:rPr>
          <w:spacing w:val="9"/>
        </w:rPr>
        <w:t> </w:t>
      </w:r>
      <w:r>
        <w:rPr/>
        <w:t>197</w:t>
      </w:r>
      <w:r>
        <w:rPr>
          <w:spacing w:val="6"/>
        </w:rPr>
        <w:t> </w:t>
      </w:r>
      <w:r>
        <w:rPr/>
        <w:t>párrafo</w:t>
      </w:r>
      <w:r>
        <w:rPr>
          <w:spacing w:val="6"/>
        </w:rPr>
        <w:t> </w:t>
      </w:r>
      <w:r>
        <w:rPr/>
        <w:t>3;</w:t>
      </w:r>
      <w:r>
        <w:rPr>
          <w:spacing w:val="9"/>
        </w:rPr>
        <w:t> </w:t>
      </w:r>
      <w:r>
        <w:rPr/>
        <w:t>198</w:t>
      </w:r>
      <w:r>
        <w:rPr>
          <w:spacing w:val="6"/>
        </w:rPr>
        <w:t> </w:t>
      </w:r>
      <w:r>
        <w:rPr/>
        <w:t>párrafo</w:t>
      </w:r>
      <w:r>
        <w:rPr>
          <w:spacing w:val="6"/>
        </w:rPr>
        <w:t> </w:t>
      </w:r>
      <w:r>
        <w:rPr/>
        <w:t>1;</w:t>
      </w:r>
      <w:r>
        <w:rPr>
          <w:spacing w:val="9"/>
        </w:rPr>
        <w:t> </w:t>
      </w:r>
      <w:r>
        <w:rPr/>
        <w:t>199</w:t>
      </w:r>
      <w:r>
        <w:rPr>
          <w:spacing w:val="6"/>
        </w:rPr>
        <w:t> </w:t>
      </w:r>
      <w:r>
        <w:rPr/>
        <w:t>párrafo</w:t>
      </w:r>
      <w:r>
        <w:rPr>
          <w:spacing w:val="6"/>
        </w:rPr>
        <w:t> </w:t>
      </w:r>
      <w:r>
        <w:rPr/>
        <w:t>1</w:t>
      </w:r>
      <w:r>
        <w:rPr>
          <w:spacing w:val="2"/>
        </w:rPr>
        <w:t> </w:t>
      </w:r>
      <w:r>
        <w:rPr/>
        <w:t>incisos</w:t>
      </w:r>
      <w:r>
        <w:rPr>
          <w:spacing w:val="3"/>
        </w:rPr>
        <w:t> </w:t>
      </w:r>
      <w:r>
        <w:rPr/>
        <w:t>c)</w:t>
      </w:r>
      <w:r>
        <w:rPr>
          <w:spacing w:val="8"/>
        </w:rPr>
        <w:t> </w:t>
      </w:r>
      <w:r>
        <w:rPr/>
        <w:t>y</w:t>
      </w:r>
      <w:r>
        <w:rPr>
          <w:spacing w:val="3"/>
        </w:rPr>
        <w:t> </w:t>
      </w:r>
      <w:r>
        <w:rPr/>
        <w:t>f);</w:t>
      </w:r>
      <w:r>
        <w:rPr>
          <w:spacing w:val="9"/>
        </w:rPr>
        <w:t> </w:t>
      </w:r>
      <w:r>
        <w:rPr/>
        <w:t>200</w:t>
      </w:r>
      <w:r>
        <w:rPr>
          <w:spacing w:val="6"/>
        </w:rPr>
        <w:t> </w:t>
      </w:r>
      <w:r>
        <w:rPr/>
        <w:t>párrafo</w:t>
      </w:r>
      <w:r>
        <w:rPr>
          <w:spacing w:val="7"/>
        </w:rPr>
        <w:t> </w:t>
      </w:r>
      <w:r>
        <w:rPr>
          <w:spacing w:val="-10"/>
        </w:rPr>
        <w:t>1</w:t>
      </w:r>
    </w:p>
    <w:p>
      <w:pPr>
        <w:pStyle w:val="BodyText"/>
        <w:ind w:left="176" w:right="171"/>
        <w:jc w:val="both"/>
      </w:pPr>
      <w:r>
        <w:rPr/>
        <w:t>inciso a); 201 párrafo 1 inciso a); 269 párrafos 1, 2 y 3; 272 párrafos 1, 2 inciso c), y 3; y 287 párrafo 1 inciso</w:t>
      </w:r>
      <w:r>
        <w:rPr>
          <w:spacing w:val="-1"/>
        </w:rPr>
        <w:t> </w:t>
      </w:r>
      <w:r>
        <w:rPr/>
        <w:t>h),</w:t>
      </w:r>
      <w:r>
        <w:rPr>
          <w:spacing w:val="-3"/>
        </w:rPr>
        <w:t> </w:t>
      </w:r>
      <w:r>
        <w:rPr/>
        <w:t>se </w:t>
      </w:r>
      <w:r>
        <w:rPr>
          <w:b/>
        </w:rPr>
        <w:t>ADICIONAN </w:t>
      </w:r>
      <w:r>
        <w:rPr/>
        <w:t>los</w:t>
      </w:r>
      <w:r>
        <w:rPr>
          <w:spacing w:val="-4"/>
        </w:rPr>
        <w:t> </w:t>
      </w:r>
      <w:r>
        <w:rPr/>
        <w:t>incisos</w:t>
      </w:r>
      <w:r>
        <w:rPr>
          <w:spacing w:val="-4"/>
        </w:rPr>
        <w:t> </w:t>
      </w:r>
      <w:r>
        <w:rPr/>
        <w:t>f), g),</w:t>
      </w:r>
      <w:r>
        <w:rPr>
          <w:spacing w:val="-3"/>
        </w:rPr>
        <w:t> </w:t>
      </w:r>
      <w:r>
        <w:rPr/>
        <w:t>h),</w:t>
      </w:r>
      <w:r>
        <w:rPr>
          <w:spacing w:val="-3"/>
        </w:rPr>
        <w:t> </w:t>
      </w:r>
      <w:r>
        <w:rPr/>
        <w:t>e</w:t>
      </w:r>
      <w:r>
        <w:rPr>
          <w:spacing w:val="-6"/>
        </w:rPr>
        <w:t> </w:t>
      </w:r>
      <w:r>
        <w:rPr/>
        <w:t>i) al párrafo</w:t>
      </w:r>
      <w:r>
        <w:rPr>
          <w:spacing w:val="-1"/>
        </w:rPr>
        <w:t> </w:t>
      </w:r>
      <w:r>
        <w:rPr/>
        <w:t>3</w:t>
      </w:r>
      <w:r>
        <w:rPr>
          <w:spacing w:val="-1"/>
        </w:rPr>
        <w:t> </w:t>
      </w:r>
      <w:r>
        <w:rPr/>
        <w:t>del</w:t>
      </w:r>
      <w:r>
        <w:rPr>
          <w:spacing w:val="-1"/>
        </w:rPr>
        <w:t> </w:t>
      </w:r>
      <w:r>
        <w:rPr/>
        <w:t>artículo</w:t>
      </w:r>
      <w:r>
        <w:rPr>
          <w:spacing w:val="-6"/>
        </w:rPr>
        <w:t> </w:t>
      </w:r>
      <w:r>
        <w:rPr/>
        <w:t>5; un</w:t>
      </w:r>
      <w:r>
        <w:rPr>
          <w:spacing w:val="-1"/>
        </w:rPr>
        <w:t> </w:t>
      </w:r>
      <w:r>
        <w:rPr/>
        <w:t>párrafo</w:t>
      </w:r>
      <w:r>
        <w:rPr>
          <w:spacing w:val="-1"/>
        </w:rPr>
        <w:t> </w:t>
      </w:r>
      <w:r>
        <w:rPr/>
        <w:t>2</w:t>
      </w:r>
      <w:r>
        <w:rPr>
          <w:spacing w:val="-1"/>
        </w:rPr>
        <w:t> </w:t>
      </w:r>
      <w:r>
        <w:rPr/>
        <w:t>al artículo</w:t>
      </w:r>
      <w:r>
        <w:rPr>
          <w:spacing w:val="-6"/>
        </w:rPr>
        <w:t> </w:t>
      </w:r>
      <w:r>
        <w:rPr/>
        <w:t>82;</w:t>
      </w:r>
      <w:r>
        <w:rPr>
          <w:spacing w:val="-3"/>
        </w:rPr>
        <w:t> </w:t>
      </w:r>
      <w:r>
        <w:rPr/>
        <w:t>los incisos</w:t>
      </w:r>
      <w:r>
        <w:rPr>
          <w:spacing w:val="-4"/>
        </w:rPr>
        <w:t> </w:t>
      </w:r>
      <w:r>
        <w:rPr/>
        <w:t>d) y e) al párrafo</w:t>
      </w:r>
      <w:r>
        <w:rPr>
          <w:spacing w:val="-1"/>
        </w:rPr>
        <w:t> </w:t>
      </w:r>
      <w:r>
        <w:rPr/>
        <w:t>1</w:t>
      </w:r>
      <w:r>
        <w:rPr>
          <w:spacing w:val="-1"/>
        </w:rPr>
        <w:t> </w:t>
      </w:r>
      <w:r>
        <w:rPr/>
        <w:t>del artículo</w:t>
      </w:r>
      <w:r>
        <w:rPr>
          <w:spacing w:val="-1"/>
        </w:rPr>
        <w:t> </w:t>
      </w:r>
      <w:r>
        <w:rPr/>
        <w:t>105, y</w:t>
      </w:r>
      <w:r>
        <w:rPr>
          <w:spacing w:val="-4"/>
        </w:rPr>
        <w:t> </w:t>
      </w:r>
      <w:r>
        <w:rPr/>
        <w:t>los</w:t>
      </w:r>
      <w:r>
        <w:rPr>
          <w:spacing w:val="-4"/>
        </w:rPr>
        <w:t> </w:t>
      </w:r>
      <w:r>
        <w:rPr/>
        <w:t>actuales</w:t>
      </w:r>
      <w:r>
        <w:rPr>
          <w:spacing w:val="-4"/>
        </w:rPr>
        <w:t> </w:t>
      </w:r>
      <w:r>
        <w:rPr/>
        <w:t>incisos</w:t>
      </w:r>
      <w:r>
        <w:rPr>
          <w:spacing w:val="-4"/>
        </w:rPr>
        <w:t> </w:t>
      </w:r>
      <w:r>
        <w:rPr/>
        <w:t>d) al i) pasan</w:t>
      </w:r>
      <w:r>
        <w:rPr>
          <w:spacing w:val="-1"/>
        </w:rPr>
        <w:t> </w:t>
      </w:r>
      <w:r>
        <w:rPr/>
        <w:t>a ser, respectivamente,</w:t>
      </w:r>
      <w:r>
        <w:rPr>
          <w:spacing w:val="-3"/>
        </w:rPr>
        <w:t> </w:t>
      </w:r>
      <w:r>
        <w:rPr/>
        <w:t>los incisos f) al k); los incisos b) y g) al párrafo 1 del artículo 116, los actuales incisos b) al e) pasan a ser, respectivamente, los incisos c) al f), y los actuales incisos f) al k) pasan a ser, respectivamente, los</w:t>
      </w:r>
      <w:r>
        <w:rPr>
          <w:spacing w:val="40"/>
        </w:rPr>
        <w:t> </w:t>
      </w:r>
      <w:r>
        <w:rPr/>
        <w:t>incisos</w:t>
      </w:r>
      <w:r>
        <w:rPr>
          <w:spacing w:val="-3"/>
        </w:rPr>
        <w:t> </w:t>
      </w:r>
      <w:r>
        <w:rPr/>
        <w:t>h) al m) y el inciso j) del párrafo 1 del artículo 287 y se </w:t>
      </w:r>
      <w:r>
        <w:rPr>
          <w:b/>
        </w:rPr>
        <w:t>DEROGAN </w:t>
      </w:r>
      <w:r>
        <w:rPr/>
        <w:t>los incisos</w:t>
      </w:r>
      <w:r>
        <w:rPr>
          <w:spacing w:val="-3"/>
        </w:rPr>
        <w:t> </w:t>
      </w:r>
      <w:r>
        <w:rPr/>
        <w:t>g) y h) del párrafo 1 del artículo 7; el párrafo 8 del artículo 74; el artículo 75; el párrafo 5 del artículo 102; el párrafo 5 del artículo</w:t>
      </w:r>
      <w:r>
        <w:rPr>
          <w:spacing w:val="-1"/>
        </w:rPr>
        <w:t> </w:t>
      </w:r>
      <w:r>
        <w:rPr/>
        <w:t>113; el inciso</w:t>
      </w:r>
      <w:r>
        <w:rPr>
          <w:spacing w:val="-1"/>
        </w:rPr>
        <w:t> </w:t>
      </w:r>
      <w:r>
        <w:rPr/>
        <w:t>h) del párrafo</w:t>
      </w:r>
      <w:r>
        <w:rPr>
          <w:spacing w:val="-1"/>
        </w:rPr>
        <w:t> </w:t>
      </w:r>
      <w:r>
        <w:rPr/>
        <w:t>1</w:t>
      </w:r>
      <w:r>
        <w:rPr>
          <w:spacing w:val="-1"/>
        </w:rPr>
        <w:t> </w:t>
      </w:r>
      <w:r>
        <w:rPr/>
        <w:t>del artículo</w:t>
      </w:r>
      <w:r>
        <w:rPr>
          <w:spacing w:val="-1"/>
        </w:rPr>
        <w:t> </w:t>
      </w:r>
      <w:r>
        <w:rPr/>
        <w:t>203</w:t>
      </w:r>
      <w:r>
        <w:rPr>
          <w:spacing w:val="-1"/>
        </w:rPr>
        <w:t> </w:t>
      </w:r>
      <w:r>
        <w:rPr/>
        <w:t>y el inciso</w:t>
      </w:r>
      <w:r>
        <w:rPr>
          <w:spacing w:val="-1"/>
        </w:rPr>
        <w:t> </w:t>
      </w:r>
      <w:r>
        <w:rPr/>
        <w:t>f) del párrafo</w:t>
      </w:r>
      <w:r>
        <w:rPr>
          <w:spacing w:val="-1"/>
        </w:rPr>
        <w:t> </w:t>
      </w:r>
      <w:r>
        <w:rPr/>
        <w:t>1</w:t>
      </w:r>
      <w:r>
        <w:rPr>
          <w:spacing w:val="-1"/>
        </w:rPr>
        <w:t> </w:t>
      </w:r>
      <w:r>
        <w:rPr/>
        <w:t>del artículo</w:t>
      </w:r>
      <w:r>
        <w:rPr>
          <w:spacing w:val="-1"/>
        </w:rPr>
        <w:t> </w:t>
      </w:r>
      <w:r>
        <w:rPr/>
        <w:t>347, todos</w:t>
      </w:r>
      <w:r>
        <w:rPr>
          <w:spacing w:val="-4"/>
        </w:rPr>
        <w:t> </w:t>
      </w:r>
      <w:r>
        <w:rPr/>
        <w:t>del Código Federal de Instituciones y Procedimientos Electorales, para quedar como sigue:</w:t>
      </w:r>
    </w:p>
    <w:p>
      <w:pPr>
        <w:pStyle w:val="BodyText"/>
      </w:pPr>
    </w:p>
    <w:p>
      <w:pPr>
        <w:spacing w:before="0"/>
        <w:ind w:left="464" w:right="0" w:firstLine="0"/>
        <w:jc w:val="left"/>
        <w:rPr>
          <w:sz w:val="20"/>
        </w:rPr>
      </w:pPr>
      <w:r>
        <w:rPr>
          <w:spacing w:val="-2"/>
          <w:sz w:val="20"/>
        </w:rPr>
        <w:t>..........</w:t>
      </w:r>
    </w:p>
    <w:p>
      <w:pPr>
        <w:pStyle w:val="BodyText"/>
        <w:spacing w:line="242" w:lineRule="auto" w:before="226"/>
        <w:ind w:left="176" w:right="170" w:firstLine="288"/>
        <w:jc w:val="both"/>
      </w:pPr>
      <w:r>
        <w:rPr>
          <w:b/>
        </w:rPr>
        <w:t>ARTICULO SEGUNDO.- </w:t>
      </w:r>
      <w:r>
        <w:rPr/>
        <w:t>Se </w:t>
      </w:r>
      <w:r>
        <w:rPr>
          <w:b/>
        </w:rPr>
        <w:t>REFORMA </w:t>
      </w:r>
      <w:r>
        <w:rPr/>
        <w:t>y </w:t>
      </w:r>
      <w:r>
        <w:rPr>
          <w:b/>
        </w:rPr>
        <w:t>ADICIONA </w:t>
      </w:r>
      <w:r>
        <w:rPr/>
        <w:t>el artículo Décimo Octavo Transitorio,</w:t>
      </w:r>
      <w:r>
        <w:rPr>
          <w:spacing w:val="40"/>
        </w:rPr>
        <w:t> </w:t>
      </w:r>
      <w:r>
        <w:rPr/>
        <w:t>fracciones II, III y IV, del Código Federal de Instituciones y Procedimientos Electorales, publicado en el Diario Oficial de la Federación el 17 de julio de 1992; se </w:t>
      </w:r>
      <w:r>
        <w:rPr>
          <w:b/>
        </w:rPr>
        <w:t>REFORMA </w:t>
      </w:r>
      <w:r>
        <w:rPr/>
        <w:t>el artículo Octavo Transitorio,</w:t>
      </w:r>
      <w:r>
        <w:rPr>
          <w:spacing w:val="40"/>
        </w:rPr>
        <w:t> </w:t>
      </w:r>
      <w:r>
        <w:rPr/>
        <w:t>fracción XII, y se </w:t>
      </w:r>
      <w:r>
        <w:rPr>
          <w:b/>
        </w:rPr>
        <w:t>DEROGA </w:t>
      </w:r>
      <w:r>
        <w:rPr/>
        <w:t>el artículo Décimo Octavo Transitorio, ambos del Decreto por el que se reforman, adicionan y derogan diversos artículos del Código Federal de Instituciones y Procedimientos Electorales, publicado en el Diario Oficial de la Federación el 24 de septiembre de 1993, para quedar como siguen:</w:t>
      </w:r>
    </w:p>
    <w:p>
      <w:pPr>
        <w:spacing w:before="218"/>
        <w:ind w:left="464" w:right="0" w:firstLine="0"/>
        <w:jc w:val="left"/>
        <w:rPr>
          <w:sz w:val="20"/>
        </w:rPr>
      </w:pPr>
      <w:r>
        <w:rPr>
          <w:spacing w:val="-2"/>
          <w:sz w:val="20"/>
        </w:rPr>
        <w:t>..........</w:t>
      </w:r>
    </w:p>
    <w:p>
      <w:pPr>
        <w:pStyle w:val="Heading2"/>
        <w:spacing w:before="227"/>
        <w:ind w:left="1464"/>
      </w:pPr>
      <w:r>
        <w:rPr>
          <w:spacing w:val="-2"/>
        </w:rPr>
        <w:t>TRANSITORIOS</w:t>
      </w:r>
    </w:p>
    <w:p>
      <w:pPr>
        <w:pStyle w:val="BodyText"/>
        <w:spacing w:before="1"/>
        <w:rPr>
          <w:b/>
        </w:rPr>
      </w:pPr>
    </w:p>
    <w:p>
      <w:pPr>
        <w:pStyle w:val="BodyText"/>
        <w:spacing w:line="244" w:lineRule="auto" w:before="1"/>
        <w:ind w:left="176" w:right="180" w:firstLine="288"/>
        <w:jc w:val="both"/>
      </w:pPr>
      <w:r>
        <w:rPr>
          <w:b/>
        </w:rPr>
        <w:t>ARTICULO PRIMERO.- </w:t>
      </w:r>
      <w:r>
        <w:rPr/>
        <w:t>El presente Decreto entrará en vigor al día siguiente de su publicación en el Diario Oficial de la Federación.</w:t>
      </w:r>
    </w:p>
    <w:p>
      <w:pPr>
        <w:pStyle w:val="BodyText"/>
        <w:spacing w:before="222"/>
        <w:ind w:left="176" w:right="173" w:firstLine="288"/>
        <w:jc w:val="both"/>
      </w:pPr>
      <w:r>
        <w:rPr>
          <w:b/>
        </w:rPr>
        <w:t>ARTICULO SEGUNDO.- </w:t>
      </w:r>
      <w:r>
        <w:rPr/>
        <w:t>La elección de los Consejeros Ciudadanos del Consejo General del Instituto Federal</w:t>
      </w:r>
      <w:r>
        <w:rPr>
          <w:spacing w:val="23"/>
        </w:rPr>
        <w:t> </w:t>
      </w:r>
      <w:r>
        <w:rPr/>
        <w:t>Electoral</w:t>
      </w:r>
      <w:r>
        <w:rPr>
          <w:spacing w:val="23"/>
        </w:rPr>
        <w:t> </w:t>
      </w:r>
      <w:r>
        <w:rPr/>
        <w:t>deberá ser realizada por la Cámara de Diputados a más tardar tres días después del día de entrada en vigor del presente Decreto.</w:t>
      </w:r>
    </w:p>
    <w:p>
      <w:pPr>
        <w:pStyle w:val="BodyText"/>
        <w:spacing w:line="242" w:lineRule="auto" w:before="227"/>
        <w:ind w:left="176" w:right="172" w:firstLine="288"/>
        <w:jc w:val="both"/>
      </w:pPr>
      <w:r>
        <w:rPr>
          <w:b/>
        </w:rPr>
        <w:t>ARTICULO</w:t>
      </w:r>
      <w:r>
        <w:rPr>
          <w:b/>
          <w:spacing w:val="-4"/>
        </w:rPr>
        <w:t> </w:t>
      </w:r>
      <w:r>
        <w:rPr>
          <w:b/>
        </w:rPr>
        <w:t>TERCERO.-</w:t>
      </w:r>
      <w:r>
        <w:rPr>
          <w:b/>
          <w:spacing w:val="-1"/>
        </w:rPr>
        <w:t> </w:t>
      </w:r>
      <w:r>
        <w:rPr/>
        <w:t>Los</w:t>
      </w:r>
      <w:r>
        <w:rPr>
          <w:spacing w:val="-5"/>
        </w:rPr>
        <w:t> </w:t>
      </w:r>
      <w:r>
        <w:rPr/>
        <w:t>Consejeros</w:t>
      </w:r>
      <w:r>
        <w:rPr>
          <w:spacing w:val="-5"/>
        </w:rPr>
        <w:t> </w:t>
      </w:r>
      <w:r>
        <w:rPr/>
        <w:t>Ciudadanos</w:t>
      </w:r>
      <w:r>
        <w:rPr>
          <w:spacing w:val="-1"/>
        </w:rPr>
        <w:t> </w:t>
      </w:r>
      <w:r>
        <w:rPr/>
        <w:t>que</w:t>
      </w:r>
      <w:r>
        <w:rPr>
          <w:spacing w:val="-2"/>
        </w:rPr>
        <w:t> </w:t>
      </w:r>
      <w:r>
        <w:rPr/>
        <w:t>actuarán</w:t>
      </w:r>
      <w:r>
        <w:rPr>
          <w:spacing w:val="-2"/>
        </w:rPr>
        <w:t> </w:t>
      </w:r>
      <w:r>
        <w:rPr/>
        <w:t>en</w:t>
      </w:r>
      <w:r>
        <w:rPr>
          <w:spacing w:val="-2"/>
        </w:rPr>
        <w:t> </w:t>
      </w:r>
      <w:r>
        <w:rPr/>
        <w:t>el Consejo</w:t>
      </w:r>
      <w:r>
        <w:rPr>
          <w:spacing w:val="-2"/>
        </w:rPr>
        <w:t> </w:t>
      </w:r>
      <w:r>
        <w:rPr/>
        <w:t>General del</w:t>
      </w:r>
      <w:r>
        <w:rPr>
          <w:spacing w:val="-2"/>
        </w:rPr>
        <w:t> </w:t>
      </w:r>
      <w:r>
        <w:rPr/>
        <w:t>Instituto Federal Electoral para el proceso electoral federal de 1994, durarán en su encargo hasta el 30 de noviembre de 1994, y podrán ser ratificados. La LVI Legislatura de la Cámara de Diputados del H. Congreso de la Unión procederá a ratificar, o en su caso nombrar, a los consejeros ciudadanos para el periodo 1994-2002 en su primer periodo de sesiones ordinarias del primer año de su ejercicio.</w:t>
      </w:r>
    </w:p>
    <w:p>
      <w:pPr>
        <w:pStyle w:val="BodyText"/>
        <w:spacing w:before="221"/>
        <w:ind w:left="176" w:right="176" w:firstLine="288"/>
        <w:jc w:val="both"/>
      </w:pPr>
      <w:r>
        <w:rPr>
          <w:b/>
        </w:rPr>
        <w:t>ARTICULO CUARTO.- </w:t>
      </w:r>
      <w:r>
        <w:rPr/>
        <w:t>Los</w:t>
      </w:r>
      <w:r>
        <w:rPr>
          <w:spacing w:val="-1"/>
        </w:rPr>
        <w:t> </w:t>
      </w:r>
      <w:r>
        <w:rPr/>
        <w:t>Consejeros</w:t>
      </w:r>
      <w:r>
        <w:rPr>
          <w:spacing w:val="-1"/>
        </w:rPr>
        <w:t> </w:t>
      </w:r>
      <w:r>
        <w:rPr/>
        <w:t>Magistrados</w:t>
      </w:r>
      <w:r>
        <w:rPr>
          <w:spacing w:val="-1"/>
        </w:rPr>
        <w:t> </w:t>
      </w:r>
      <w:r>
        <w:rPr/>
        <w:t>que actualmente</w:t>
      </w:r>
      <w:r>
        <w:rPr>
          <w:spacing w:val="-2"/>
        </w:rPr>
        <w:t> </w:t>
      </w:r>
      <w:r>
        <w:rPr/>
        <w:t>integran el Consejo General del Instituto Federal Electoral, continuarán en su cargo, hasta en tanto no sean nombrados los Consejeros Ciudadanos que habrán de integrarse al propio Consejo General en los términos dispuestos por el presente Decreto.</w:t>
      </w:r>
    </w:p>
    <w:p>
      <w:pPr>
        <w:spacing w:after="0"/>
        <w:jc w:val="both"/>
        <w:sectPr>
          <w:pgSz w:w="12240" w:h="15840"/>
          <w:pgMar w:header="720" w:footer="707" w:top="1880" w:bottom="900" w:left="1240" w:right="1240"/>
        </w:sectPr>
      </w:pPr>
    </w:p>
    <w:p>
      <w:pPr>
        <w:pStyle w:val="BodyText"/>
        <w:spacing w:before="59"/>
      </w:pPr>
    </w:p>
    <w:p>
      <w:pPr>
        <w:pStyle w:val="BodyText"/>
        <w:spacing w:line="242" w:lineRule="auto"/>
        <w:ind w:left="176" w:right="175" w:firstLine="288"/>
        <w:jc w:val="both"/>
      </w:pPr>
      <w:r>
        <w:rPr>
          <w:b/>
        </w:rPr>
        <w:t>ARTICULO QUINTO.- </w:t>
      </w:r>
      <w:r>
        <w:rPr/>
        <w:t>En atención a la nueva conformación de los Consejos General, Locales y Distritales del Instituto Federal Electoral y a las características de la participación en los mismos de la representación de los partidos políticos, se autoriza a la Dirección General del Instituto Federal Electoral para adecuar en lo conducente a dicha situación, la documentación de carácter electoral que resulte necesaria y que haya sido aprobada con antelación a la entrada en vigor del presente Decreto.</w:t>
      </w:r>
    </w:p>
    <w:p>
      <w:pPr>
        <w:pStyle w:val="BodyText"/>
        <w:spacing w:before="221"/>
        <w:ind w:left="176" w:right="172" w:firstLine="288"/>
        <w:jc w:val="both"/>
      </w:pPr>
      <w:r>
        <w:rPr>
          <w:b/>
        </w:rPr>
        <w:t>ARTICULO SEXTO.- </w:t>
      </w:r>
      <w:r>
        <w:rPr/>
        <w:t>En razón de las reformas y adecuaciones que por este Decreto se realizan, las referencias a los Consejeros Magistrados que se contengan en los artículos del Código Federal de Instituciones y Procedimientos Electorales, deberán entenderse como hechos a los Consejeros Ciudadanos integrantes del Consejo General. Asimismo y por cuanto a los acuerdos y demás disposiciones emitidas por los diferentes órganos electorales en ejercicio de su competencia y en los cuales se haga mención a la figura de Consejeros Magistrados, deberán entenderse dichas menciones referidas a la nueva figura de Consejeros Ciudadanos integrantes del Consejo General para todos los efectos consiguientes.</w:t>
      </w:r>
    </w:p>
    <w:p>
      <w:pPr>
        <w:pStyle w:val="BodyText"/>
        <w:spacing w:line="242" w:lineRule="auto" w:before="230"/>
        <w:ind w:left="176" w:right="171" w:firstLine="288"/>
        <w:jc w:val="both"/>
      </w:pPr>
      <w:r>
        <w:rPr>
          <w:b/>
        </w:rPr>
        <w:t>ARTICULO SEPTIMO.- </w:t>
      </w:r>
      <w:r>
        <w:rPr/>
        <w:t>A los partidos políticos nacionales les será entregada la lista nominal de electores definitiva en los términos señalados por este Código, en medios</w:t>
      </w:r>
      <w:r>
        <w:rPr>
          <w:spacing w:val="-2"/>
        </w:rPr>
        <w:t> </w:t>
      </w:r>
      <w:r>
        <w:rPr/>
        <w:t>magnéticos, en cintas de ocho milímetros el 30 de junio de 1994 e impresa en papel a</w:t>
      </w:r>
      <w:r>
        <w:rPr>
          <w:spacing w:val="-4"/>
        </w:rPr>
        <w:t> </w:t>
      </w:r>
      <w:r>
        <w:rPr/>
        <w:t>más tardar el 21 de julio de 1994.</w:t>
      </w:r>
    </w:p>
    <w:p>
      <w:pPr>
        <w:spacing w:line="242" w:lineRule="auto" w:before="220"/>
        <w:ind w:left="176" w:right="171" w:firstLine="288"/>
        <w:jc w:val="both"/>
        <w:rPr>
          <w:sz w:val="20"/>
        </w:rPr>
      </w:pPr>
      <w:r>
        <w:rPr>
          <w:sz w:val="20"/>
        </w:rPr>
        <w:t>México, D.F., a 13 de mayo de 1994.- Dip. </w:t>
      </w:r>
      <w:r>
        <w:rPr>
          <w:b/>
          <w:sz w:val="20"/>
        </w:rPr>
        <w:t>Pedro Ojeda Paullada</w:t>
      </w:r>
      <w:r>
        <w:rPr>
          <w:sz w:val="20"/>
        </w:rPr>
        <w:t>, Presidente.- Sen. </w:t>
      </w:r>
      <w:r>
        <w:rPr>
          <w:b/>
          <w:sz w:val="20"/>
        </w:rPr>
        <w:t>Oscar Ramírez Mijares</w:t>
      </w:r>
      <w:r>
        <w:rPr>
          <w:sz w:val="20"/>
        </w:rPr>
        <w:t>, Presidente.- Dip. </w:t>
      </w:r>
      <w:r>
        <w:rPr>
          <w:b/>
          <w:sz w:val="20"/>
        </w:rPr>
        <w:t>José Ignacio Mendicuti Pavón</w:t>
      </w:r>
      <w:r>
        <w:rPr>
          <w:sz w:val="20"/>
        </w:rPr>
        <w:t>, Secretario.- Sen. </w:t>
      </w:r>
      <w:r>
        <w:rPr>
          <w:b/>
          <w:sz w:val="20"/>
        </w:rPr>
        <w:t>Antonio Melgar Aranda</w:t>
      </w:r>
      <w:r>
        <w:rPr>
          <w:sz w:val="20"/>
        </w:rPr>
        <w:t>, Secretario.- Rúbricas".</w:t>
      </w:r>
    </w:p>
    <w:p>
      <w:pPr>
        <w:pStyle w:val="BodyText"/>
        <w:spacing w:before="230"/>
        <w:ind w:left="176" w:right="170" w:firstLine="288"/>
        <w:jc w:val="both"/>
      </w:pPr>
      <w:r>
        <w:rPr/>
        <w:t>En cumplimiento de lo dispuesto por la fracción I del Artículo 89 de la Constitución Política de los Estados</w:t>
      </w:r>
      <w:r>
        <w:rPr>
          <w:spacing w:val="-2"/>
        </w:rPr>
        <w:t> </w:t>
      </w:r>
      <w:r>
        <w:rPr/>
        <w:t>Unidos</w:t>
      </w:r>
      <w:r>
        <w:rPr>
          <w:spacing w:val="-2"/>
        </w:rPr>
        <w:t> </w:t>
      </w:r>
      <w:r>
        <w:rPr/>
        <w:t>Mexicanos, y para su debida publicación y observancia, expido el presente Decreto en</w:t>
      </w:r>
      <w:r>
        <w:rPr>
          <w:spacing w:val="-3"/>
        </w:rPr>
        <w:t> </w:t>
      </w:r>
      <w:r>
        <w:rPr/>
        <w:t>la residencia del Poder Ejecutivo</w:t>
      </w:r>
      <w:r>
        <w:rPr>
          <w:spacing w:val="-1"/>
        </w:rPr>
        <w:t> </w:t>
      </w:r>
      <w:r>
        <w:rPr/>
        <w:t>Federal, en</w:t>
      </w:r>
      <w:r>
        <w:rPr>
          <w:spacing w:val="-1"/>
        </w:rPr>
        <w:t> </w:t>
      </w:r>
      <w:r>
        <w:rPr/>
        <w:t>la Ciudad de México, Distrito</w:t>
      </w:r>
      <w:r>
        <w:rPr>
          <w:spacing w:val="-1"/>
        </w:rPr>
        <w:t> </w:t>
      </w:r>
      <w:r>
        <w:rPr/>
        <w:t>Federal, a</w:t>
      </w:r>
      <w:r>
        <w:rPr>
          <w:spacing w:val="-1"/>
        </w:rPr>
        <w:t> </w:t>
      </w:r>
      <w:r>
        <w:rPr/>
        <w:t>los trece días del mes de mayo de mil novecientos noventa y cuatro.- </w:t>
      </w:r>
      <w:r>
        <w:rPr>
          <w:b/>
        </w:rPr>
        <w:t>Carlos Salinas de Gortari</w:t>
      </w:r>
      <w:r>
        <w:rPr/>
        <w:t>.- Rúbrica.- El Secretario de Gobernación, </w:t>
      </w:r>
      <w:r>
        <w:rPr>
          <w:b/>
        </w:rPr>
        <w:t>Jorge Carpizo</w:t>
      </w:r>
      <w:r>
        <w:rPr/>
        <w:t>.- Rúbrica.</w:t>
      </w:r>
    </w:p>
    <w:p>
      <w:pPr>
        <w:spacing w:after="0"/>
        <w:jc w:val="both"/>
        <w:sectPr>
          <w:pgSz w:w="12240" w:h="15840"/>
          <w:pgMar w:header="720" w:footer="707" w:top="1880" w:bottom="900" w:left="1240" w:right="1240"/>
        </w:sectPr>
      </w:pPr>
    </w:p>
    <w:p>
      <w:pPr>
        <w:pStyle w:val="BodyText"/>
        <w:spacing w:before="36"/>
        <w:rPr>
          <w:sz w:val="22"/>
        </w:rPr>
      </w:pPr>
    </w:p>
    <w:p>
      <w:pPr>
        <w:pStyle w:val="Heading3"/>
        <w:ind w:left="176" w:right="78"/>
        <w:jc w:val="left"/>
      </w:pPr>
      <w:r>
        <w:rPr/>
        <w:t>DECRETO</w:t>
      </w:r>
      <w:r>
        <w:rPr>
          <w:spacing w:val="80"/>
        </w:rPr>
        <w:t> </w:t>
      </w:r>
      <w:r>
        <w:rPr/>
        <w:t>por</w:t>
      </w:r>
      <w:r>
        <w:rPr>
          <w:spacing w:val="80"/>
        </w:rPr>
        <w:t> </w:t>
      </w:r>
      <w:r>
        <w:rPr/>
        <w:t>el</w:t>
      </w:r>
      <w:r>
        <w:rPr>
          <w:spacing w:val="80"/>
        </w:rPr>
        <w:t> </w:t>
      </w:r>
      <w:r>
        <w:rPr/>
        <w:t>que</w:t>
      </w:r>
      <w:r>
        <w:rPr>
          <w:spacing w:val="80"/>
        </w:rPr>
        <w:t> </w:t>
      </w:r>
      <w:r>
        <w:rPr/>
        <w:t>se</w:t>
      </w:r>
      <w:r>
        <w:rPr>
          <w:spacing w:val="80"/>
        </w:rPr>
        <w:t> </w:t>
      </w:r>
      <w:r>
        <w:rPr/>
        <w:t>reforman</w:t>
      </w:r>
      <w:r>
        <w:rPr>
          <w:spacing w:val="80"/>
        </w:rPr>
        <w:t> </w:t>
      </w:r>
      <w:r>
        <w:rPr/>
        <w:t>los</w:t>
      </w:r>
      <w:r>
        <w:rPr>
          <w:spacing w:val="80"/>
        </w:rPr>
        <w:t> </w:t>
      </w:r>
      <w:r>
        <w:rPr/>
        <w:t>artículos</w:t>
      </w:r>
      <w:r>
        <w:rPr>
          <w:spacing w:val="80"/>
        </w:rPr>
        <w:t> </w:t>
      </w:r>
      <w:r>
        <w:rPr/>
        <w:t>74</w:t>
      </w:r>
      <w:r>
        <w:rPr>
          <w:spacing w:val="80"/>
        </w:rPr>
        <w:t> </w:t>
      </w:r>
      <w:r>
        <w:rPr/>
        <w:t>y</w:t>
      </w:r>
      <w:r>
        <w:rPr>
          <w:spacing w:val="80"/>
        </w:rPr>
        <w:t> </w:t>
      </w:r>
      <w:r>
        <w:rPr/>
        <w:t>77</w:t>
      </w:r>
      <w:r>
        <w:rPr>
          <w:spacing w:val="80"/>
        </w:rPr>
        <w:t> </w:t>
      </w:r>
      <w:r>
        <w:rPr/>
        <w:t>del</w:t>
      </w:r>
      <w:r>
        <w:rPr>
          <w:spacing w:val="80"/>
        </w:rPr>
        <w:t> </w:t>
      </w:r>
      <w:r>
        <w:rPr/>
        <w:t>Código</w:t>
      </w:r>
      <w:r>
        <w:rPr>
          <w:spacing w:val="80"/>
        </w:rPr>
        <w:t> </w:t>
      </w:r>
      <w:r>
        <w:rPr/>
        <w:t>Federal</w:t>
      </w:r>
      <w:r>
        <w:rPr>
          <w:spacing w:val="80"/>
        </w:rPr>
        <w:t> </w:t>
      </w:r>
      <w:r>
        <w:rPr/>
        <w:t>de</w:t>
      </w:r>
      <w:r>
        <w:rPr>
          <w:spacing w:val="40"/>
        </w:rPr>
        <w:t> </w:t>
      </w:r>
      <w:r>
        <w:rPr/>
        <w:t>Instituciones y Procedimientos Electorales.</w:t>
      </w:r>
    </w:p>
    <w:p>
      <w:pPr>
        <w:spacing w:before="237"/>
        <w:ind w:left="767" w:right="771" w:firstLine="0"/>
        <w:jc w:val="center"/>
        <w:rPr>
          <w:sz w:val="16"/>
        </w:rPr>
      </w:pPr>
      <w:r>
        <w:rPr>
          <w:sz w:val="16"/>
        </w:rPr>
        <w:t>Publicado</w:t>
      </w:r>
      <w:r>
        <w:rPr>
          <w:spacing w:val="-1"/>
          <w:sz w:val="16"/>
        </w:rPr>
        <w:t> </w:t>
      </w:r>
      <w:r>
        <w:rPr>
          <w:sz w:val="16"/>
        </w:rPr>
        <w:t>en</w:t>
      </w:r>
      <w:r>
        <w:rPr>
          <w:spacing w:val="-1"/>
          <w:sz w:val="16"/>
        </w:rPr>
        <w:t> </w:t>
      </w:r>
      <w:r>
        <w:rPr>
          <w:sz w:val="16"/>
        </w:rPr>
        <w:t>el</w:t>
      </w:r>
      <w:r>
        <w:rPr>
          <w:spacing w:val="-5"/>
          <w:sz w:val="16"/>
        </w:rPr>
        <w:t> </w:t>
      </w:r>
      <w:r>
        <w:rPr>
          <w:sz w:val="16"/>
        </w:rPr>
        <w:t>Diario</w:t>
      </w:r>
      <w:r>
        <w:rPr>
          <w:spacing w:val="-10"/>
          <w:sz w:val="16"/>
        </w:rPr>
        <w:t> </w:t>
      </w:r>
      <w:r>
        <w:rPr>
          <w:sz w:val="16"/>
        </w:rPr>
        <w:t>Oficial</w:t>
      </w:r>
      <w:r>
        <w:rPr>
          <w:spacing w:val="-1"/>
          <w:sz w:val="16"/>
        </w:rPr>
        <w:t> </w:t>
      </w:r>
      <w:r>
        <w:rPr>
          <w:sz w:val="16"/>
        </w:rPr>
        <w:t>de</w:t>
      </w:r>
      <w:r>
        <w:rPr>
          <w:spacing w:val="-4"/>
          <w:sz w:val="16"/>
        </w:rPr>
        <w:t> </w:t>
      </w:r>
      <w:r>
        <w:rPr>
          <w:sz w:val="16"/>
        </w:rPr>
        <w:t>la</w:t>
      </w:r>
      <w:r>
        <w:rPr>
          <w:spacing w:val="-5"/>
          <w:sz w:val="16"/>
        </w:rPr>
        <w:t> </w:t>
      </w:r>
      <w:r>
        <w:rPr>
          <w:sz w:val="16"/>
        </w:rPr>
        <w:t>Federación</w:t>
      </w:r>
      <w:r>
        <w:rPr>
          <w:spacing w:val="-1"/>
          <w:sz w:val="16"/>
        </w:rPr>
        <w:t> </w:t>
      </w:r>
      <w:r>
        <w:rPr>
          <w:sz w:val="16"/>
        </w:rPr>
        <w:t>el</w:t>
      </w:r>
      <w:r>
        <w:rPr>
          <w:spacing w:val="-1"/>
          <w:sz w:val="16"/>
        </w:rPr>
        <w:t> </w:t>
      </w:r>
      <w:r>
        <w:rPr>
          <w:sz w:val="16"/>
        </w:rPr>
        <w:t>3</w:t>
      </w:r>
      <w:r>
        <w:rPr>
          <w:spacing w:val="-5"/>
          <w:sz w:val="16"/>
        </w:rPr>
        <w:t> </w:t>
      </w:r>
      <w:r>
        <w:rPr>
          <w:sz w:val="16"/>
        </w:rPr>
        <w:t>de</w:t>
      </w:r>
      <w:r>
        <w:rPr>
          <w:spacing w:val="-1"/>
          <w:sz w:val="16"/>
        </w:rPr>
        <w:t> </w:t>
      </w:r>
      <w:r>
        <w:rPr>
          <w:sz w:val="16"/>
        </w:rPr>
        <w:t>junio</w:t>
      </w:r>
      <w:r>
        <w:rPr>
          <w:spacing w:val="-4"/>
          <w:sz w:val="16"/>
        </w:rPr>
        <w:t> </w:t>
      </w:r>
      <w:r>
        <w:rPr>
          <w:sz w:val="16"/>
        </w:rPr>
        <w:t>de</w:t>
      </w:r>
      <w:r>
        <w:rPr>
          <w:spacing w:val="-1"/>
          <w:sz w:val="16"/>
        </w:rPr>
        <w:t> </w:t>
      </w:r>
      <w:r>
        <w:rPr>
          <w:spacing w:val="-4"/>
          <w:sz w:val="16"/>
        </w:rPr>
        <w:t>1994</w:t>
      </w:r>
    </w:p>
    <w:p>
      <w:pPr>
        <w:pStyle w:val="BodyText"/>
        <w:spacing w:before="41"/>
        <w:rPr>
          <w:sz w:val="16"/>
        </w:rPr>
      </w:pPr>
    </w:p>
    <w:p>
      <w:pPr>
        <w:spacing w:before="0"/>
        <w:ind w:left="176" w:right="173" w:firstLine="288"/>
        <w:jc w:val="both"/>
        <w:rPr>
          <w:sz w:val="20"/>
        </w:rPr>
      </w:pPr>
      <w:r>
        <w:rPr>
          <w:b/>
          <w:sz w:val="20"/>
        </w:rPr>
        <w:t>ARTICULO UNICO.- </w:t>
      </w:r>
      <w:r>
        <w:rPr>
          <w:sz w:val="20"/>
        </w:rPr>
        <w:t>Se </w:t>
      </w:r>
      <w:r>
        <w:rPr>
          <w:b/>
          <w:sz w:val="20"/>
        </w:rPr>
        <w:t>reforma </w:t>
      </w:r>
      <w:r>
        <w:rPr>
          <w:sz w:val="20"/>
        </w:rPr>
        <w:t>el inciso b) y se </w:t>
      </w:r>
      <w:r>
        <w:rPr>
          <w:b/>
          <w:sz w:val="20"/>
        </w:rPr>
        <w:t>deroga </w:t>
      </w:r>
      <w:r>
        <w:rPr>
          <w:sz w:val="20"/>
        </w:rPr>
        <w:t>el inciso d) del párrafo 5 del artículo 74 y se </w:t>
      </w:r>
      <w:r>
        <w:rPr>
          <w:b/>
          <w:sz w:val="20"/>
        </w:rPr>
        <w:t>reforma </w:t>
      </w:r>
      <w:r>
        <w:rPr>
          <w:sz w:val="20"/>
        </w:rPr>
        <w:t>y </w:t>
      </w:r>
      <w:r>
        <w:rPr>
          <w:b/>
          <w:sz w:val="20"/>
        </w:rPr>
        <w:t>adiciona </w:t>
      </w:r>
      <w:r>
        <w:rPr>
          <w:sz w:val="20"/>
        </w:rPr>
        <w:t>el artículo 77 del Código Federal de Instituciones y Procedimientos Electorales para quedar como sigue:</w:t>
      </w:r>
    </w:p>
    <w:p>
      <w:pPr>
        <w:pStyle w:val="BodyText"/>
        <w:spacing w:before="2"/>
      </w:pPr>
    </w:p>
    <w:p>
      <w:pPr>
        <w:spacing w:before="0"/>
        <w:ind w:left="464" w:right="0" w:firstLine="0"/>
        <w:jc w:val="left"/>
        <w:rPr>
          <w:sz w:val="20"/>
        </w:rPr>
      </w:pPr>
      <w:r>
        <w:rPr>
          <w:spacing w:val="-2"/>
          <w:sz w:val="20"/>
        </w:rPr>
        <w:t>..........</w:t>
      </w:r>
    </w:p>
    <w:p>
      <w:pPr>
        <w:pStyle w:val="Heading2"/>
        <w:spacing w:before="226"/>
        <w:ind w:left="1460"/>
      </w:pPr>
      <w:r>
        <w:rPr>
          <w:spacing w:val="-2"/>
        </w:rPr>
        <w:t>TRANSITORIO</w:t>
      </w:r>
    </w:p>
    <w:p>
      <w:pPr>
        <w:pStyle w:val="BodyText"/>
        <w:spacing w:before="2"/>
        <w:rPr>
          <w:b/>
        </w:rPr>
      </w:pPr>
    </w:p>
    <w:p>
      <w:pPr>
        <w:pStyle w:val="BodyText"/>
        <w:spacing w:line="244" w:lineRule="auto"/>
        <w:ind w:left="176" w:right="174" w:firstLine="288"/>
        <w:jc w:val="both"/>
      </w:pPr>
      <w:r>
        <w:rPr>
          <w:b/>
        </w:rPr>
        <w:t>UNICO.- </w:t>
      </w:r>
      <w:r>
        <w:rPr/>
        <w:t>El presente decreto entrará en</w:t>
      </w:r>
      <w:r>
        <w:rPr>
          <w:spacing w:val="-1"/>
        </w:rPr>
        <w:t> </w:t>
      </w:r>
      <w:r>
        <w:rPr/>
        <w:t>vigor el día siguiente de su plublicación en el Diario</w:t>
      </w:r>
      <w:r>
        <w:rPr>
          <w:spacing w:val="-1"/>
        </w:rPr>
        <w:t> </w:t>
      </w:r>
      <w:r>
        <w:rPr/>
        <w:t>Oficial de la Federación.</w:t>
      </w:r>
    </w:p>
    <w:p>
      <w:pPr>
        <w:spacing w:before="218"/>
        <w:ind w:left="176" w:right="168" w:firstLine="288"/>
        <w:jc w:val="both"/>
        <w:rPr>
          <w:sz w:val="20"/>
        </w:rPr>
      </w:pPr>
      <w:r>
        <w:rPr>
          <w:sz w:val="20"/>
        </w:rPr>
        <w:t>México, D. F., a 1o. de junio de 1994.- Sen. </w:t>
      </w:r>
      <w:r>
        <w:rPr>
          <w:b/>
          <w:sz w:val="20"/>
        </w:rPr>
        <w:t>Raúl E. Carrillo Silva</w:t>
      </w:r>
      <w:r>
        <w:rPr>
          <w:sz w:val="20"/>
        </w:rPr>
        <w:t>, Presidente.- Dip. </w:t>
      </w:r>
      <w:r>
        <w:rPr>
          <w:b/>
          <w:sz w:val="20"/>
        </w:rPr>
        <w:t>Luis Alberto Beauregard Rivas</w:t>
      </w:r>
      <w:r>
        <w:rPr>
          <w:sz w:val="20"/>
        </w:rPr>
        <w:t>, Presidente.- Sen. </w:t>
      </w:r>
      <w:r>
        <w:rPr>
          <w:b/>
          <w:sz w:val="20"/>
        </w:rPr>
        <w:t>Israel Soberanis Nogueda</w:t>
      </w:r>
      <w:r>
        <w:rPr>
          <w:sz w:val="20"/>
        </w:rPr>
        <w:t>, Secretario.- Dip. </w:t>
      </w:r>
      <w:r>
        <w:rPr>
          <w:b/>
          <w:sz w:val="20"/>
        </w:rPr>
        <w:t>Juan José</w:t>
      </w:r>
      <w:r>
        <w:rPr>
          <w:b/>
          <w:spacing w:val="80"/>
          <w:sz w:val="20"/>
        </w:rPr>
        <w:t> </w:t>
      </w:r>
      <w:r>
        <w:rPr>
          <w:b/>
          <w:sz w:val="20"/>
        </w:rPr>
        <w:t>Bañuelos Guardado</w:t>
      </w:r>
      <w:r>
        <w:rPr>
          <w:sz w:val="20"/>
        </w:rPr>
        <w:t>, Secretario.- Rúbricas".</w:t>
      </w:r>
    </w:p>
    <w:p>
      <w:pPr>
        <w:pStyle w:val="BodyText"/>
        <w:spacing w:before="6"/>
      </w:pPr>
    </w:p>
    <w:p>
      <w:pPr>
        <w:pStyle w:val="BodyText"/>
        <w:ind w:left="176" w:right="169" w:firstLine="288"/>
        <w:jc w:val="both"/>
      </w:pPr>
      <w:r>
        <w:rPr/>
        <w:t>En cumplimiento de lo dispuesto por la fracción I del artículo 89 de la Constitución Política de los Estados</w:t>
      </w:r>
      <w:r>
        <w:rPr>
          <w:spacing w:val="-2"/>
        </w:rPr>
        <w:t> </w:t>
      </w:r>
      <w:r>
        <w:rPr/>
        <w:t>Unidos</w:t>
      </w:r>
      <w:r>
        <w:rPr>
          <w:spacing w:val="-2"/>
        </w:rPr>
        <w:t> </w:t>
      </w:r>
      <w:r>
        <w:rPr/>
        <w:t>Mexicanos, y para su debida publicación y observancia, expido el presente Decreto en</w:t>
      </w:r>
      <w:r>
        <w:rPr>
          <w:spacing w:val="-3"/>
        </w:rPr>
        <w:t> </w:t>
      </w:r>
      <w:r>
        <w:rPr/>
        <w:t>la residencia del Poder Ejecutivo Federal, en la Ciudad de México, Distrito Federal, a los dos días del mes de junio de mil novecientos noventa y cuatro.- </w:t>
      </w:r>
      <w:r>
        <w:rPr>
          <w:b/>
        </w:rPr>
        <w:t>Carlos Salinas de Gortari</w:t>
      </w:r>
      <w:r>
        <w:rPr/>
        <w:t>.- Rúbrica.- El Secretario de Gobernación, </w:t>
      </w:r>
      <w:r>
        <w:rPr>
          <w:b/>
        </w:rPr>
        <w:t>Jorge Carpizo</w:t>
      </w:r>
      <w:r>
        <w:rPr/>
        <w:t>.- Rúbrica.</w:t>
      </w:r>
    </w:p>
    <w:p>
      <w:pPr>
        <w:spacing w:after="0"/>
        <w:jc w:val="both"/>
        <w:sectPr>
          <w:pgSz w:w="12240" w:h="15840"/>
          <w:pgMar w:header="720" w:footer="707" w:top="1880" w:bottom="900" w:left="1240" w:right="1240"/>
        </w:sectPr>
      </w:pPr>
    </w:p>
    <w:p>
      <w:pPr>
        <w:pStyle w:val="BodyText"/>
        <w:spacing w:before="36"/>
        <w:rPr>
          <w:sz w:val="22"/>
        </w:rPr>
      </w:pPr>
    </w:p>
    <w:p>
      <w:pPr>
        <w:pStyle w:val="Heading3"/>
        <w:ind w:left="176" w:right="172"/>
        <w:jc w:val="both"/>
      </w:pPr>
      <w:r>
        <w:rPr/>
        <w:t>DECRETO por el que se reforman y adicionan diversos artículos del Código Federal de Instituciones y Procedimientos Electorales, y por el que se reglamentan los párrafos octavo al décimo del artículo 99 de la Constitución Política de los Estados Unidos Mexicanos para la elección de los Magistrados Electorales del Tribunal Electoral del Poder Judicial de la Federación.</w:t>
      </w:r>
    </w:p>
    <w:p>
      <w:pPr>
        <w:spacing w:before="237"/>
        <w:ind w:left="1458" w:right="1458" w:firstLine="0"/>
        <w:jc w:val="center"/>
        <w:rPr>
          <w:sz w:val="16"/>
        </w:rPr>
      </w:pPr>
      <w:r>
        <w:rPr>
          <w:sz w:val="16"/>
        </w:rPr>
        <w:t>Publicado</w:t>
      </w:r>
      <w:r>
        <w:rPr>
          <w:spacing w:val="-2"/>
          <w:sz w:val="16"/>
        </w:rPr>
        <w:t> </w:t>
      </w:r>
      <w:r>
        <w:rPr>
          <w:sz w:val="16"/>
        </w:rPr>
        <w:t>en</w:t>
      </w:r>
      <w:r>
        <w:rPr>
          <w:spacing w:val="-1"/>
          <w:sz w:val="16"/>
        </w:rPr>
        <w:t> </w:t>
      </w:r>
      <w:r>
        <w:rPr>
          <w:sz w:val="16"/>
        </w:rPr>
        <w:t>el</w:t>
      </w:r>
      <w:r>
        <w:rPr>
          <w:spacing w:val="-5"/>
          <w:sz w:val="16"/>
        </w:rPr>
        <w:t> </w:t>
      </w:r>
      <w:r>
        <w:rPr>
          <w:sz w:val="16"/>
        </w:rPr>
        <w:t>Diario</w:t>
      </w:r>
      <w:r>
        <w:rPr>
          <w:spacing w:val="-9"/>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2"/>
          <w:sz w:val="16"/>
        </w:rPr>
        <w:t> </w:t>
      </w:r>
      <w:r>
        <w:rPr>
          <w:sz w:val="16"/>
        </w:rPr>
        <w:t>el</w:t>
      </w:r>
      <w:r>
        <w:rPr>
          <w:spacing w:val="-1"/>
          <w:sz w:val="16"/>
        </w:rPr>
        <w:t> </w:t>
      </w:r>
      <w:r>
        <w:rPr>
          <w:sz w:val="16"/>
        </w:rPr>
        <w:t>31</w:t>
      </w:r>
      <w:r>
        <w:rPr>
          <w:spacing w:val="-1"/>
          <w:sz w:val="16"/>
        </w:rPr>
        <w:t> </w:t>
      </w:r>
      <w:r>
        <w:rPr>
          <w:sz w:val="16"/>
        </w:rPr>
        <w:t>de</w:t>
      </w:r>
      <w:r>
        <w:rPr>
          <w:spacing w:val="-1"/>
          <w:sz w:val="16"/>
        </w:rPr>
        <w:t> </w:t>
      </w:r>
      <w:r>
        <w:rPr>
          <w:sz w:val="16"/>
        </w:rPr>
        <w:t>octubre</w:t>
      </w:r>
      <w:r>
        <w:rPr>
          <w:spacing w:val="-1"/>
          <w:sz w:val="16"/>
        </w:rPr>
        <w:t> </w:t>
      </w:r>
      <w:r>
        <w:rPr>
          <w:sz w:val="16"/>
        </w:rPr>
        <w:t>de</w:t>
      </w:r>
      <w:r>
        <w:rPr>
          <w:spacing w:val="-6"/>
          <w:sz w:val="16"/>
        </w:rPr>
        <w:t> </w:t>
      </w:r>
      <w:r>
        <w:rPr>
          <w:spacing w:val="-4"/>
          <w:sz w:val="16"/>
        </w:rPr>
        <w:t>1996</w:t>
      </w:r>
    </w:p>
    <w:p>
      <w:pPr>
        <w:pStyle w:val="BodyText"/>
        <w:spacing w:before="40"/>
        <w:rPr>
          <w:sz w:val="16"/>
        </w:rPr>
      </w:pPr>
    </w:p>
    <w:p>
      <w:pPr>
        <w:spacing w:before="1"/>
        <w:ind w:left="464" w:right="0" w:firstLine="0"/>
        <w:jc w:val="left"/>
        <w:rPr>
          <w:sz w:val="20"/>
        </w:rPr>
      </w:pPr>
      <w:r>
        <w:rPr>
          <w:b/>
          <w:sz w:val="20"/>
        </w:rPr>
        <w:t>ARTÍCULO</w:t>
      </w:r>
      <w:r>
        <w:rPr>
          <w:b/>
          <w:spacing w:val="-2"/>
          <w:sz w:val="20"/>
        </w:rPr>
        <w:t> </w:t>
      </w:r>
      <w:r>
        <w:rPr>
          <w:b/>
          <w:sz w:val="20"/>
        </w:rPr>
        <w:t>PRIMERO.- </w:t>
      </w:r>
      <w:r>
        <w:rPr>
          <w:sz w:val="20"/>
        </w:rPr>
        <w:t>Se</w:t>
      </w:r>
      <w:r>
        <w:rPr>
          <w:spacing w:val="-2"/>
          <w:sz w:val="20"/>
        </w:rPr>
        <w:t> </w:t>
      </w:r>
      <w:r>
        <w:rPr>
          <w:b/>
          <w:sz w:val="20"/>
        </w:rPr>
        <w:t>reforman</w:t>
      </w:r>
      <w:r>
        <w:rPr>
          <w:b/>
          <w:spacing w:val="2"/>
          <w:sz w:val="20"/>
        </w:rPr>
        <w:t> </w:t>
      </w:r>
      <w:r>
        <w:rPr>
          <w:sz w:val="20"/>
        </w:rPr>
        <w:t>los</w:t>
      </w:r>
      <w:r>
        <w:rPr>
          <w:spacing w:val="-5"/>
          <w:sz w:val="20"/>
        </w:rPr>
        <w:t> </w:t>
      </w:r>
      <w:r>
        <w:rPr>
          <w:sz w:val="20"/>
        </w:rPr>
        <w:t>artículos</w:t>
      </w:r>
      <w:r>
        <w:rPr>
          <w:spacing w:val="-5"/>
          <w:sz w:val="20"/>
        </w:rPr>
        <w:t> </w:t>
      </w:r>
      <w:r>
        <w:rPr>
          <w:sz w:val="20"/>
        </w:rPr>
        <w:t>74;</w:t>
      </w:r>
      <w:r>
        <w:rPr>
          <w:spacing w:val="6"/>
          <w:sz w:val="20"/>
        </w:rPr>
        <w:t> </w:t>
      </w:r>
      <w:r>
        <w:rPr>
          <w:sz w:val="20"/>
        </w:rPr>
        <w:t>76,</w:t>
      </w:r>
      <w:r>
        <w:rPr>
          <w:spacing w:val="1"/>
          <w:sz w:val="20"/>
        </w:rPr>
        <w:t> </w:t>
      </w:r>
      <w:r>
        <w:rPr>
          <w:sz w:val="20"/>
        </w:rPr>
        <w:t>párrafo</w:t>
      </w:r>
      <w:r>
        <w:rPr>
          <w:spacing w:val="-3"/>
          <w:sz w:val="20"/>
        </w:rPr>
        <w:t> </w:t>
      </w:r>
      <w:r>
        <w:rPr>
          <w:sz w:val="20"/>
        </w:rPr>
        <w:t>1,</w:t>
      </w:r>
      <w:r>
        <w:rPr>
          <w:spacing w:val="1"/>
          <w:sz w:val="20"/>
        </w:rPr>
        <w:t> </w:t>
      </w:r>
      <w:r>
        <w:rPr>
          <w:sz w:val="20"/>
        </w:rPr>
        <w:t>incisos</w:t>
      </w:r>
      <w:r>
        <w:rPr>
          <w:spacing w:val="-5"/>
          <w:sz w:val="20"/>
        </w:rPr>
        <w:t> </w:t>
      </w:r>
      <w:r>
        <w:rPr>
          <w:sz w:val="20"/>
        </w:rPr>
        <w:t>f),</w:t>
      </w:r>
      <w:r>
        <w:rPr>
          <w:spacing w:val="1"/>
          <w:sz w:val="20"/>
        </w:rPr>
        <w:t> </w:t>
      </w:r>
      <w:r>
        <w:rPr>
          <w:sz w:val="20"/>
        </w:rPr>
        <w:t>h)</w:t>
      </w:r>
      <w:r>
        <w:rPr>
          <w:spacing w:val="-1"/>
          <w:sz w:val="20"/>
        </w:rPr>
        <w:t> </w:t>
      </w:r>
      <w:r>
        <w:rPr>
          <w:sz w:val="20"/>
        </w:rPr>
        <w:t>e</w:t>
      </w:r>
      <w:r>
        <w:rPr>
          <w:spacing w:val="-2"/>
          <w:sz w:val="20"/>
        </w:rPr>
        <w:t> </w:t>
      </w:r>
      <w:r>
        <w:rPr>
          <w:sz w:val="20"/>
        </w:rPr>
        <w:t>i)</w:t>
      </w:r>
      <w:r>
        <w:rPr>
          <w:spacing w:val="-1"/>
          <w:sz w:val="20"/>
        </w:rPr>
        <w:t> </w:t>
      </w:r>
      <w:r>
        <w:rPr>
          <w:sz w:val="20"/>
        </w:rPr>
        <w:t>y</w:t>
      </w:r>
      <w:r>
        <w:rPr>
          <w:spacing w:val="-1"/>
          <w:sz w:val="20"/>
        </w:rPr>
        <w:t> </w:t>
      </w:r>
      <w:r>
        <w:rPr>
          <w:sz w:val="20"/>
        </w:rPr>
        <w:t>párrafo</w:t>
      </w:r>
      <w:r>
        <w:rPr>
          <w:spacing w:val="-2"/>
          <w:sz w:val="20"/>
        </w:rPr>
        <w:t> </w:t>
      </w:r>
      <w:r>
        <w:rPr>
          <w:sz w:val="20"/>
        </w:rPr>
        <w:t>2;</w:t>
      </w:r>
      <w:r>
        <w:rPr>
          <w:spacing w:val="1"/>
          <w:sz w:val="20"/>
        </w:rPr>
        <w:t> </w:t>
      </w:r>
      <w:r>
        <w:rPr>
          <w:sz w:val="20"/>
        </w:rPr>
        <w:t>77</w:t>
      </w:r>
      <w:r>
        <w:rPr>
          <w:spacing w:val="-2"/>
          <w:sz w:val="20"/>
        </w:rPr>
        <w:t> </w:t>
      </w:r>
      <w:r>
        <w:rPr>
          <w:spacing w:val="-10"/>
          <w:sz w:val="20"/>
        </w:rPr>
        <w:t>y</w:t>
      </w:r>
    </w:p>
    <w:p>
      <w:pPr>
        <w:pStyle w:val="BodyText"/>
        <w:spacing w:line="244" w:lineRule="auto"/>
        <w:ind w:left="176" w:right="78"/>
      </w:pPr>
      <w:r>
        <w:rPr/>
        <w:t>79.</w:t>
      </w:r>
      <w:r>
        <w:rPr>
          <w:spacing w:val="29"/>
        </w:rPr>
        <w:t> </w:t>
      </w:r>
      <w:r>
        <w:rPr/>
        <w:t>Se</w:t>
      </w:r>
      <w:r>
        <w:rPr>
          <w:spacing w:val="27"/>
        </w:rPr>
        <w:t> </w:t>
      </w:r>
      <w:r>
        <w:rPr>
          <w:b/>
        </w:rPr>
        <w:t>adiciona</w:t>
      </w:r>
      <w:r>
        <w:rPr>
          <w:b/>
          <w:spacing w:val="27"/>
        </w:rPr>
        <w:t> </w:t>
      </w:r>
      <w:r>
        <w:rPr/>
        <w:t>el</w:t>
      </w:r>
      <w:r>
        <w:rPr>
          <w:spacing w:val="31"/>
        </w:rPr>
        <w:t> </w:t>
      </w:r>
      <w:r>
        <w:rPr/>
        <w:t>artículo</w:t>
      </w:r>
      <w:r>
        <w:rPr>
          <w:spacing w:val="26"/>
        </w:rPr>
        <w:t> </w:t>
      </w:r>
      <w:r>
        <w:rPr/>
        <w:t>75;</w:t>
      </w:r>
      <w:r>
        <w:rPr>
          <w:spacing w:val="29"/>
        </w:rPr>
        <w:t> </w:t>
      </w:r>
      <w:r>
        <w:rPr/>
        <w:t>y</w:t>
      </w:r>
      <w:r>
        <w:rPr>
          <w:spacing w:val="28"/>
        </w:rPr>
        <w:t> </w:t>
      </w:r>
      <w:r>
        <w:rPr/>
        <w:t>el</w:t>
      </w:r>
      <w:r>
        <w:rPr>
          <w:spacing w:val="26"/>
        </w:rPr>
        <w:t> </w:t>
      </w:r>
      <w:r>
        <w:rPr/>
        <w:t>inciso</w:t>
      </w:r>
      <w:r>
        <w:rPr>
          <w:spacing w:val="26"/>
        </w:rPr>
        <w:t> </w:t>
      </w:r>
      <w:r>
        <w:rPr/>
        <w:t>j)</w:t>
      </w:r>
      <w:r>
        <w:rPr>
          <w:spacing w:val="28"/>
        </w:rPr>
        <w:t> </w:t>
      </w:r>
      <w:r>
        <w:rPr/>
        <w:t>al</w:t>
      </w:r>
      <w:r>
        <w:rPr>
          <w:spacing w:val="26"/>
        </w:rPr>
        <w:t> </w:t>
      </w:r>
      <w:r>
        <w:rPr/>
        <w:t>párrafo</w:t>
      </w:r>
      <w:r>
        <w:rPr>
          <w:spacing w:val="26"/>
        </w:rPr>
        <w:t> </w:t>
      </w:r>
      <w:r>
        <w:rPr/>
        <w:t>1</w:t>
      </w:r>
      <w:r>
        <w:rPr>
          <w:spacing w:val="26"/>
        </w:rPr>
        <w:t> </w:t>
      </w:r>
      <w:r>
        <w:rPr/>
        <w:t>del</w:t>
      </w:r>
      <w:r>
        <w:rPr>
          <w:spacing w:val="31"/>
        </w:rPr>
        <w:t> </w:t>
      </w:r>
      <w:r>
        <w:rPr/>
        <w:t>artículo</w:t>
      </w:r>
      <w:r>
        <w:rPr>
          <w:spacing w:val="26"/>
        </w:rPr>
        <w:t> </w:t>
      </w:r>
      <w:r>
        <w:rPr/>
        <w:t>76,</w:t>
      </w:r>
      <w:r>
        <w:rPr>
          <w:spacing w:val="29"/>
        </w:rPr>
        <w:t> </w:t>
      </w:r>
      <w:r>
        <w:rPr/>
        <w:t>todos</w:t>
      </w:r>
      <w:r>
        <w:rPr>
          <w:spacing w:val="23"/>
        </w:rPr>
        <w:t> </w:t>
      </w:r>
      <w:r>
        <w:rPr/>
        <w:t>del</w:t>
      </w:r>
      <w:r>
        <w:rPr>
          <w:spacing w:val="31"/>
        </w:rPr>
        <w:t> </w:t>
      </w:r>
      <w:r>
        <w:rPr/>
        <w:t>Código</w:t>
      </w:r>
      <w:r>
        <w:rPr>
          <w:spacing w:val="26"/>
        </w:rPr>
        <w:t> </w:t>
      </w:r>
      <w:r>
        <w:rPr/>
        <w:t>Federal</w:t>
      </w:r>
      <w:r>
        <w:rPr>
          <w:spacing w:val="26"/>
        </w:rPr>
        <w:t> </w:t>
      </w:r>
      <w:r>
        <w:rPr/>
        <w:t>de Instituciones y Procedimientos Electorales, para quedar como sigue:</w:t>
      </w:r>
    </w:p>
    <w:p>
      <w:pPr>
        <w:spacing w:before="222"/>
        <w:ind w:left="464" w:right="0" w:firstLine="0"/>
        <w:jc w:val="left"/>
        <w:rPr>
          <w:sz w:val="20"/>
        </w:rPr>
      </w:pPr>
      <w:r>
        <w:rPr>
          <w:spacing w:val="-2"/>
          <w:sz w:val="20"/>
        </w:rPr>
        <w:t>..........</w:t>
      </w:r>
    </w:p>
    <w:p>
      <w:pPr>
        <w:pStyle w:val="BodyText"/>
        <w:spacing w:line="244" w:lineRule="auto" w:before="227"/>
        <w:ind w:left="176" w:firstLine="288"/>
      </w:pPr>
      <w:r>
        <w:rPr>
          <w:b/>
        </w:rPr>
        <w:t>ARTÍCULO</w:t>
      </w:r>
      <w:r>
        <w:rPr>
          <w:b/>
          <w:spacing w:val="34"/>
        </w:rPr>
        <w:t> </w:t>
      </w:r>
      <w:r>
        <w:rPr>
          <w:b/>
        </w:rPr>
        <w:t>SEGUNDO.-</w:t>
      </w:r>
      <w:r>
        <w:rPr>
          <w:b/>
          <w:spacing w:val="28"/>
        </w:rPr>
        <w:t> </w:t>
      </w:r>
      <w:r>
        <w:rPr/>
        <w:t>Para</w:t>
      </w:r>
      <w:r>
        <w:rPr>
          <w:spacing w:val="26"/>
        </w:rPr>
        <w:t> </w:t>
      </w:r>
      <w:r>
        <w:rPr/>
        <w:t>la</w:t>
      </w:r>
      <w:r>
        <w:rPr>
          <w:spacing w:val="31"/>
        </w:rPr>
        <w:t> </w:t>
      </w:r>
      <w:r>
        <w:rPr/>
        <w:t>elección</w:t>
      </w:r>
      <w:r>
        <w:rPr>
          <w:spacing w:val="26"/>
        </w:rPr>
        <w:t> </w:t>
      </w:r>
      <w:r>
        <w:rPr/>
        <w:t>de</w:t>
      </w:r>
      <w:r>
        <w:rPr>
          <w:spacing w:val="31"/>
        </w:rPr>
        <w:t> </w:t>
      </w:r>
      <w:r>
        <w:rPr/>
        <w:t>los</w:t>
      </w:r>
      <w:r>
        <w:rPr>
          <w:spacing w:val="23"/>
        </w:rPr>
        <w:t> </w:t>
      </w:r>
      <w:r>
        <w:rPr/>
        <w:t>magistrados</w:t>
      </w:r>
      <w:r>
        <w:rPr>
          <w:spacing w:val="27"/>
        </w:rPr>
        <w:t> </w:t>
      </w:r>
      <w:r>
        <w:rPr/>
        <w:t>electorales</w:t>
      </w:r>
      <w:r>
        <w:rPr>
          <w:spacing w:val="27"/>
        </w:rPr>
        <w:t> </w:t>
      </w:r>
      <w:r>
        <w:rPr/>
        <w:t>del</w:t>
      </w:r>
      <w:r>
        <w:rPr>
          <w:spacing w:val="31"/>
        </w:rPr>
        <w:t> </w:t>
      </w:r>
      <w:r>
        <w:rPr/>
        <w:t>Tribunal</w:t>
      </w:r>
      <w:r>
        <w:rPr>
          <w:spacing w:val="35"/>
        </w:rPr>
        <w:t> </w:t>
      </w:r>
      <w:r>
        <w:rPr/>
        <w:t>Electoral</w:t>
      </w:r>
      <w:r>
        <w:rPr>
          <w:spacing w:val="35"/>
        </w:rPr>
        <w:t> </w:t>
      </w:r>
      <w:r>
        <w:rPr/>
        <w:t>del Poder Judicial de la Federación, se estará a las reglas y procedimientos siguientes:</w:t>
      </w:r>
    </w:p>
    <w:p>
      <w:pPr>
        <w:pStyle w:val="ListParagraph"/>
        <w:numPr>
          <w:ilvl w:val="0"/>
          <w:numId w:val="302"/>
        </w:numPr>
        <w:tabs>
          <w:tab w:pos="698" w:val="left" w:leader="none"/>
        </w:tabs>
        <w:spacing w:line="244" w:lineRule="auto" w:before="222" w:after="0"/>
        <w:ind w:left="176" w:right="182" w:firstLine="288"/>
        <w:jc w:val="both"/>
        <w:rPr>
          <w:sz w:val="20"/>
        </w:rPr>
      </w:pPr>
      <w:r>
        <w:rPr>
          <w:sz w:val="20"/>
        </w:rPr>
        <w:t>El Pleno de la Suprema Corte de Justicia de la Nación deberá enviar sus propuestas a la Cámara de Senadores del Congreso de la Unión.</w:t>
      </w:r>
    </w:p>
    <w:p>
      <w:pPr>
        <w:pStyle w:val="ListParagraph"/>
        <w:numPr>
          <w:ilvl w:val="0"/>
          <w:numId w:val="302"/>
        </w:numPr>
        <w:tabs>
          <w:tab w:pos="718" w:val="left" w:leader="none"/>
        </w:tabs>
        <w:spacing w:line="240" w:lineRule="auto" w:before="222" w:after="0"/>
        <w:ind w:left="176" w:right="172" w:firstLine="288"/>
        <w:jc w:val="both"/>
        <w:rPr>
          <w:sz w:val="20"/>
        </w:rPr>
      </w:pPr>
      <w:r>
        <w:rPr>
          <w:sz w:val="20"/>
        </w:rPr>
        <w:t>La Suprema Corte de Justicia de la Nación, para formular las propuestas a que se refiere este artículo, considerará preferentemente a aquellos candidatos que tengan conocimientos en materia electoral y que reúnan los siguientes requisitos:</w:t>
      </w:r>
    </w:p>
    <w:p>
      <w:pPr>
        <w:pStyle w:val="ListParagraph"/>
        <w:numPr>
          <w:ilvl w:val="1"/>
          <w:numId w:val="302"/>
        </w:numPr>
        <w:tabs>
          <w:tab w:pos="737" w:val="left" w:leader="none"/>
        </w:tabs>
        <w:spacing w:line="242" w:lineRule="auto" w:before="227" w:after="0"/>
        <w:ind w:left="176" w:right="170" w:firstLine="288"/>
        <w:jc w:val="both"/>
        <w:rPr>
          <w:sz w:val="20"/>
        </w:rPr>
      </w:pPr>
      <w:r>
        <w:rPr>
          <w:sz w:val="20"/>
        </w:rPr>
        <w:t>Para ser elegido magistrado electoral de la Sala Superior, además de satisfacer los requisitos señalados en el artículo 95 de la Constitución Política de los Estados Unidos Mexicanos deberá cumplir los siguientes:</w:t>
      </w:r>
    </w:p>
    <w:p>
      <w:pPr>
        <w:pStyle w:val="ListParagraph"/>
        <w:numPr>
          <w:ilvl w:val="2"/>
          <w:numId w:val="302"/>
        </w:numPr>
        <w:tabs>
          <w:tab w:pos="636" w:val="left" w:leader="none"/>
        </w:tabs>
        <w:spacing w:line="240" w:lineRule="auto" w:before="225" w:after="0"/>
        <w:ind w:left="636" w:right="0" w:hanging="172"/>
        <w:jc w:val="left"/>
        <w:rPr>
          <w:sz w:val="20"/>
        </w:rPr>
      </w:pPr>
      <w:r>
        <w:rPr>
          <w:sz w:val="20"/>
        </w:rPr>
        <w:t>Contar</w:t>
      </w:r>
      <w:r>
        <w:rPr>
          <w:spacing w:val="-10"/>
          <w:sz w:val="20"/>
        </w:rPr>
        <w:t> </w:t>
      </w:r>
      <w:r>
        <w:rPr>
          <w:sz w:val="20"/>
        </w:rPr>
        <w:t>con</w:t>
      </w:r>
      <w:r>
        <w:rPr>
          <w:spacing w:val="-6"/>
          <w:sz w:val="20"/>
        </w:rPr>
        <w:t> </w:t>
      </w:r>
      <w:r>
        <w:rPr>
          <w:sz w:val="20"/>
        </w:rPr>
        <w:t>credencial</w:t>
      </w:r>
      <w:r>
        <w:rPr>
          <w:spacing w:val="-2"/>
          <w:sz w:val="20"/>
        </w:rPr>
        <w:t> </w:t>
      </w:r>
      <w:r>
        <w:rPr>
          <w:sz w:val="20"/>
        </w:rPr>
        <w:t>para</w:t>
      </w:r>
      <w:r>
        <w:rPr>
          <w:spacing w:val="-14"/>
          <w:sz w:val="20"/>
        </w:rPr>
        <w:t> </w:t>
      </w:r>
      <w:r>
        <w:rPr>
          <w:sz w:val="20"/>
        </w:rPr>
        <w:t>votar</w:t>
      </w:r>
      <w:r>
        <w:rPr>
          <w:spacing w:val="-5"/>
          <w:sz w:val="20"/>
        </w:rPr>
        <w:t> </w:t>
      </w:r>
      <w:r>
        <w:rPr>
          <w:sz w:val="20"/>
        </w:rPr>
        <w:t>con</w:t>
      </w:r>
      <w:r>
        <w:rPr>
          <w:spacing w:val="-13"/>
          <w:sz w:val="20"/>
        </w:rPr>
        <w:t> </w:t>
      </w:r>
      <w:r>
        <w:rPr>
          <w:spacing w:val="-2"/>
          <w:sz w:val="20"/>
        </w:rPr>
        <w:t>fotografía;</w:t>
      </w:r>
    </w:p>
    <w:p>
      <w:pPr>
        <w:pStyle w:val="BodyText"/>
        <w:spacing w:before="1"/>
      </w:pPr>
    </w:p>
    <w:p>
      <w:pPr>
        <w:pStyle w:val="ListParagraph"/>
        <w:numPr>
          <w:ilvl w:val="2"/>
          <w:numId w:val="302"/>
        </w:numPr>
        <w:tabs>
          <w:tab w:pos="722" w:val="left" w:leader="none"/>
        </w:tabs>
        <w:spacing w:line="244" w:lineRule="auto" w:before="0" w:after="0"/>
        <w:ind w:left="176" w:right="178" w:firstLine="288"/>
        <w:jc w:val="both"/>
        <w:rPr>
          <w:sz w:val="20"/>
        </w:rPr>
      </w:pPr>
      <w:r>
        <w:rPr>
          <w:sz w:val="20"/>
        </w:rPr>
        <w:t>No desempeñar ni haber desempeñado el cargo de presidente del Comité Ejecutivo Nacional o equivalente de un partido político;</w:t>
      </w:r>
    </w:p>
    <w:p>
      <w:pPr>
        <w:pStyle w:val="ListParagraph"/>
        <w:numPr>
          <w:ilvl w:val="2"/>
          <w:numId w:val="302"/>
        </w:numPr>
        <w:tabs>
          <w:tab w:pos="774" w:val="left" w:leader="none"/>
        </w:tabs>
        <w:spacing w:line="240" w:lineRule="auto" w:before="223" w:after="0"/>
        <w:ind w:left="176" w:right="176" w:firstLine="288"/>
        <w:jc w:val="both"/>
        <w:rPr>
          <w:sz w:val="20"/>
        </w:rPr>
      </w:pPr>
      <w:r>
        <w:rPr>
          <w:sz w:val="20"/>
        </w:rPr>
        <w:t>No haber sido registrado como candidato a cargo alguno de elección popular en los seis años inmediatos anteriores a la designación, y</w:t>
      </w:r>
    </w:p>
    <w:p>
      <w:pPr>
        <w:pStyle w:val="ListParagraph"/>
        <w:numPr>
          <w:ilvl w:val="2"/>
          <w:numId w:val="302"/>
        </w:numPr>
        <w:tabs>
          <w:tab w:pos="771" w:val="left" w:leader="none"/>
        </w:tabs>
        <w:spacing w:line="244" w:lineRule="auto" w:before="226" w:after="0"/>
        <w:ind w:left="176" w:right="173" w:firstLine="288"/>
        <w:jc w:val="both"/>
        <w:rPr>
          <w:sz w:val="20"/>
        </w:rPr>
      </w:pPr>
      <w:r>
        <w:rPr>
          <w:sz w:val="20"/>
        </w:rPr>
        <w:t>No</w:t>
      </w:r>
      <w:r>
        <w:rPr>
          <w:spacing w:val="-4"/>
          <w:sz w:val="20"/>
        </w:rPr>
        <w:t> </w:t>
      </w:r>
      <w:r>
        <w:rPr>
          <w:sz w:val="20"/>
        </w:rPr>
        <w:t>desempeñar</w:t>
      </w:r>
      <w:r>
        <w:rPr>
          <w:spacing w:val="-3"/>
          <w:sz w:val="20"/>
        </w:rPr>
        <w:t> </w:t>
      </w:r>
      <w:r>
        <w:rPr>
          <w:sz w:val="20"/>
        </w:rPr>
        <w:t>ni haber</w:t>
      </w:r>
      <w:r>
        <w:rPr>
          <w:spacing w:val="-3"/>
          <w:sz w:val="20"/>
        </w:rPr>
        <w:t> </w:t>
      </w:r>
      <w:r>
        <w:rPr>
          <w:sz w:val="20"/>
        </w:rPr>
        <w:t>desempeñado</w:t>
      </w:r>
      <w:r>
        <w:rPr>
          <w:spacing w:val="-4"/>
          <w:sz w:val="20"/>
        </w:rPr>
        <w:t> </w:t>
      </w:r>
      <w:r>
        <w:rPr>
          <w:sz w:val="20"/>
        </w:rPr>
        <w:t>cargo</w:t>
      </w:r>
      <w:r>
        <w:rPr>
          <w:spacing w:val="-4"/>
          <w:sz w:val="20"/>
        </w:rPr>
        <w:t> </w:t>
      </w:r>
      <w:r>
        <w:rPr>
          <w:sz w:val="20"/>
        </w:rPr>
        <w:t>de</w:t>
      </w:r>
      <w:r>
        <w:rPr>
          <w:spacing w:val="-4"/>
          <w:sz w:val="20"/>
        </w:rPr>
        <w:t> </w:t>
      </w:r>
      <w:r>
        <w:rPr>
          <w:sz w:val="20"/>
        </w:rPr>
        <w:t>dirección</w:t>
      </w:r>
      <w:r>
        <w:rPr>
          <w:spacing w:val="-4"/>
          <w:sz w:val="20"/>
        </w:rPr>
        <w:t> </w:t>
      </w:r>
      <w:r>
        <w:rPr>
          <w:sz w:val="20"/>
        </w:rPr>
        <w:t>nacional,</w:t>
      </w:r>
      <w:r>
        <w:rPr>
          <w:spacing w:val="-1"/>
          <w:sz w:val="20"/>
        </w:rPr>
        <w:t> </w:t>
      </w:r>
      <w:r>
        <w:rPr>
          <w:sz w:val="20"/>
        </w:rPr>
        <w:t>estatal,</w:t>
      </w:r>
      <w:r>
        <w:rPr>
          <w:spacing w:val="-1"/>
          <w:sz w:val="20"/>
        </w:rPr>
        <w:t> </w:t>
      </w:r>
      <w:r>
        <w:rPr>
          <w:sz w:val="20"/>
        </w:rPr>
        <w:t>distrital</w:t>
      </w:r>
      <w:r>
        <w:rPr>
          <w:spacing w:val="-4"/>
          <w:sz w:val="20"/>
        </w:rPr>
        <w:t> </w:t>
      </w:r>
      <w:r>
        <w:rPr>
          <w:sz w:val="20"/>
        </w:rPr>
        <w:t>o</w:t>
      </w:r>
      <w:r>
        <w:rPr>
          <w:spacing w:val="-8"/>
          <w:sz w:val="20"/>
        </w:rPr>
        <w:t> </w:t>
      </w:r>
      <w:r>
        <w:rPr>
          <w:sz w:val="20"/>
        </w:rPr>
        <w:t>municipal en algún partido político en los seis años inmediatos anteriores a la designación.</w:t>
      </w:r>
    </w:p>
    <w:p>
      <w:pPr>
        <w:pStyle w:val="ListParagraph"/>
        <w:numPr>
          <w:ilvl w:val="1"/>
          <w:numId w:val="302"/>
        </w:numPr>
        <w:tabs>
          <w:tab w:pos="712" w:val="left" w:leader="none"/>
        </w:tabs>
        <w:spacing w:line="240" w:lineRule="auto" w:before="223" w:after="0"/>
        <w:ind w:left="712" w:right="0" w:hanging="248"/>
        <w:jc w:val="left"/>
        <w:rPr>
          <w:sz w:val="20"/>
        </w:rPr>
      </w:pPr>
      <w:r>
        <w:rPr>
          <w:sz w:val="20"/>
        </w:rPr>
        <w:t>Para</w:t>
      </w:r>
      <w:r>
        <w:rPr>
          <w:spacing w:val="-13"/>
          <w:sz w:val="20"/>
        </w:rPr>
        <w:t> </w:t>
      </w:r>
      <w:r>
        <w:rPr>
          <w:sz w:val="20"/>
        </w:rPr>
        <w:t>ser</w:t>
      </w:r>
      <w:r>
        <w:rPr>
          <w:spacing w:val="-4"/>
          <w:sz w:val="20"/>
        </w:rPr>
        <w:t> </w:t>
      </w:r>
      <w:r>
        <w:rPr>
          <w:sz w:val="20"/>
        </w:rPr>
        <w:t>elegido</w:t>
      </w:r>
      <w:r>
        <w:rPr>
          <w:spacing w:val="-11"/>
          <w:sz w:val="20"/>
        </w:rPr>
        <w:t> </w:t>
      </w:r>
      <w:r>
        <w:rPr>
          <w:sz w:val="20"/>
        </w:rPr>
        <w:t>magistrado</w:t>
      </w:r>
      <w:r>
        <w:rPr>
          <w:spacing w:val="-5"/>
          <w:sz w:val="20"/>
        </w:rPr>
        <w:t> </w:t>
      </w:r>
      <w:r>
        <w:rPr>
          <w:sz w:val="20"/>
        </w:rPr>
        <w:t>electoral</w:t>
      </w:r>
      <w:r>
        <w:rPr>
          <w:spacing w:val="-2"/>
          <w:sz w:val="20"/>
        </w:rPr>
        <w:t> </w:t>
      </w:r>
      <w:r>
        <w:rPr>
          <w:sz w:val="20"/>
        </w:rPr>
        <w:t>de</w:t>
      </w:r>
      <w:r>
        <w:rPr>
          <w:spacing w:val="-11"/>
          <w:sz w:val="20"/>
        </w:rPr>
        <w:t> </w:t>
      </w:r>
      <w:r>
        <w:rPr>
          <w:sz w:val="20"/>
        </w:rPr>
        <w:t>las</w:t>
      </w:r>
      <w:r>
        <w:rPr>
          <w:spacing w:val="-8"/>
          <w:sz w:val="20"/>
        </w:rPr>
        <w:t> </w:t>
      </w:r>
      <w:r>
        <w:rPr>
          <w:sz w:val="20"/>
        </w:rPr>
        <w:t>Salas</w:t>
      </w:r>
      <w:r>
        <w:rPr>
          <w:spacing w:val="-8"/>
          <w:sz w:val="20"/>
        </w:rPr>
        <w:t> </w:t>
      </w:r>
      <w:r>
        <w:rPr>
          <w:sz w:val="20"/>
        </w:rPr>
        <w:t>Regionales</w:t>
      </w:r>
      <w:r>
        <w:rPr>
          <w:spacing w:val="-9"/>
          <w:sz w:val="20"/>
        </w:rPr>
        <w:t> </w:t>
      </w:r>
      <w:r>
        <w:rPr>
          <w:sz w:val="20"/>
        </w:rPr>
        <w:t>se</w:t>
      </w:r>
      <w:r>
        <w:rPr>
          <w:spacing w:val="-5"/>
          <w:sz w:val="20"/>
        </w:rPr>
        <w:t> </w:t>
      </w:r>
      <w:r>
        <w:rPr>
          <w:spacing w:val="-2"/>
          <w:sz w:val="20"/>
        </w:rPr>
        <w:t>requiere:</w:t>
      </w:r>
    </w:p>
    <w:p>
      <w:pPr>
        <w:pStyle w:val="BodyText"/>
      </w:pPr>
    </w:p>
    <w:p>
      <w:pPr>
        <w:pStyle w:val="ListParagraph"/>
        <w:numPr>
          <w:ilvl w:val="2"/>
          <w:numId w:val="302"/>
        </w:numPr>
        <w:tabs>
          <w:tab w:pos="694" w:val="left" w:leader="none"/>
        </w:tabs>
        <w:spacing w:line="244" w:lineRule="auto" w:before="0" w:after="0"/>
        <w:ind w:left="176" w:right="176" w:firstLine="288"/>
        <w:jc w:val="both"/>
        <w:rPr>
          <w:sz w:val="20"/>
        </w:rPr>
      </w:pPr>
      <w:r>
        <w:rPr>
          <w:sz w:val="20"/>
        </w:rPr>
        <w:t>Ser ciudadano mexicano en pleno ejercicio de sus derechos políticos y civiles, y contar con credencial para votar con fotografía;</w:t>
      </w:r>
    </w:p>
    <w:p>
      <w:pPr>
        <w:pStyle w:val="ListParagraph"/>
        <w:numPr>
          <w:ilvl w:val="2"/>
          <w:numId w:val="302"/>
        </w:numPr>
        <w:tabs>
          <w:tab w:pos="688" w:val="left" w:leader="none"/>
        </w:tabs>
        <w:spacing w:line="240" w:lineRule="auto" w:before="222" w:after="0"/>
        <w:ind w:left="688" w:right="0" w:hanging="224"/>
        <w:jc w:val="left"/>
        <w:rPr>
          <w:sz w:val="20"/>
        </w:rPr>
      </w:pPr>
      <w:r>
        <w:rPr>
          <w:sz w:val="20"/>
        </w:rPr>
        <w:t>Tener</w:t>
      </w:r>
      <w:r>
        <w:rPr>
          <w:spacing w:val="-4"/>
          <w:sz w:val="20"/>
        </w:rPr>
        <w:t> </w:t>
      </w:r>
      <w:r>
        <w:rPr>
          <w:sz w:val="20"/>
        </w:rPr>
        <w:t>por</w:t>
      </w:r>
      <w:r>
        <w:rPr>
          <w:spacing w:val="-6"/>
          <w:sz w:val="20"/>
        </w:rPr>
        <w:t> </w:t>
      </w:r>
      <w:r>
        <w:rPr>
          <w:sz w:val="20"/>
        </w:rPr>
        <w:t>lo</w:t>
      </w:r>
      <w:r>
        <w:rPr>
          <w:spacing w:val="-12"/>
          <w:sz w:val="20"/>
        </w:rPr>
        <w:t> </w:t>
      </w:r>
      <w:r>
        <w:rPr>
          <w:sz w:val="20"/>
        </w:rPr>
        <w:t>menos</w:t>
      </w:r>
      <w:r>
        <w:rPr>
          <w:spacing w:val="-5"/>
          <w:sz w:val="20"/>
        </w:rPr>
        <w:t> </w:t>
      </w:r>
      <w:r>
        <w:rPr>
          <w:sz w:val="20"/>
        </w:rPr>
        <w:t>treinta</w:t>
      </w:r>
      <w:r>
        <w:rPr>
          <w:spacing w:val="-8"/>
          <w:sz w:val="20"/>
        </w:rPr>
        <w:t> </w:t>
      </w:r>
      <w:r>
        <w:rPr>
          <w:sz w:val="20"/>
        </w:rPr>
        <w:t>y</w:t>
      </w:r>
      <w:r>
        <w:rPr>
          <w:spacing w:val="-1"/>
          <w:sz w:val="20"/>
        </w:rPr>
        <w:t> </w:t>
      </w:r>
      <w:r>
        <w:rPr>
          <w:sz w:val="20"/>
        </w:rPr>
        <w:t>cinco</w:t>
      </w:r>
      <w:r>
        <w:rPr>
          <w:spacing w:val="-3"/>
          <w:sz w:val="20"/>
        </w:rPr>
        <w:t> </w:t>
      </w:r>
      <w:r>
        <w:rPr>
          <w:sz w:val="20"/>
        </w:rPr>
        <w:t>años</w:t>
      </w:r>
      <w:r>
        <w:rPr>
          <w:spacing w:val="-5"/>
          <w:sz w:val="20"/>
        </w:rPr>
        <w:t> </w:t>
      </w:r>
      <w:r>
        <w:rPr>
          <w:sz w:val="20"/>
        </w:rPr>
        <w:t>de</w:t>
      </w:r>
      <w:r>
        <w:rPr>
          <w:spacing w:val="-3"/>
          <w:sz w:val="20"/>
        </w:rPr>
        <w:t> </w:t>
      </w:r>
      <w:r>
        <w:rPr>
          <w:sz w:val="20"/>
        </w:rPr>
        <w:t>edad</w:t>
      </w:r>
      <w:r>
        <w:rPr>
          <w:spacing w:val="-2"/>
          <w:sz w:val="20"/>
        </w:rPr>
        <w:t> </w:t>
      </w:r>
      <w:r>
        <w:rPr>
          <w:sz w:val="20"/>
        </w:rPr>
        <w:t>al</w:t>
      </w:r>
      <w:r>
        <w:rPr>
          <w:spacing w:val="-3"/>
          <w:sz w:val="20"/>
        </w:rPr>
        <w:t> </w:t>
      </w:r>
      <w:r>
        <w:rPr>
          <w:sz w:val="20"/>
        </w:rPr>
        <w:t>momento</w:t>
      </w:r>
      <w:r>
        <w:rPr>
          <w:spacing w:val="-3"/>
          <w:sz w:val="20"/>
        </w:rPr>
        <w:t> </w:t>
      </w:r>
      <w:r>
        <w:rPr>
          <w:sz w:val="20"/>
        </w:rPr>
        <w:t>de</w:t>
      </w:r>
      <w:r>
        <w:rPr>
          <w:spacing w:val="-7"/>
          <w:sz w:val="20"/>
        </w:rPr>
        <w:t> </w:t>
      </w:r>
      <w:r>
        <w:rPr>
          <w:sz w:val="20"/>
        </w:rPr>
        <w:t>la</w:t>
      </w:r>
      <w:r>
        <w:rPr>
          <w:spacing w:val="-2"/>
          <w:sz w:val="20"/>
        </w:rPr>
        <w:t> elección;</w:t>
      </w:r>
    </w:p>
    <w:p>
      <w:pPr>
        <w:pStyle w:val="ListParagraph"/>
        <w:numPr>
          <w:ilvl w:val="2"/>
          <w:numId w:val="302"/>
        </w:numPr>
        <w:tabs>
          <w:tab w:pos="750" w:val="left" w:leader="none"/>
        </w:tabs>
        <w:spacing w:line="244" w:lineRule="auto" w:before="227" w:after="0"/>
        <w:ind w:left="176" w:right="173" w:firstLine="288"/>
        <w:jc w:val="both"/>
        <w:rPr>
          <w:sz w:val="20"/>
        </w:rPr>
      </w:pPr>
      <w:r>
        <w:rPr>
          <w:sz w:val="20"/>
        </w:rPr>
        <w:t>Gozar de buena reputación y no haber sido condenado por delito intencional con sanción privativa de libertad mayor de un año;</w:t>
      </w:r>
    </w:p>
    <w:p>
      <w:pPr>
        <w:pStyle w:val="ListParagraph"/>
        <w:numPr>
          <w:ilvl w:val="2"/>
          <w:numId w:val="302"/>
        </w:numPr>
        <w:tabs>
          <w:tab w:pos="780" w:val="left" w:leader="none"/>
        </w:tabs>
        <w:spacing w:line="244" w:lineRule="auto" w:before="222" w:after="0"/>
        <w:ind w:left="176" w:right="178" w:firstLine="288"/>
        <w:jc w:val="both"/>
        <w:rPr>
          <w:sz w:val="20"/>
        </w:rPr>
      </w:pPr>
      <w:r>
        <w:rPr>
          <w:sz w:val="20"/>
        </w:rPr>
        <w:t>Contar con título de Licenciado en Derecho expedido legalmente y práctica profesional de cuando menos cinco años;</w:t>
      </w:r>
    </w:p>
    <w:p>
      <w:pPr>
        <w:spacing w:after="0" w:line="244" w:lineRule="auto"/>
        <w:jc w:val="both"/>
        <w:rPr>
          <w:sz w:val="20"/>
        </w:rPr>
        <w:sectPr>
          <w:pgSz w:w="12240" w:h="15840"/>
          <w:pgMar w:header="720" w:footer="707" w:top="1880" w:bottom="900" w:left="1240" w:right="1240"/>
        </w:sectPr>
      </w:pPr>
    </w:p>
    <w:p>
      <w:pPr>
        <w:pStyle w:val="BodyText"/>
        <w:spacing w:before="59"/>
      </w:pPr>
    </w:p>
    <w:p>
      <w:pPr>
        <w:pStyle w:val="ListParagraph"/>
        <w:numPr>
          <w:ilvl w:val="2"/>
          <w:numId w:val="302"/>
        </w:numPr>
        <w:tabs>
          <w:tab w:pos="741" w:val="left" w:leader="none"/>
        </w:tabs>
        <w:spacing w:line="244" w:lineRule="auto" w:before="0" w:after="0"/>
        <w:ind w:left="176" w:right="173" w:firstLine="288"/>
        <w:jc w:val="both"/>
        <w:rPr>
          <w:sz w:val="20"/>
        </w:rPr>
      </w:pPr>
      <w:r>
        <w:rPr>
          <w:sz w:val="20"/>
        </w:rPr>
        <w:t>No desempeñar ni haber desempeñado el cargo de presidente del Comité Ejecutivo Nacional o equivalente de un partido político;</w:t>
      </w:r>
    </w:p>
    <w:p>
      <w:pPr>
        <w:pStyle w:val="ListParagraph"/>
        <w:numPr>
          <w:ilvl w:val="2"/>
          <w:numId w:val="302"/>
        </w:numPr>
        <w:tabs>
          <w:tab w:pos="799" w:val="left" w:leader="none"/>
        </w:tabs>
        <w:spacing w:line="244" w:lineRule="auto" w:before="222" w:after="0"/>
        <w:ind w:left="176" w:right="174" w:firstLine="288"/>
        <w:jc w:val="both"/>
        <w:rPr>
          <w:sz w:val="20"/>
        </w:rPr>
      </w:pPr>
      <w:r>
        <w:rPr>
          <w:sz w:val="20"/>
        </w:rPr>
        <w:t>No haber sido registrado como candidato a cargo alguno de elección popular en los seis años inmediatos anteriores a la designación, y</w:t>
      </w:r>
    </w:p>
    <w:p>
      <w:pPr>
        <w:pStyle w:val="ListParagraph"/>
        <w:numPr>
          <w:ilvl w:val="2"/>
          <w:numId w:val="302"/>
        </w:numPr>
        <w:tabs>
          <w:tab w:pos="843" w:val="left" w:leader="none"/>
        </w:tabs>
        <w:spacing w:line="240" w:lineRule="auto" w:before="222" w:after="0"/>
        <w:ind w:left="176" w:right="180" w:firstLine="288"/>
        <w:jc w:val="both"/>
        <w:rPr>
          <w:sz w:val="20"/>
        </w:rPr>
      </w:pPr>
      <w:r>
        <w:rPr>
          <w:sz w:val="20"/>
        </w:rPr>
        <w:t>No desempeñar ni haber desempeñado cargo de dirección nacional, estatal, distrital o municipal en algún partido político en los seis años inmediatos anteriores a la designación.</w:t>
      </w:r>
    </w:p>
    <w:p>
      <w:pPr>
        <w:pStyle w:val="ListParagraph"/>
        <w:numPr>
          <w:ilvl w:val="0"/>
          <w:numId w:val="302"/>
        </w:numPr>
        <w:tabs>
          <w:tab w:pos="732" w:val="left" w:leader="none"/>
        </w:tabs>
        <w:spacing w:line="244" w:lineRule="auto" w:before="227" w:after="0"/>
        <w:ind w:left="176" w:right="175" w:firstLine="288"/>
        <w:jc w:val="both"/>
        <w:rPr>
          <w:sz w:val="20"/>
        </w:rPr>
      </w:pPr>
      <w:r>
        <w:rPr>
          <w:sz w:val="20"/>
        </w:rPr>
        <w:t>La Suprema Corte de Justicia enviará una lista de veintiún candidatos, de entre los cuales la Cámara de Senadores elegirá a los siete magistrados que integrarán la Sala Superior.</w:t>
      </w:r>
    </w:p>
    <w:p>
      <w:pPr>
        <w:pStyle w:val="ListParagraph"/>
        <w:numPr>
          <w:ilvl w:val="0"/>
          <w:numId w:val="302"/>
        </w:numPr>
        <w:tabs>
          <w:tab w:pos="703" w:val="left" w:leader="none"/>
        </w:tabs>
        <w:spacing w:line="242" w:lineRule="auto" w:before="222" w:after="0"/>
        <w:ind w:left="176" w:right="177" w:firstLine="288"/>
        <w:jc w:val="both"/>
        <w:rPr>
          <w:sz w:val="20"/>
        </w:rPr>
      </w:pPr>
      <w:r>
        <w:rPr>
          <w:sz w:val="20"/>
        </w:rPr>
        <w:t>Asimismo, la Suprema Corte de Justicia enviará las listas de nueve candidatos para integrar cada una de las cinco Salas Regionales, de entre los cuales la Cámara de Senadores elegirá a los tres magistrados que quedarán adscritos a ellas.</w:t>
      </w:r>
    </w:p>
    <w:p>
      <w:pPr>
        <w:pStyle w:val="ListParagraph"/>
        <w:numPr>
          <w:ilvl w:val="0"/>
          <w:numId w:val="302"/>
        </w:numPr>
        <w:tabs>
          <w:tab w:pos="689" w:val="left" w:leader="none"/>
        </w:tabs>
        <w:spacing w:line="240" w:lineRule="auto" w:before="225" w:after="0"/>
        <w:ind w:left="176" w:right="176" w:firstLine="288"/>
        <w:jc w:val="both"/>
        <w:rPr>
          <w:sz w:val="20"/>
        </w:rPr>
      </w:pPr>
      <w:r>
        <w:rPr>
          <w:sz w:val="20"/>
        </w:rPr>
        <w:t>Para la</w:t>
      </w:r>
      <w:r>
        <w:rPr>
          <w:spacing w:val="-1"/>
          <w:sz w:val="20"/>
        </w:rPr>
        <w:t> </w:t>
      </w:r>
      <w:r>
        <w:rPr>
          <w:sz w:val="20"/>
        </w:rPr>
        <w:t>elección de</w:t>
      </w:r>
      <w:r>
        <w:rPr>
          <w:spacing w:val="-5"/>
          <w:sz w:val="20"/>
        </w:rPr>
        <w:t> </w:t>
      </w:r>
      <w:r>
        <w:rPr>
          <w:sz w:val="20"/>
        </w:rPr>
        <w:t>magistrados</w:t>
      </w:r>
      <w:r>
        <w:rPr>
          <w:spacing w:val="-4"/>
          <w:sz w:val="20"/>
        </w:rPr>
        <w:t> </w:t>
      </w:r>
      <w:r>
        <w:rPr>
          <w:sz w:val="20"/>
        </w:rPr>
        <w:t>electorales</w:t>
      </w:r>
      <w:r>
        <w:rPr>
          <w:spacing w:val="-3"/>
          <w:sz w:val="20"/>
        </w:rPr>
        <w:t> </w:t>
      </w:r>
      <w:r>
        <w:rPr>
          <w:sz w:val="20"/>
        </w:rPr>
        <w:t>que han de integrar</w:t>
      </w:r>
      <w:r>
        <w:rPr>
          <w:spacing w:val="-3"/>
          <w:sz w:val="20"/>
        </w:rPr>
        <w:t> </w:t>
      </w:r>
      <w:r>
        <w:rPr>
          <w:sz w:val="20"/>
        </w:rPr>
        <w:t>las</w:t>
      </w:r>
      <w:r>
        <w:rPr>
          <w:spacing w:val="-4"/>
          <w:sz w:val="20"/>
        </w:rPr>
        <w:t> </w:t>
      </w:r>
      <w:r>
        <w:rPr>
          <w:sz w:val="20"/>
        </w:rPr>
        <w:t>Salas</w:t>
      </w:r>
      <w:r>
        <w:rPr>
          <w:spacing w:val="-3"/>
          <w:sz w:val="20"/>
        </w:rPr>
        <w:t> </w:t>
      </w:r>
      <w:r>
        <w:rPr>
          <w:sz w:val="20"/>
        </w:rPr>
        <w:t>Superior y Regionales</w:t>
      </w:r>
      <w:r>
        <w:rPr>
          <w:spacing w:val="-3"/>
          <w:sz w:val="20"/>
        </w:rPr>
        <w:t> </w:t>
      </w:r>
      <w:r>
        <w:rPr>
          <w:sz w:val="20"/>
        </w:rPr>
        <w:t>del Tribunal Electoral, se requerirá del voto de las tres cuartas partes de los miembros presentes de la Cámara de Senadores.</w:t>
      </w:r>
    </w:p>
    <w:p>
      <w:pPr>
        <w:pStyle w:val="ListParagraph"/>
        <w:numPr>
          <w:ilvl w:val="0"/>
          <w:numId w:val="302"/>
        </w:numPr>
        <w:tabs>
          <w:tab w:pos="727" w:val="left" w:leader="none"/>
        </w:tabs>
        <w:spacing w:line="242" w:lineRule="auto" w:before="227" w:after="0"/>
        <w:ind w:left="176" w:right="172" w:firstLine="288"/>
        <w:jc w:val="both"/>
        <w:rPr>
          <w:sz w:val="20"/>
        </w:rPr>
      </w:pPr>
      <w:r>
        <w:rPr>
          <w:sz w:val="20"/>
        </w:rPr>
        <w:t>Si en la primera votación no se lograra integrar todas las Salas debido a que algunos de los candidatos</w:t>
      </w:r>
      <w:r>
        <w:rPr>
          <w:spacing w:val="-1"/>
          <w:sz w:val="20"/>
        </w:rPr>
        <w:t> </w:t>
      </w:r>
      <w:r>
        <w:rPr>
          <w:sz w:val="20"/>
        </w:rPr>
        <w:t>propuestos</w:t>
      </w:r>
      <w:r>
        <w:rPr>
          <w:spacing w:val="-1"/>
          <w:sz w:val="20"/>
        </w:rPr>
        <w:t> </w:t>
      </w:r>
      <w:r>
        <w:rPr>
          <w:sz w:val="20"/>
        </w:rPr>
        <w:t>no obtuvieren</w:t>
      </w:r>
      <w:r>
        <w:rPr>
          <w:spacing w:val="-2"/>
          <w:sz w:val="20"/>
        </w:rPr>
        <w:t> </w:t>
      </w:r>
      <w:r>
        <w:rPr>
          <w:sz w:val="20"/>
        </w:rPr>
        <w:t>la</w:t>
      </w:r>
      <w:r>
        <w:rPr>
          <w:spacing w:val="-2"/>
          <w:sz w:val="20"/>
        </w:rPr>
        <w:t> </w:t>
      </w:r>
      <w:r>
        <w:rPr>
          <w:sz w:val="20"/>
        </w:rPr>
        <w:t>mayoría calificada requerida, se dará aviso de inmediato al Pleno de la Suprema Corte de Justicia de la Nación, a efecto de que envíe de inmediato una nueva lista que contenga dos candidatos por cada cargo vacante de magistrado.</w:t>
      </w:r>
    </w:p>
    <w:p>
      <w:pPr>
        <w:pStyle w:val="Heading2"/>
        <w:spacing w:before="224"/>
        <w:ind w:left="1464"/>
      </w:pPr>
      <w:r>
        <w:rPr>
          <w:spacing w:val="-2"/>
        </w:rPr>
        <w:t>TRANSITORIOS</w:t>
      </w:r>
    </w:p>
    <w:p>
      <w:pPr>
        <w:spacing w:before="227"/>
        <w:ind w:left="176" w:right="170" w:firstLine="288"/>
        <w:jc w:val="both"/>
        <w:rPr>
          <w:sz w:val="20"/>
        </w:rPr>
      </w:pPr>
      <w:r>
        <w:rPr>
          <w:b/>
          <w:sz w:val="20"/>
        </w:rPr>
        <w:t>PRIMERO.- </w:t>
      </w:r>
      <w:r>
        <w:rPr>
          <w:sz w:val="20"/>
        </w:rPr>
        <w:t>El presente Decreto entrará en vigor el día de su publicación en el </w:t>
      </w:r>
      <w:r>
        <w:rPr>
          <w:b/>
          <w:sz w:val="20"/>
        </w:rPr>
        <w:t>Diario Oficial de la </w:t>
      </w:r>
      <w:r>
        <w:rPr>
          <w:b/>
          <w:spacing w:val="-2"/>
          <w:sz w:val="20"/>
        </w:rPr>
        <w:t>Federación</w:t>
      </w:r>
      <w:r>
        <w:rPr>
          <w:spacing w:val="-2"/>
          <w:sz w:val="20"/>
        </w:rPr>
        <w:t>.</w:t>
      </w:r>
    </w:p>
    <w:p>
      <w:pPr>
        <w:pStyle w:val="BodyText"/>
        <w:spacing w:before="1"/>
      </w:pPr>
    </w:p>
    <w:p>
      <w:pPr>
        <w:pStyle w:val="BodyText"/>
        <w:ind w:left="464"/>
      </w:pPr>
      <w:r>
        <w:rPr>
          <w:b/>
        </w:rPr>
        <w:t>SEGUNDO.-</w:t>
      </w:r>
      <w:r>
        <w:rPr>
          <w:b/>
          <w:spacing w:val="-11"/>
        </w:rPr>
        <w:t> </w:t>
      </w:r>
      <w:r>
        <w:rPr/>
        <w:t>Se</w:t>
      </w:r>
      <w:r>
        <w:rPr>
          <w:spacing w:val="-7"/>
        </w:rPr>
        <w:t> </w:t>
      </w:r>
      <w:r>
        <w:rPr/>
        <w:t>derogan</w:t>
      </w:r>
      <w:r>
        <w:rPr>
          <w:spacing w:val="-6"/>
        </w:rPr>
        <w:t> </w:t>
      </w:r>
      <w:r>
        <w:rPr/>
        <w:t>todas</w:t>
      </w:r>
      <w:r>
        <w:rPr>
          <w:spacing w:val="-9"/>
        </w:rPr>
        <w:t> </w:t>
      </w:r>
      <w:r>
        <w:rPr/>
        <w:t>las</w:t>
      </w:r>
      <w:r>
        <w:rPr>
          <w:spacing w:val="-9"/>
        </w:rPr>
        <w:t> </w:t>
      </w:r>
      <w:r>
        <w:rPr/>
        <w:t>disposiciones</w:t>
      </w:r>
      <w:r>
        <w:rPr>
          <w:spacing w:val="-9"/>
        </w:rPr>
        <w:t> </w:t>
      </w:r>
      <w:r>
        <w:rPr/>
        <w:t>que</w:t>
      </w:r>
      <w:r>
        <w:rPr>
          <w:spacing w:val="-2"/>
        </w:rPr>
        <w:t> </w:t>
      </w:r>
      <w:r>
        <w:rPr/>
        <w:t>se</w:t>
      </w:r>
      <w:r>
        <w:rPr>
          <w:spacing w:val="-6"/>
        </w:rPr>
        <w:t> </w:t>
      </w:r>
      <w:r>
        <w:rPr/>
        <w:t>opongan</w:t>
      </w:r>
      <w:r>
        <w:rPr>
          <w:spacing w:val="-6"/>
        </w:rPr>
        <w:t> </w:t>
      </w:r>
      <w:r>
        <w:rPr/>
        <w:t>al</w:t>
      </w:r>
      <w:r>
        <w:rPr>
          <w:spacing w:val="-3"/>
        </w:rPr>
        <w:t> </w:t>
      </w:r>
      <w:r>
        <w:rPr/>
        <w:t>presente</w:t>
      </w:r>
      <w:r>
        <w:rPr>
          <w:spacing w:val="-6"/>
        </w:rPr>
        <w:t> </w:t>
      </w:r>
      <w:r>
        <w:rPr>
          <w:spacing w:val="-2"/>
        </w:rPr>
        <w:t>decreto.</w:t>
      </w:r>
    </w:p>
    <w:p>
      <w:pPr>
        <w:pStyle w:val="BodyText"/>
        <w:spacing w:before="1"/>
      </w:pPr>
    </w:p>
    <w:p>
      <w:pPr>
        <w:pStyle w:val="BodyText"/>
        <w:spacing w:line="242" w:lineRule="auto"/>
        <w:ind w:left="176" w:right="173" w:firstLine="288"/>
        <w:jc w:val="both"/>
      </w:pPr>
      <w:r>
        <w:rPr>
          <w:b/>
        </w:rPr>
        <w:t>TERCERO.- </w:t>
      </w:r>
      <w:r>
        <w:rPr/>
        <w:t>En tanto se realizan las reformas legales derivadas del Decreto de fecha veintiuno de agosto</w:t>
      </w:r>
      <w:r>
        <w:rPr>
          <w:spacing w:val="-2"/>
        </w:rPr>
        <w:t> </w:t>
      </w:r>
      <w:r>
        <w:rPr/>
        <w:t>de</w:t>
      </w:r>
      <w:r>
        <w:rPr>
          <w:spacing w:val="-2"/>
        </w:rPr>
        <w:t> </w:t>
      </w:r>
      <w:r>
        <w:rPr/>
        <w:t>mil</w:t>
      </w:r>
      <w:r>
        <w:rPr>
          <w:spacing w:val="-2"/>
        </w:rPr>
        <w:t> </w:t>
      </w:r>
      <w:r>
        <w:rPr/>
        <w:t>novecientos</w:t>
      </w:r>
      <w:r>
        <w:rPr>
          <w:spacing w:val="-5"/>
        </w:rPr>
        <w:t> </w:t>
      </w:r>
      <w:r>
        <w:rPr/>
        <w:t>noventa</w:t>
      </w:r>
      <w:r>
        <w:rPr>
          <w:spacing w:val="-2"/>
        </w:rPr>
        <w:t> </w:t>
      </w:r>
      <w:r>
        <w:rPr/>
        <w:t>y</w:t>
      </w:r>
      <w:r>
        <w:rPr>
          <w:spacing w:val="-1"/>
        </w:rPr>
        <w:t> </w:t>
      </w:r>
      <w:r>
        <w:rPr/>
        <w:t>seis, publicado</w:t>
      </w:r>
      <w:r>
        <w:rPr>
          <w:spacing w:val="-2"/>
        </w:rPr>
        <w:t> </w:t>
      </w:r>
      <w:r>
        <w:rPr/>
        <w:t>en</w:t>
      </w:r>
      <w:r>
        <w:rPr>
          <w:spacing w:val="-7"/>
        </w:rPr>
        <w:t> </w:t>
      </w:r>
      <w:r>
        <w:rPr/>
        <w:t>el </w:t>
      </w:r>
      <w:r>
        <w:rPr>
          <w:b/>
        </w:rPr>
        <w:t>Diario</w:t>
      </w:r>
      <w:r>
        <w:rPr>
          <w:b/>
          <w:spacing w:val="-4"/>
        </w:rPr>
        <w:t> </w:t>
      </w:r>
      <w:r>
        <w:rPr>
          <w:b/>
        </w:rPr>
        <w:t>Oficial</w:t>
      </w:r>
      <w:r>
        <w:rPr>
          <w:b/>
          <w:spacing w:val="-4"/>
        </w:rPr>
        <w:t> </w:t>
      </w:r>
      <w:r>
        <w:rPr>
          <w:b/>
        </w:rPr>
        <w:t>de</w:t>
      </w:r>
      <w:r>
        <w:rPr>
          <w:b/>
          <w:spacing w:val="-7"/>
        </w:rPr>
        <w:t> </w:t>
      </w:r>
      <w:r>
        <w:rPr>
          <w:b/>
        </w:rPr>
        <w:t>la</w:t>
      </w:r>
      <w:r>
        <w:rPr>
          <w:b/>
          <w:spacing w:val="-7"/>
        </w:rPr>
        <w:t> </w:t>
      </w:r>
      <w:r>
        <w:rPr>
          <w:b/>
        </w:rPr>
        <w:t>Federación </w:t>
      </w:r>
      <w:r>
        <w:rPr/>
        <w:t>el</w:t>
      </w:r>
      <w:r>
        <w:rPr>
          <w:spacing w:val="-7"/>
        </w:rPr>
        <w:t> </w:t>
      </w:r>
      <w:r>
        <w:rPr/>
        <w:t>veintidós</w:t>
      </w:r>
      <w:r>
        <w:rPr>
          <w:spacing w:val="-5"/>
        </w:rPr>
        <w:t> </w:t>
      </w:r>
      <w:r>
        <w:rPr/>
        <w:t>del mismo mes y año, mediante el cual se declaran reformados diversos artículos en materia electoral de la Constitución Política de</w:t>
      </w:r>
      <w:r>
        <w:rPr>
          <w:spacing w:val="-2"/>
        </w:rPr>
        <w:t> </w:t>
      </w:r>
      <w:r>
        <w:rPr/>
        <w:t>los</w:t>
      </w:r>
      <w:r>
        <w:rPr>
          <w:spacing w:val="-1"/>
        </w:rPr>
        <w:t> </w:t>
      </w:r>
      <w:r>
        <w:rPr/>
        <w:t>Estados</w:t>
      </w:r>
      <w:r>
        <w:rPr>
          <w:spacing w:val="-1"/>
        </w:rPr>
        <w:t> </w:t>
      </w:r>
      <w:r>
        <w:rPr/>
        <w:t>Unidos</w:t>
      </w:r>
      <w:r>
        <w:rPr>
          <w:spacing w:val="-1"/>
        </w:rPr>
        <w:t> </w:t>
      </w:r>
      <w:r>
        <w:rPr/>
        <w:t>Mexicanos, el Consejo General del Instituto</w:t>
      </w:r>
      <w:r>
        <w:rPr>
          <w:spacing w:val="-2"/>
        </w:rPr>
        <w:t> </w:t>
      </w:r>
      <w:r>
        <w:rPr/>
        <w:t>Federal Electoral ejercerá las competencias y atribuciones que el Código Federal de Instituciones y Procedimientos Electorales le señala.</w:t>
      </w:r>
    </w:p>
    <w:p>
      <w:pPr>
        <w:pStyle w:val="BodyText"/>
        <w:spacing w:line="242" w:lineRule="auto" w:before="215"/>
        <w:ind w:left="176" w:right="178" w:firstLine="288"/>
        <w:jc w:val="both"/>
      </w:pPr>
      <w:r>
        <w:rPr>
          <w:b/>
        </w:rPr>
        <w:t>CUARTO.-</w:t>
      </w:r>
      <w:r>
        <w:rPr>
          <w:b/>
          <w:spacing w:val="-4"/>
        </w:rPr>
        <w:t> </w:t>
      </w:r>
      <w:r>
        <w:rPr/>
        <w:t>Para</w:t>
      </w:r>
      <w:r>
        <w:rPr>
          <w:spacing w:val="-1"/>
        </w:rPr>
        <w:t> </w:t>
      </w:r>
      <w:r>
        <w:rPr/>
        <w:t>todos</w:t>
      </w:r>
      <w:r>
        <w:rPr>
          <w:spacing w:val="-4"/>
        </w:rPr>
        <w:t> </w:t>
      </w:r>
      <w:r>
        <w:rPr/>
        <w:t>los</w:t>
      </w:r>
      <w:r>
        <w:rPr>
          <w:spacing w:val="-4"/>
        </w:rPr>
        <w:t> </w:t>
      </w:r>
      <w:r>
        <w:rPr/>
        <w:t>efectos</w:t>
      </w:r>
      <w:r>
        <w:rPr>
          <w:spacing w:val="-4"/>
        </w:rPr>
        <w:t> </w:t>
      </w:r>
      <w:r>
        <w:rPr/>
        <w:t>conducentes, la</w:t>
      </w:r>
      <w:r>
        <w:rPr>
          <w:spacing w:val="-1"/>
        </w:rPr>
        <w:t> </w:t>
      </w:r>
      <w:r>
        <w:rPr/>
        <w:t>mención</w:t>
      </w:r>
      <w:r>
        <w:rPr>
          <w:spacing w:val="-1"/>
        </w:rPr>
        <w:t> </w:t>
      </w:r>
      <w:r>
        <w:rPr/>
        <w:t>que</w:t>
      </w:r>
      <w:r>
        <w:rPr>
          <w:spacing w:val="-1"/>
        </w:rPr>
        <w:t> </w:t>
      </w:r>
      <w:r>
        <w:rPr/>
        <w:t>de</w:t>
      </w:r>
      <w:r>
        <w:rPr>
          <w:spacing w:val="-1"/>
        </w:rPr>
        <w:t> </w:t>
      </w:r>
      <w:r>
        <w:rPr/>
        <w:t>consejeros</w:t>
      </w:r>
      <w:r>
        <w:rPr>
          <w:spacing w:val="-4"/>
        </w:rPr>
        <w:t> </w:t>
      </w:r>
      <w:r>
        <w:rPr/>
        <w:t>ciudadanos</w:t>
      </w:r>
      <w:r>
        <w:rPr>
          <w:spacing w:val="-4"/>
        </w:rPr>
        <w:t> </w:t>
      </w:r>
      <w:r>
        <w:rPr/>
        <w:t>se</w:t>
      </w:r>
      <w:r>
        <w:rPr>
          <w:spacing w:val="-1"/>
        </w:rPr>
        <w:t> </w:t>
      </w:r>
      <w:r>
        <w:rPr/>
        <w:t>haga</w:t>
      </w:r>
      <w:r>
        <w:rPr>
          <w:spacing w:val="-1"/>
        </w:rPr>
        <w:t> </w:t>
      </w:r>
      <w:r>
        <w:rPr/>
        <w:t>en acuerdos y disposiciones legales y reglamentarias, se entenderá referida a los consejeros electorales regulados en este Decreto de Reformas y Adiciones.</w:t>
      </w:r>
    </w:p>
    <w:p>
      <w:pPr>
        <w:pStyle w:val="BodyText"/>
        <w:spacing w:before="225"/>
        <w:ind w:left="176" w:right="170" w:firstLine="288"/>
        <w:jc w:val="both"/>
      </w:pPr>
      <w:r>
        <w:rPr>
          <w:b/>
        </w:rPr>
        <w:t>QUINTO.- </w:t>
      </w:r>
      <w:r>
        <w:rPr/>
        <w:t>Las funciones y atribuciones que el Código Federal de Instituciones y Procedimientos Electorales establece para ser ejercida por el Director General y el Secretario General del Instituto</w:t>
      </w:r>
      <w:r>
        <w:rPr>
          <w:spacing w:val="40"/>
        </w:rPr>
        <w:t> </w:t>
      </w:r>
      <w:r>
        <w:rPr/>
        <w:t>Federal Electoral, competerán al Secretario Ejecutivo que designe el nuevo Consejo General a más</w:t>
      </w:r>
      <w:r>
        <w:rPr>
          <w:spacing w:val="40"/>
        </w:rPr>
        <w:t> </w:t>
      </w:r>
      <w:r>
        <w:rPr/>
        <w:t>tardar el treinta y uno de octubre de mil novecientos noventa y seis por el voto de las dos terceras partes de sus</w:t>
      </w:r>
      <w:r>
        <w:rPr>
          <w:spacing w:val="-3"/>
        </w:rPr>
        <w:t> </w:t>
      </w:r>
      <w:r>
        <w:rPr/>
        <w:t>miembros, conforme a la propuesta que haga su Presidente. En razón de lo anterior, los</w:t>
      </w:r>
      <w:r>
        <w:rPr>
          <w:spacing w:val="-3"/>
        </w:rPr>
        <w:t> </w:t>
      </w:r>
      <w:r>
        <w:rPr/>
        <w:t>acuerdos y demás disposiciones en los que se haga mención al Director General y Secretario General del Instituto Federal Electoral que desaparecen, deberán entenderse referidas al Secretario Ejecutivo del Instituto Federal Electoral para todos los efectos conducentes.</w:t>
      </w:r>
    </w:p>
    <w:p>
      <w:pPr>
        <w:spacing w:after="0"/>
        <w:jc w:val="both"/>
        <w:sectPr>
          <w:pgSz w:w="12240" w:h="15840"/>
          <w:pgMar w:header="720" w:footer="707" w:top="1880" w:bottom="900" w:left="1240" w:right="1240"/>
        </w:sectPr>
      </w:pPr>
    </w:p>
    <w:p>
      <w:pPr>
        <w:pStyle w:val="BodyText"/>
        <w:spacing w:before="59"/>
      </w:pPr>
    </w:p>
    <w:p>
      <w:pPr>
        <w:pStyle w:val="BodyText"/>
        <w:ind w:left="176" w:right="169" w:firstLine="288"/>
        <w:jc w:val="both"/>
      </w:pPr>
      <w:r>
        <w:rPr>
          <w:b/>
        </w:rPr>
        <w:t>SEXTO.- </w:t>
      </w:r>
      <w:r>
        <w:rPr/>
        <w:t>En</w:t>
      </w:r>
      <w:r>
        <w:rPr>
          <w:spacing w:val="-4"/>
        </w:rPr>
        <w:t> </w:t>
      </w:r>
      <w:r>
        <w:rPr/>
        <w:t>tanto se realizan las</w:t>
      </w:r>
      <w:r>
        <w:rPr>
          <w:spacing w:val="-2"/>
        </w:rPr>
        <w:t> </w:t>
      </w:r>
      <w:r>
        <w:rPr/>
        <w:t>reformas</w:t>
      </w:r>
      <w:r>
        <w:rPr>
          <w:spacing w:val="-2"/>
        </w:rPr>
        <w:t> </w:t>
      </w:r>
      <w:r>
        <w:rPr/>
        <w:t>legales</w:t>
      </w:r>
      <w:r>
        <w:rPr>
          <w:spacing w:val="-2"/>
        </w:rPr>
        <w:t> </w:t>
      </w:r>
      <w:r>
        <w:rPr/>
        <w:t>derivadas</w:t>
      </w:r>
      <w:r>
        <w:rPr>
          <w:spacing w:val="-2"/>
        </w:rPr>
        <w:t> </w:t>
      </w:r>
      <w:r>
        <w:rPr/>
        <w:t>del Decreto de fecha</w:t>
      </w:r>
      <w:r>
        <w:rPr>
          <w:spacing w:val="-4"/>
        </w:rPr>
        <w:t> </w:t>
      </w:r>
      <w:r>
        <w:rPr/>
        <w:t>veintiuno de agosto de</w:t>
      </w:r>
      <w:r>
        <w:rPr>
          <w:spacing w:val="-2"/>
        </w:rPr>
        <w:t> </w:t>
      </w:r>
      <w:r>
        <w:rPr/>
        <w:t>mil novecientos</w:t>
      </w:r>
      <w:r>
        <w:rPr>
          <w:spacing w:val="-5"/>
        </w:rPr>
        <w:t> </w:t>
      </w:r>
      <w:r>
        <w:rPr/>
        <w:t>noventa</w:t>
      </w:r>
      <w:r>
        <w:rPr>
          <w:spacing w:val="-2"/>
        </w:rPr>
        <w:t> </w:t>
      </w:r>
      <w:r>
        <w:rPr/>
        <w:t>y</w:t>
      </w:r>
      <w:r>
        <w:rPr>
          <w:spacing w:val="-1"/>
        </w:rPr>
        <w:t> </w:t>
      </w:r>
      <w:r>
        <w:rPr/>
        <w:t>seis, publicado</w:t>
      </w:r>
      <w:r>
        <w:rPr>
          <w:spacing w:val="-2"/>
        </w:rPr>
        <w:t> </w:t>
      </w:r>
      <w:r>
        <w:rPr/>
        <w:t>en</w:t>
      </w:r>
      <w:r>
        <w:rPr>
          <w:spacing w:val="-2"/>
        </w:rPr>
        <w:t> </w:t>
      </w:r>
      <w:r>
        <w:rPr/>
        <w:t>el </w:t>
      </w:r>
      <w:r>
        <w:rPr>
          <w:b/>
        </w:rPr>
        <w:t>Diario</w:t>
      </w:r>
      <w:r>
        <w:rPr>
          <w:b/>
          <w:spacing w:val="-4"/>
        </w:rPr>
        <w:t> </w:t>
      </w:r>
      <w:r>
        <w:rPr>
          <w:b/>
        </w:rPr>
        <w:t>Oficial</w:t>
      </w:r>
      <w:r>
        <w:rPr>
          <w:b/>
          <w:spacing w:val="-4"/>
        </w:rPr>
        <w:t> </w:t>
      </w:r>
      <w:r>
        <w:rPr>
          <w:b/>
        </w:rPr>
        <w:t>de</w:t>
      </w:r>
      <w:r>
        <w:rPr>
          <w:b/>
          <w:spacing w:val="-2"/>
        </w:rPr>
        <w:t> </w:t>
      </w:r>
      <w:r>
        <w:rPr>
          <w:b/>
        </w:rPr>
        <w:t>la</w:t>
      </w:r>
      <w:r>
        <w:rPr>
          <w:b/>
          <w:spacing w:val="-7"/>
        </w:rPr>
        <w:t> </w:t>
      </w:r>
      <w:r>
        <w:rPr>
          <w:b/>
        </w:rPr>
        <w:t>Federación </w:t>
      </w:r>
      <w:r>
        <w:rPr/>
        <w:t>el</w:t>
      </w:r>
      <w:r>
        <w:rPr>
          <w:spacing w:val="-2"/>
        </w:rPr>
        <w:t> </w:t>
      </w:r>
      <w:r>
        <w:rPr/>
        <w:t>veintidós</w:t>
      </w:r>
      <w:r>
        <w:rPr>
          <w:spacing w:val="-5"/>
        </w:rPr>
        <w:t> </w:t>
      </w:r>
      <w:r>
        <w:rPr/>
        <w:t>del</w:t>
      </w:r>
      <w:r>
        <w:rPr>
          <w:spacing w:val="-2"/>
        </w:rPr>
        <w:t> </w:t>
      </w:r>
      <w:r>
        <w:rPr/>
        <w:t>mismo mes y año, mediante el cual se declaran reformados diversos artículos en materia electoral de la Constitución Política de los Estados Unidos Mexicanos, el Tribunal Electoral del Poder Judicial de la Federación ejercerá las competencias y atribuciones que el Código Federal de Instituciones y Procedimientos Electorales le señala al Tribunal Federal Electoral. A tal efecto, la Sala Superior del Tribunal Electoral ejercerá las funciones y atribuciones que el mencionado Código otorga para su</w:t>
      </w:r>
      <w:r>
        <w:rPr>
          <w:spacing w:val="40"/>
        </w:rPr>
        <w:t> </w:t>
      </w:r>
      <w:r>
        <w:rPr/>
        <w:t>ejercicio a la Sala de Segunda Instancia y a la Sala Central del Tribunal Federal Electoral que no corresponda al funcionamiento de esta última como Sala Regional. Se instalarán cinco Salas Regionales con sede en cada una de las capitales cabecera de circunscripción plurinominal para la elección de diputados por el principio de representación proporcional.</w:t>
      </w:r>
    </w:p>
    <w:p>
      <w:pPr>
        <w:pStyle w:val="BodyText"/>
        <w:spacing w:before="5"/>
      </w:pPr>
    </w:p>
    <w:p>
      <w:pPr>
        <w:pStyle w:val="BodyText"/>
        <w:spacing w:line="228" w:lineRule="exact"/>
        <w:ind w:left="464"/>
      </w:pPr>
      <w:r>
        <w:rPr/>
        <w:t>MÉXICO,</w:t>
      </w:r>
      <w:r>
        <w:rPr>
          <w:spacing w:val="71"/>
        </w:rPr>
        <w:t> </w:t>
      </w:r>
      <w:r>
        <w:rPr/>
        <w:t>DISTRITO</w:t>
      </w:r>
      <w:r>
        <w:rPr>
          <w:spacing w:val="74"/>
        </w:rPr>
        <w:t> </w:t>
      </w:r>
      <w:r>
        <w:rPr/>
        <w:t>FEDERAL,</w:t>
      </w:r>
      <w:r>
        <w:rPr>
          <w:spacing w:val="69"/>
        </w:rPr>
        <w:t> </w:t>
      </w:r>
      <w:r>
        <w:rPr/>
        <w:t>A</w:t>
      </w:r>
      <w:r>
        <w:rPr>
          <w:spacing w:val="72"/>
        </w:rPr>
        <w:t> </w:t>
      </w:r>
      <w:r>
        <w:rPr/>
        <w:t>TREINTA</w:t>
      </w:r>
      <w:r>
        <w:rPr>
          <w:spacing w:val="68"/>
        </w:rPr>
        <w:t> </w:t>
      </w:r>
      <w:r>
        <w:rPr/>
        <w:t>Y</w:t>
      </w:r>
      <w:r>
        <w:rPr>
          <w:spacing w:val="71"/>
        </w:rPr>
        <w:t> </w:t>
      </w:r>
      <w:r>
        <w:rPr/>
        <w:t>UNO</w:t>
      </w:r>
      <w:r>
        <w:rPr>
          <w:spacing w:val="74"/>
        </w:rPr>
        <w:t> </w:t>
      </w:r>
      <w:r>
        <w:rPr/>
        <w:t>DE</w:t>
      </w:r>
      <w:r>
        <w:rPr>
          <w:spacing w:val="72"/>
        </w:rPr>
        <w:t> </w:t>
      </w:r>
      <w:r>
        <w:rPr/>
        <w:t>OCTUBRE</w:t>
      </w:r>
      <w:r>
        <w:rPr>
          <w:spacing w:val="72"/>
        </w:rPr>
        <w:t> </w:t>
      </w:r>
      <w:r>
        <w:rPr/>
        <w:t>DE</w:t>
      </w:r>
      <w:r>
        <w:rPr>
          <w:spacing w:val="68"/>
        </w:rPr>
        <w:t> </w:t>
      </w:r>
      <w:r>
        <w:rPr/>
        <w:t>MIL</w:t>
      </w:r>
      <w:r>
        <w:rPr>
          <w:spacing w:val="71"/>
        </w:rPr>
        <w:t> </w:t>
      </w:r>
      <w:r>
        <w:rPr>
          <w:spacing w:val="-2"/>
        </w:rPr>
        <w:t>NOVECIENTOS</w:t>
      </w:r>
    </w:p>
    <w:p>
      <w:pPr>
        <w:spacing w:before="0"/>
        <w:ind w:left="176" w:right="169" w:firstLine="0"/>
        <w:jc w:val="both"/>
        <w:rPr>
          <w:sz w:val="20"/>
        </w:rPr>
      </w:pPr>
      <w:r>
        <w:rPr>
          <w:sz w:val="20"/>
        </w:rPr>
        <w:t>NOVENTA Y SEIS.- Dip. </w:t>
      </w:r>
      <w:r>
        <w:rPr>
          <w:b/>
          <w:sz w:val="20"/>
        </w:rPr>
        <w:t>Efrén Leyva Acevedo</w:t>
      </w:r>
      <w:r>
        <w:rPr>
          <w:sz w:val="20"/>
        </w:rPr>
        <w:t>, Presidente.- Sen. </w:t>
      </w:r>
      <w:r>
        <w:rPr>
          <w:b/>
          <w:sz w:val="20"/>
        </w:rPr>
        <w:t>Melchor de los Santos Ordóñez</w:t>
      </w:r>
      <w:r>
        <w:rPr>
          <w:sz w:val="20"/>
        </w:rPr>
        <w:t>, Presidente.- Dip. </w:t>
      </w:r>
      <w:r>
        <w:rPr>
          <w:b/>
          <w:sz w:val="20"/>
        </w:rPr>
        <w:t>Primo Quiroz Durán</w:t>
      </w:r>
      <w:r>
        <w:rPr>
          <w:sz w:val="20"/>
        </w:rPr>
        <w:t>, Secretario.- Sen. </w:t>
      </w:r>
      <w:r>
        <w:rPr>
          <w:b/>
          <w:sz w:val="20"/>
        </w:rPr>
        <w:t>Eduardo Andrade Sánchez</w:t>
      </w:r>
      <w:r>
        <w:rPr>
          <w:sz w:val="20"/>
        </w:rPr>
        <w:t>, Secretario.- </w:t>
      </w:r>
      <w:r>
        <w:rPr>
          <w:spacing w:val="-2"/>
          <w:sz w:val="20"/>
        </w:rPr>
        <w:t>Rúbricas</w:t>
      </w:r>
      <w:r>
        <w:rPr>
          <w:b/>
          <w:spacing w:val="-2"/>
          <w:sz w:val="20"/>
        </w:rPr>
        <w:t>"</w:t>
      </w:r>
      <w:r>
        <w:rPr>
          <w:spacing w:val="-2"/>
          <w:sz w:val="20"/>
        </w:rPr>
        <w:t>.</w:t>
      </w:r>
    </w:p>
    <w:p>
      <w:pPr>
        <w:pStyle w:val="BodyText"/>
        <w:spacing w:before="6"/>
      </w:pPr>
    </w:p>
    <w:p>
      <w:pPr>
        <w:pStyle w:val="BodyText"/>
        <w:spacing w:line="237" w:lineRule="auto" w:before="1"/>
        <w:ind w:left="176" w:right="172" w:firstLine="288"/>
        <w:jc w:val="both"/>
      </w:pPr>
      <w:r>
        <w:rPr/>
        <w:t>En cumplimiento de lo dispuesto por la fracción I del Artículo 89 de la Constitución Política de los Estados</w:t>
      </w:r>
      <w:r>
        <w:rPr>
          <w:spacing w:val="-2"/>
        </w:rPr>
        <w:t> </w:t>
      </w:r>
      <w:r>
        <w:rPr/>
        <w:t>Unidos</w:t>
      </w:r>
      <w:r>
        <w:rPr>
          <w:spacing w:val="-2"/>
        </w:rPr>
        <w:t> </w:t>
      </w:r>
      <w:r>
        <w:rPr/>
        <w:t>Mexicanos, y para su debida publicación y observancia, expido el presente Decreto en</w:t>
      </w:r>
      <w:r>
        <w:rPr>
          <w:spacing w:val="-3"/>
        </w:rPr>
        <w:t> </w:t>
      </w:r>
      <w:r>
        <w:rPr/>
        <w:t>la residencia del Poder Ejecutivo Federal, en la Ciudad de México, Distrito Federal, a los treinta y un días</w:t>
      </w:r>
      <w:r>
        <w:rPr>
          <w:spacing w:val="40"/>
        </w:rPr>
        <w:t> </w:t>
      </w:r>
      <w:r>
        <w:rPr/>
        <w:t>del mes de octubre de mil novecientos noventa y seis.- </w:t>
      </w:r>
      <w:r>
        <w:rPr>
          <w:b/>
        </w:rPr>
        <w:t>Ernesto Zedillo Ponce de León</w:t>
      </w:r>
      <w:r>
        <w:rPr/>
        <w:t>.- Rúbrica.- El Secretario de Gobernación, </w:t>
      </w:r>
      <w:r>
        <w:rPr>
          <w:b/>
        </w:rPr>
        <w:t>Emilio Chuayffet Chemor</w:t>
      </w:r>
      <w:r>
        <w:rPr/>
        <w:t>.- Rúbrica.</w:t>
      </w:r>
    </w:p>
    <w:p>
      <w:pPr>
        <w:spacing w:after="0" w:line="237" w:lineRule="auto"/>
        <w:jc w:val="both"/>
        <w:sectPr>
          <w:pgSz w:w="12240" w:h="15840"/>
          <w:pgMar w:header="720" w:footer="707" w:top="1880" w:bottom="900" w:left="1240" w:right="1240"/>
        </w:sectPr>
      </w:pPr>
    </w:p>
    <w:p>
      <w:pPr>
        <w:pStyle w:val="BodyText"/>
        <w:spacing w:before="36"/>
        <w:rPr>
          <w:sz w:val="22"/>
        </w:rPr>
      </w:pPr>
    </w:p>
    <w:p>
      <w:pPr>
        <w:pStyle w:val="Heading3"/>
        <w:ind w:left="176" w:right="168"/>
        <w:jc w:val="both"/>
      </w:pPr>
      <w:r>
        <w:rPr/>
        <w:t>DECRETO por el que se reforman, adicionan y derogan diversas disposiciones del</w:t>
      </w:r>
      <w:r>
        <w:rPr>
          <w:spacing w:val="40"/>
        </w:rPr>
        <w:t> </w:t>
      </w:r>
      <w:r>
        <w:rPr/>
        <w:t>Código Federal de Instituciones y Procedimientos Electorales; de la Ley Reglamentaria</w:t>
      </w:r>
      <w:r>
        <w:rPr>
          <w:spacing w:val="40"/>
        </w:rPr>
        <w:t> </w:t>
      </w:r>
      <w:r>
        <w:rPr/>
        <w:t>de las Fracciones I y II del Artículo 105 de la Constitución Política de los Estados Unidos Mexicanos; de la Ley</w:t>
      </w:r>
      <w:r>
        <w:rPr>
          <w:spacing w:val="-4"/>
        </w:rPr>
        <w:t> </w:t>
      </w:r>
      <w:r>
        <w:rPr/>
        <w:t>Orgánica del</w:t>
      </w:r>
      <w:r>
        <w:rPr>
          <w:spacing w:val="-5"/>
        </w:rPr>
        <w:t> </w:t>
      </w:r>
      <w:r>
        <w:rPr/>
        <w:t>Poder</w:t>
      </w:r>
      <w:r>
        <w:rPr>
          <w:spacing w:val="-6"/>
        </w:rPr>
        <w:t> </w:t>
      </w:r>
      <w:r>
        <w:rPr/>
        <w:t>Judicial</w:t>
      </w:r>
      <w:r>
        <w:rPr>
          <w:spacing w:val="-5"/>
        </w:rPr>
        <w:t> </w:t>
      </w:r>
      <w:r>
        <w:rPr/>
        <w:t>de la Federación; del</w:t>
      </w:r>
      <w:r>
        <w:rPr>
          <w:spacing w:val="-5"/>
        </w:rPr>
        <w:t> </w:t>
      </w:r>
      <w:r>
        <w:rPr/>
        <w:t>Código</w:t>
      </w:r>
      <w:r>
        <w:rPr>
          <w:spacing w:val="-2"/>
        </w:rPr>
        <w:t> </w:t>
      </w:r>
      <w:r>
        <w:rPr/>
        <w:t>Penal</w:t>
      </w:r>
      <w:r>
        <w:rPr>
          <w:spacing w:val="-5"/>
        </w:rPr>
        <w:t> </w:t>
      </w:r>
      <w:r>
        <w:rPr/>
        <w:t>para el Distrito Federal en Materia de Fuero Común y para toda la República en Materia de Fuero Federal; del Estatuto de Gobierno del Distrito Federal; y se expide la Ley General del Sistema de Medios de Impugnación en Materia Electoral.</w:t>
      </w:r>
    </w:p>
    <w:p>
      <w:pPr>
        <w:spacing w:before="240"/>
        <w:ind w:left="1453" w:right="1458" w:firstLine="0"/>
        <w:jc w:val="center"/>
        <w:rPr>
          <w:sz w:val="16"/>
        </w:rPr>
      </w:pPr>
      <w:r>
        <w:rPr>
          <w:sz w:val="16"/>
        </w:rPr>
        <w:t>Publicado</w:t>
      </w:r>
      <w:r>
        <w:rPr>
          <w:spacing w:val="-2"/>
          <w:sz w:val="16"/>
        </w:rPr>
        <w:t> </w:t>
      </w:r>
      <w:r>
        <w:rPr>
          <w:sz w:val="16"/>
        </w:rPr>
        <w:t>en</w:t>
      </w:r>
      <w:r>
        <w:rPr>
          <w:spacing w:val="-1"/>
          <w:sz w:val="16"/>
        </w:rPr>
        <w:t> </w:t>
      </w:r>
      <w:r>
        <w:rPr>
          <w:sz w:val="16"/>
        </w:rPr>
        <w:t>el</w:t>
      </w:r>
      <w:r>
        <w:rPr>
          <w:spacing w:val="-5"/>
          <w:sz w:val="16"/>
        </w:rPr>
        <w:t> </w:t>
      </w:r>
      <w:r>
        <w:rPr>
          <w:sz w:val="16"/>
        </w:rPr>
        <w:t>Diario</w:t>
      </w:r>
      <w:r>
        <w:rPr>
          <w:spacing w:val="-10"/>
          <w:sz w:val="16"/>
        </w:rPr>
        <w:t> </w:t>
      </w:r>
      <w:r>
        <w:rPr>
          <w:sz w:val="16"/>
        </w:rPr>
        <w:t>Oficial</w:t>
      </w:r>
      <w:r>
        <w:rPr>
          <w:spacing w:val="-1"/>
          <w:sz w:val="16"/>
        </w:rPr>
        <w:t> </w:t>
      </w:r>
      <w:r>
        <w:rPr>
          <w:sz w:val="16"/>
        </w:rPr>
        <w:t>de</w:t>
      </w:r>
      <w:r>
        <w:rPr>
          <w:spacing w:val="-5"/>
          <w:sz w:val="16"/>
        </w:rPr>
        <w:t> </w:t>
      </w:r>
      <w:r>
        <w:rPr>
          <w:sz w:val="16"/>
        </w:rPr>
        <w:t>la</w:t>
      </w:r>
      <w:r>
        <w:rPr>
          <w:spacing w:val="-5"/>
          <w:sz w:val="16"/>
        </w:rPr>
        <w:t> </w:t>
      </w:r>
      <w:r>
        <w:rPr>
          <w:sz w:val="16"/>
        </w:rPr>
        <w:t>Federación</w:t>
      </w:r>
      <w:r>
        <w:rPr>
          <w:spacing w:val="-1"/>
          <w:sz w:val="16"/>
        </w:rPr>
        <w:t> </w:t>
      </w:r>
      <w:r>
        <w:rPr>
          <w:sz w:val="16"/>
        </w:rPr>
        <w:t>el</w:t>
      </w:r>
      <w:r>
        <w:rPr>
          <w:spacing w:val="-1"/>
          <w:sz w:val="16"/>
        </w:rPr>
        <w:t> </w:t>
      </w:r>
      <w:r>
        <w:rPr>
          <w:sz w:val="16"/>
        </w:rPr>
        <w:t>22</w:t>
      </w:r>
      <w:r>
        <w:rPr>
          <w:spacing w:val="-1"/>
          <w:sz w:val="16"/>
        </w:rPr>
        <w:t> </w:t>
      </w:r>
      <w:r>
        <w:rPr>
          <w:sz w:val="16"/>
        </w:rPr>
        <w:t>de</w:t>
      </w:r>
      <w:r>
        <w:rPr>
          <w:spacing w:val="-5"/>
          <w:sz w:val="16"/>
        </w:rPr>
        <w:t> </w:t>
      </w:r>
      <w:r>
        <w:rPr>
          <w:sz w:val="16"/>
        </w:rPr>
        <w:t>noviembre</w:t>
      </w:r>
      <w:r>
        <w:rPr>
          <w:spacing w:val="-5"/>
          <w:sz w:val="16"/>
        </w:rPr>
        <w:t> </w:t>
      </w:r>
      <w:r>
        <w:rPr>
          <w:sz w:val="16"/>
        </w:rPr>
        <w:t>de</w:t>
      </w:r>
      <w:r>
        <w:rPr>
          <w:spacing w:val="-1"/>
          <w:sz w:val="16"/>
        </w:rPr>
        <w:t> </w:t>
      </w:r>
      <w:r>
        <w:rPr>
          <w:spacing w:val="-4"/>
          <w:sz w:val="16"/>
        </w:rPr>
        <w:t>1996</w:t>
      </w:r>
    </w:p>
    <w:p>
      <w:pPr>
        <w:pStyle w:val="BodyText"/>
        <w:spacing w:before="36"/>
        <w:rPr>
          <w:sz w:val="16"/>
        </w:rPr>
      </w:pPr>
    </w:p>
    <w:p>
      <w:pPr>
        <w:pStyle w:val="BodyText"/>
        <w:spacing w:line="242" w:lineRule="auto"/>
        <w:ind w:left="176" w:right="172" w:firstLine="288"/>
        <w:jc w:val="both"/>
      </w:pPr>
      <w:r>
        <w:rPr>
          <w:b/>
        </w:rPr>
        <w:t>ARTICULO PRIMERO. SE REFORMAN: </w:t>
      </w:r>
      <w:r>
        <w:rPr/>
        <w:t>los artículos 1, párrafo 2, incisos b) y c); 3, párrafo 1; 5, párrafos</w:t>
      </w:r>
      <w:r>
        <w:rPr>
          <w:spacing w:val="-4"/>
        </w:rPr>
        <w:t> </w:t>
      </w:r>
      <w:r>
        <w:rPr/>
        <w:t>1 y 3, inciso</w:t>
      </w:r>
      <w:r>
        <w:rPr>
          <w:spacing w:val="-1"/>
        </w:rPr>
        <w:t> </w:t>
      </w:r>
      <w:r>
        <w:rPr/>
        <w:t>c) y</w:t>
      </w:r>
      <w:r>
        <w:rPr>
          <w:spacing w:val="-4"/>
        </w:rPr>
        <w:t> </w:t>
      </w:r>
      <w:r>
        <w:rPr/>
        <w:t>fracción</w:t>
      </w:r>
      <w:r>
        <w:rPr>
          <w:spacing w:val="-1"/>
        </w:rPr>
        <w:t> </w:t>
      </w:r>
      <w:r>
        <w:rPr/>
        <w:t>IV del</w:t>
      </w:r>
      <w:r>
        <w:rPr>
          <w:spacing w:val="-1"/>
        </w:rPr>
        <w:t> </w:t>
      </w:r>
      <w:r>
        <w:rPr/>
        <w:t>inciso</w:t>
      </w:r>
      <w:r>
        <w:rPr>
          <w:spacing w:val="-1"/>
        </w:rPr>
        <w:t> </w:t>
      </w:r>
      <w:r>
        <w:rPr/>
        <w:t>d); 7, párrafo</w:t>
      </w:r>
      <w:r>
        <w:rPr>
          <w:spacing w:val="-1"/>
        </w:rPr>
        <w:t> </w:t>
      </w:r>
      <w:r>
        <w:rPr/>
        <w:t>1,</w:t>
      </w:r>
      <w:r>
        <w:rPr>
          <w:spacing w:val="-3"/>
        </w:rPr>
        <w:t> </w:t>
      </w:r>
      <w:r>
        <w:rPr/>
        <w:t>incisos</w:t>
      </w:r>
      <w:r>
        <w:rPr>
          <w:spacing w:val="-4"/>
        </w:rPr>
        <w:t> </w:t>
      </w:r>
      <w:r>
        <w:rPr/>
        <w:t>b) al f); 8, párrafo</w:t>
      </w:r>
      <w:r>
        <w:rPr>
          <w:spacing w:val="-1"/>
        </w:rPr>
        <w:t> </w:t>
      </w:r>
      <w:r>
        <w:rPr/>
        <w:t>1; 11, párrafos</w:t>
      </w:r>
      <w:r>
        <w:rPr>
          <w:spacing w:val="-4"/>
        </w:rPr>
        <w:t> </w:t>
      </w:r>
      <w:r>
        <w:rPr/>
        <w:t>2, 3 y 4; la denominación del Capítulo Segundo del Título Tercero del Libro Primero; 12; 13, párrafos 1, inciso a), 2 y 3; 14; 15; 16; 17; 18; 20, párrafo 3; 22; 24, párrafo 1, inciso b); 27, párrafo 1, inciso b); 28, párrafos 1, incisos a), fracción I, b), fracción V, y 3; 29, párrafo 1; 31; 32; la denominación del Capítulo Segundo</w:t>
      </w:r>
      <w:r>
        <w:rPr>
          <w:spacing w:val="2"/>
        </w:rPr>
        <w:t> </w:t>
      </w:r>
      <w:r>
        <w:rPr/>
        <w:t>del</w:t>
      </w:r>
      <w:r>
        <w:rPr>
          <w:spacing w:val="9"/>
        </w:rPr>
        <w:t> </w:t>
      </w:r>
      <w:r>
        <w:rPr/>
        <w:t>Título</w:t>
      </w:r>
      <w:r>
        <w:rPr>
          <w:spacing w:val="1"/>
        </w:rPr>
        <w:t> </w:t>
      </w:r>
      <w:r>
        <w:rPr/>
        <w:t>Segundo</w:t>
      </w:r>
      <w:r>
        <w:rPr>
          <w:spacing w:val="4"/>
        </w:rPr>
        <w:t> </w:t>
      </w:r>
      <w:r>
        <w:rPr/>
        <w:t>del</w:t>
      </w:r>
      <w:r>
        <w:rPr>
          <w:spacing w:val="9"/>
        </w:rPr>
        <w:t> </w:t>
      </w:r>
      <w:r>
        <w:rPr/>
        <w:t>Libro</w:t>
      </w:r>
      <w:r>
        <w:rPr>
          <w:spacing w:val="1"/>
        </w:rPr>
        <w:t> </w:t>
      </w:r>
      <w:r>
        <w:rPr/>
        <w:t>Segundo;</w:t>
      </w:r>
      <w:r>
        <w:rPr>
          <w:spacing w:val="7"/>
        </w:rPr>
        <w:t> </w:t>
      </w:r>
      <w:r>
        <w:rPr/>
        <w:t>33;</w:t>
      </w:r>
      <w:r>
        <w:rPr>
          <w:spacing w:val="7"/>
        </w:rPr>
        <w:t> </w:t>
      </w:r>
      <w:r>
        <w:rPr/>
        <w:t>34;</w:t>
      </w:r>
      <w:r>
        <w:rPr>
          <w:spacing w:val="7"/>
        </w:rPr>
        <w:t> </w:t>
      </w:r>
      <w:r>
        <w:rPr/>
        <w:t>35;</w:t>
      </w:r>
      <w:r>
        <w:rPr>
          <w:spacing w:val="8"/>
        </w:rPr>
        <w:t> </w:t>
      </w:r>
      <w:r>
        <w:rPr/>
        <w:t>36,</w:t>
      </w:r>
      <w:r>
        <w:rPr>
          <w:spacing w:val="7"/>
        </w:rPr>
        <w:t> </w:t>
      </w:r>
      <w:r>
        <w:rPr/>
        <w:t>párrafo</w:t>
      </w:r>
      <w:r>
        <w:rPr>
          <w:spacing w:val="-1"/>
        </w:rPr>
        <w:t> </w:t>
      </w:r>
      <w:r>
        <w:rPr/>
        <w:t>1,</w:t>
      </w:r>
      <w:r>
        <w:rPr>
          <w:spacing w:val="4"/>
        </w:rPr>
        <w:t> </w:t>
      </w:r>
      <w:r>
        <w:rPr/>
        <w:t>incisos</w:t>
      </w:r>
      <w:r>
        <w:rPr>
          <w:spacing w:val="8"/>
        </w:rPr>
        <w:t> </w:t>
      </w:r>
      <w:r>
        <w:rPr/>
        <w:t>f),</w:t>
      </w:r>
      <w:r>
        <w:rPr>
          <w:spacing w:val="4"/>
        </w:rPr>
        <w:t> </w:t>
      </w:r>
      <w:r>
        <w:rPr/>
        <w:t>i)</w:t>
      </w:r>
      <w:r>
        <w:rPr>
          <w:spacing w:val="6"/>
        </w:rPr>
        <w:t> </w:t>
      </w:r>
      <w:r>
        <w:rPr/>
        <w:t>y</w:t>
      </w:r>
      <w:r>
        <w:rPr>
          <w:spacing w:val="1"/>
        </w:rPr>
        <w:t> </w:t>
      </w:r>
      <w:r>
        <w:rPr/>
        <w:t>j);</w:t>
      </w:r>
      <w:r>
        <w:rPr>
          <w:spacing w:val="8"/>
        </w:rPr>
        <w:t> </w:t>
      </w:r>
      <w:r>
        <w:rPr/>
        <w:t>37,</w:t>
      </w:r>
      <w:r>
        <w:rPr>
          <w:spacing w:val="7"/>
        </w:rPr>
        <w:t> </w:t>
      </w:r>
      <w:r>
        <w:rPr/>
        <w:t>párrafo </w:t>
      </w:r>
      <w:r>
        <w:rPr>
          <w:spacing w:val="-5"/>
        </w:rPr>
        <w:t>1,</w:t>
      </w:r>
    </w:p>
    <w:p>
      <w:pPr>
        <w:pStyle w:val="BodyText"/>
        <w:spacing w:line="224" w:lineRule="exact"/>
        <w:ind w:left="176"/>
        <w:jc w:val="both"/>
      </w:pPr>
      <w:r>
        <w:rPr/>
        <w:t>inciso</w:t>
      </w:r>
      <w:r>
        <w:rPr>
          <w:spacing w:val="-1"/>
        </w:rPr>
        <w:t> </w:t>
      </w:r>
      <w:r>
        <w:rPr/>
        <w:t>c);</w:t>
      </w:r>
      <w:r>
        <w:rPr>
          <w:spacing w:val="4"/>
        </w:rPr>
        <w:t> </w:t>
      </w:r>
      <w:r>
        <w:rPr/>
        <w:t>38,</w:t>
      </w:r>
      <w:r>
        <w:rPr>
          <w:spacing w:val="4"/>
        </w:rPr>
        <w:t> </w:t>
      </w:r>
      <w:r>
        <w:rPr/>
        <w:t>párrafo</w:t>
      </w:r>
      <w:r>
        <w:rPr>
          <w:spacing w:val="2"/>
        </w:rPr>
        <w:t> </w:t>
      </w:r>
      <w:r>
        <w:rPr/>
        <w:t>1,</w:t>
      </w:r>
      <w:r>
        <w:rPr>
          <w:spacing w:val="-1"/>
        </w:rPr>
        <w:t> </w:t>
      </w:r>
      <w:r>
        <w:rPr/>
        <w:t>incisos</w:t>
      </w:r>
      <w:r>
        <w:rPr>
          <w:spacing w:val="-2"/>
        </w:rPr>
        <w:t> </w:t>
      </w:r>
      <w:r>
        <w:rPr/>
        <w:t>o),</w:t>
      </w:r>
      <w:r>
        <w:rPr>
          <w:spacing w:val="4"/>
        </w:rPr>
        <w:t> </w:t>
      </w:r>
      <w:r>
        <w:rPr/>
        <w:t>p)</w:t>
      </w:r>
      <w:r>
        <w:rPr>
          <w:spacing w:val="2"/>
        </w:rPr>
        <w:t> </w:t>
      </w:r>
      <w:r>
        <w:rPr/>
        <w:t>y</w:t>
      </w:r>
      <w:r>
        <w:rPr>
          <w:spacing w:val="3"/>
        </w:rPr>
        <w:t> </w:t>
      </w:r>
      <w:r>
        <w:rPr/>
        <w:t>q);</w:t>
      </w:r>
      <w:r>
        <w:rPr>
          <w:spacing w:val="4"/>
        </w:rPr>
        <w:t> </w:t>
      </w:r>
      <w:r>
        <w:rPr/>
        <w:t>39;</w:t>
      </w:r>
      <w:r>
        <w:rPr>
          <w:spacing w:val="4"/>
        </w:rPr>
        <w:t> </w:t>
      </w:r>
      <w:r>
        <w:rPr/>
        <w:t>40;</w:t>
      </w:r>
      <w:r>
        <w:rPr>
          <w:spacing w:val="4"/>
        </w:rPr>
        <w:t> </w:t>
      </w:r>
      <w:r>
        <w:rPr/>
        <w:t>41, párrafo</w:t>
      </w:r>
      <w:r>
        <w:rPr>
          <w:spacing w:val="1"/>
        </w:rPr>
        <w:t> </w:t>
      </w:r>
      <w:r>
        <w:rPr/>
        <w:t>1, inciso</w:t>
      </w:r>
      <w:r>
        <w:rPr>
          <w:spacing w:val="1"/>
        </w:rPr>
        <w:t> </w:t>
      </w:r>
      <w:r>
        <w:rPr/>
        <w:t>a);</w:t>
      </w:r>
      <w:r>
        <w:rPr>
          <w:spacing w:val="5"/>
        </w:rPr>
        <w:t> </w:t>
      </w:r>
      <w:r>
        <w:rPr/>
        <w:t>43,</w:t>
      </w:r>
      <w:r>
        <w:rPr>
          <w:spacing w:val="4"/>
        </w:rPr>
        <w:t> </w:t>
      </w:r>
      <w:r>
        <w:rPr/>
        <w:t>párrafo</w:t>
      </w:r>
      <w:r>
        <w:rPr>
          <w:spacing w:val="1"/>
        </w:rPr>
        <w:t> </w:t>
      </w:r>
      <w:r>
        <w:rPr/>
        <w:t>1;</w:t>
      </w:r>
      <w:r>
        <w:rPr>
          <w:spacing w:val="4"/>
        </w:rPr>
        <w:t> </w:t>
      </w:r>
      <w:r>
        <w:rPr/>
        <w:t>44,</w:t>
      </w:r>
      <w:r>
        <w:rPr>
          <w:spacing w:val="5"/>
        </w:rPr>
        <w:t> </w:t>
      </w:r>
      <w:r>
        <w:rPr/>
        <w:t>párrafo</w:t>
      </w:r>
      <w:r>
        <w:rPr>
          <w:spacing w:val="-4"/>
        </w:rPr>
        <w:t> </w:t>
      </w:r>
      <w:r>
        <w:rPr/>
        <w:t>2;</w:t>
      </w:r>
      <w:r>
        <w:rPr>
          <w:spacing w:val="5"/>
        </w:rPr>
        <w:t> </w:t>
      </w:r>
      <w:r>
        <w:rPr>
          <w:spacing w:val="-5"/>
        </w:rPr>
        <w:t>46,</w:t>
      </w:r>
    </w:p>
    <w:p>
      <w:pPr>
        <w:pStyle w:val="BodyText"/>
        <w:spacing w:line="237" w:lineRule="auto" w:before="2"/>
        <w:ind w:left="176" w:right="171"/>
        <w:jc w:val="both"/>
      </w:pPr>
      <w:r>
        <w:rPr/>
        <w:t>párrafo 2; 47; 48, párrafos 2, 3, 5, inciso a), y 9; 49, párrafos 1, inciso a), 3, 4, 6 al 9, y 11, inciso b), fracciones</w:t>
      </w:r>
      <w:r>
        <w:rPr>
          <w:spacing w:val="-4"/>
        </w:rPr>
        <w:t> </w:t>
      </w:r>
      <w:r>
        <w:rPr/>
        <w:t>I,</w:t>
      </w:r>
      <w:r>
        <w:rPr>
          <w:spacing w:val="-3"/>
        </w:rPr>
        <w:t> </w:t>
      </w:r>
      <w:r>
        <w:rPr/>
        <w:t>II</w:t>
      </w:r>
      <w:r>
        <w:rPr>
          <w:spacing w:val="-3"/>
        </w:rPr>
        <w:t> </w:t>
      </w:r>
      <w:r>
        <w:rPr/>
        <w:t>y III; 49-A, párrafos</w:t>
      </w:r>
      <w:r>
        <w:rPr>
          <w:spacing w:val="-4"/>
        </w:rPr>
        <w:t> </w:t>
      </w:r>
      <w:r>
        <w:rPr/>
        <w:t>1,</w:t>
      </w:r>
      <w:r>
        <w:rPr>
          <w:spacing w:val="-3"/>
        </w:rPr>
        <w:t> </w:t>
      </w:r>
      <w:r>
        <w:rPr/>
        <w:t>inciso</w:t>
      </w:r>
      <w:r>
        <w:rPr>
          <w:spacing w:val="-1"/>
        </w:rPr>
        <w:t> </w:t>
      </w:r>
      <w:r>
        <w:rPr/>
        <w:t>a),</w:t>
      </w:r>
      <w:r>
        <w:rPr>
          <w:spacing w:val="-3"/>
        </w:rPr>
        <w:t> </w:t>
      </w:r>
      <w:r>
        <w:rPr/>
        <w:t>fracciones</w:t>
      </w:r>
      <w:r>
        <w:rPr>
          <w:spacing w:val="-4"/>
        </w:rPr>
        <w:t> </w:t>
      </w:r>
      <w:r>
        <w:rPr/>
        <w:t>I y II, b),</w:t>
      </w:r>
      <w:r>
        <w:rPr>
          <w:spacing w:val="-3"/>
        </w:rPr>
        <w:t> </w:t>
      </w:r>
      <w:r>
        <w:rPr/>
        <w:t>fracción</w:t>
      </w:r>
      <w:r>
        <w:rPr>
          <w:spacing w:val="-1"/>
        </w:rPr>
        <w:t> </w:t>
      </w:r>
      <w:r>
        <w:rPr/>
        <w:t>II, y</w:t>
      </w:r>
      <w:r>
        <w:rPr>
          <w:spacing w:val="-4"/>
        </w:rPr>
        <w:t> </w:t>
      </w:r>
      <w:r>
        <w:rPr/>
        <w:t>2; 49-B;</w:t>
      </w:r>
      <w:r>
        <w:rPr>
          <w:spacing w:val="-3"/>
        </w:rPr>
        <w:t> </w:t>
      </w:r>
      <w:r>
        <w:rPr/>
        <w:t>58, párrafos</w:t>
      </w:r>
      <w:r>
        <w:rPr>
          <w:spacing w:val="-4"/>
        </w:rPr>
        <w:t> </w:t>
      </w:r>
      <w:r>
        <w:rPr/>
        <w:t>1, 8</w:t>
      </w:r>
      <w:r>
        <w:rPr>
          <w:spacing w:val="-1"/>
        </w:rPr>
        <w:t> </w:t>
      </w:r>
      <w:r>
        <w:rPr/>
        <w:t>y 9;</w:t>
      </w:r>
      <w:r>
        <w:rPr>
          <w:spacing w:val="27"/>
        </w:rPr>
        <w:t> </w:t>
      </w:r>
      <w:r>
        <w:rPr/>
        <w:t>59,</w:t>
      </w:r>
      <w:r>
        <w:rPr>
          <w:spacing w:val="28"/>
        </w:rPr>
        <w:t> </w:t>
      </w:r>
      <w:r>
        <w:rPr/>
        <w:t>párrafo</w:t>
      </w:r>
      <w:r>
        <w:rPr>
          <w:spacing w:val="25"/>
        </w:rPr>
        <w:t> </w:t>
      </w:r>
      <w:r>
        <w:rPr/>
        <w:t>1,</w:t>
      </w:r>
      <w:r>
        <w:rPr>
          <w:spacing w:val="24"/>
        </w:rPr>
        <w:t> </w:t>
      </w:r>
      <w:r>
        <w:rPr/>
        <w:t>inciso</w:t>
      </w:r>
      <w:r>
        <w:rPr>
          <w:spacing w:val="25"/>
        </w:rPr>
        <w:t> </w:t>
      </w:r>
      <w:r>
        <w:rPr/>
        <w:t>d);</w:t>
      </w:r>
      <w:r>
        <w:rPr>
          <w:spacing w:val="28"/>
        </w:rPr>
        <w:t> </w:t>
      </w:r>
      <w:r>
        <w:rPr/>
        <w:t>60,</w:t>
      </w:r>
      <w:r>
        <w:rPr>
          <w:spacing w:val="24"/>
        </w:rPr>
        <w:t> </w:t>
      </w:r>
      <w:r>
        <w:rPr/>
        <w:t>párrafos</w:t>
      </w:r>
      <w:r>
        <w:rPr>
          <w:spacing w:val="22"/>
        </w:rPr>
        <w:t> </w:t>
      </w:r>
      <w:r>
        <w:rPr/>
        <w:t>1,</w:t>
      </w:r>
      <w:r>
        <w:rPr>
          <w:spacing w:val="28"/>
        </w:rPr>
        <w:t> </w:t>
      </w:r>
      <w:r>
        <w:rPr/>
        <w:t>2</w:t>
      </w:r>
      <w:r>
        <w:rPr>
          <w:spacing w:val="25"/>
        </w:rPr>
        <w:t> </w:t>
      </w:r>
      <w:r>
        <w:rPr/>
        <w:t>y</w:t>
      </w:r>
      <w:r>
        <w:rPr>
          <w:spacing w:val="26"/>
        </w:rPr>
        <w:t> </w:t>
      </w:r>
      <w:r>
        <w:rPr/>
        <w:t>4;</w:t>
      </w:r>
      <w:r>
        <w:rPr>
          <w:spacing w:val="28"/>
        </w:rPr>
        <w:t> </w:t>
      </w:r>
      <w:r>
        <w:rPr/>
        <w:t>61;</w:t>
      </w:r>
      <w:r>
        <w:rPr>
          <w:spacing w:val="24"/>
        </w:rPr>
        <w:t> </w:t>
      </w:r>
      <w:r>
        <w:rPr/>
        <w:t>62;</w:t>
      </w:r>
      <w:r>
        <w:rPr>
          <w:spacing w:val="28"/>
        </w:rPr>
        <w:t> </w:t>
      </w:r>
      <w:r>
        <w:rPr/>
        <w:t>63,</w:t>
      </w:r>
      <w:r>
        <w:rPr>
          <w:spacing w:val="28"/>
        </w:rPr>
        <w:t> </w:t>
      </w:r>
      <w:r>
        <w:rPr/>
        <w:t>párrafos</w:t>
      </w:r>
      <w:r>
        <w:rPr>
          <w:spacing w:val="22"/>
        </w:rPr>
        <w:t> </w:t>
      </w:r>
      <w:r>
        <w:rPr/>
        <w:t>1,</w:t>
      </w:r>
      <w:r>
        <w:rPr>
          <w:spacing w:val="24"/>
        </w:rPr>
        <w:t> </w:t>
      </w:r>
      <w:r>
        <w:rPr/>
        <w:t>incisos</w:t>
      </w:r>
      <w:r>
        <w:rPr>
          <w:spacing w:val="22"/>
        </w:rPr>
        <w:t> </w:t>
      </w:r>
      <w:r>
        <w:rPr/>
        <w:t>e),</w:t>
      </w:r>
      <w:r>
        <w:rPr>
          <w:spacing w:val="28"/>
        </w:rPr>
        <w:t> </w:t>
      </w:r>
      <w:r>
        <w:rPr/>
        <w:t>g),</w:t>
      </w:r>
      <w:r>
        <w:rPr>
          <w:spacing w:val="28"/>
        </w:rPr>
        <w:t> </w:t>
      </w:r>
      <w:r>
        <w:rPr/>
        <w:t>i)</w:t>
      </w:r>
      <w:r>
        <w:rPr>
          <w:spacing w:val="23"/>
        </w:rPr>
        <w:t> </w:t>
      </w:r>
      <w:r>
        <w:rPr/>
        <w:t>y</w:t>
      </w:r>
      <w:r>
        <w:rPr>
          <w:spacing w:val="22"/>
        </w:rPr>
        <w:t> </w:t>
      </w:r>
      <w:r>
        <w:rPr/>
        <w:t>j),</w:t>
      </w:r>
      <w:r>
        <w:rPr>
          <w:spacing w:val="24"/>
        </w:rPr>
        <w:t> </w:t>
      </w:r>
      <w:r>
        <w:rPr/>
        <w:t>y</w:t>
      </w:r>
      <w:r>
        <w:rPr>
          <w:spacing w:val="27"/>
        </w:rPr>
        <w:t> </w:t>
      </w:r>
      <w:r>
        <w:rPr/>
        <w:t>2;</w:t>
      </w:r>
      <w:r>
        <w:rPr>
          <w:spacing w:val="24"/>
        </w:rPr>
        <w:t> </w:t>
      </w:r>
      <w:r>
        <w:rPr>
          <w:spacing w:val="-5"/>
        </w:rPr>
        <w:t>64,</w:t>
      </w:r>
    </w:p>
    <w:p>
      <w:pPr>
        <w:pStyle w:val="BodyText"/>
        <w:spacing w:before="2"/>
        <w:ind w:left="176"/>
        <w:jc w:val="both"/>
      </w:pPr>
      <w:r>
        <w:rPr/>
        <w:t>párrafos</w:t>
      </w:r>
      <w:r>
        <w:rPr>
          <w:spacing w:val="1"/>
        </w:rPr>
        <w:t> </w:t>
      </w:r>
      <w:r>
        <w:rPr/>
        <w:t>1</w:t>
      </w:r>
      <w:r>
        <w:rPr>
          <w:spacing w:val="6"/>
        </w:rPr>
        <w:t> </w:t>
      </w:r>
      <w:r>
        <w:rPr/>
        <w:t>y</w:t>
      </w:r>
      <w:r>
        <w:rPr>
          <w:spacing w:val="8"/>
        </w:rPr>
        <w:t> </w:t>
      </w:r>
      <w:r>
        <w:rPr/>
        <w:t>2;</w:t>
      </w:r>
      <w:r>
        <w:rPr>
          <w:spacing w:val="5"/>
        </w:rPr>
        <w:t> </w:t>
      </w:r>
      <w:r>
        <w:rPr/>
        <w:t>65,</w:t>
      </w:r>
      <w:r>
        <w:rPr>
          <w:spacing w:val="9"/>
        </w:rPr>
        <w:t> </w:t>
      </w:r>
      <w:r>
        <w:rPr/>
        <w:t>párrafos</w:t>
      </w:r>
      <w:r>
        <w:rPr>
          <w:spacing w:val="5"/>
        </w:rPr>
        <w:t> </w:t>
      </w:r>
      <w:r>
        <w:rPr/>
        <w:t>3</w:t>
      </w:r>
      <w:r>
        <w:rPr>
          <w:spacing w:val="6"/>
        </w:rPr>
        <w:t> </w:t>
      </w:r>
      <w:r>
        <w:rPr/>
        <w:t>y</w:t>
      </w:r>
      <w:r>
        <w:rPr>
          <w:spacing w:val="8"/>
        </w:rPr>
        <w:t> </w:t>
      </w:r>
      <w:r>
        <w:rPr/>
        <w:t>5;</w:t>
      </w:r>
      <w:r>
        <w:rPr>
          <w:spacing w:val="5"/>
        </w:rPr>
        <w:t> </w:t>
      </w:r>
      <w:r>
        <w:rPr/>
        <w:t>66,</w:t>
      </w:r>
      <w:r>
        <w:rPr>
          <w:spacing w:val="9"/>
        </w:rPr>
        <w:t> </w:t>
      </w:r>
      <w:r>
        <w:rPr/>
        <w:t>párrafo</w:t>
      </w:r>
      <w:r>
        <w:rPr>
          <w:spacing w:val="6"/>
        </w:rPr>
        <w:t> </w:t>
      </w:r>
      <w:r>
        <w:rPr/>
        <w:t>1,</w:t>
      </w:r>
      <w:r>
        <w:rPr>
          <w:spacing w:val="1"/>
        </w:rPr>
        <w:t> </w:t>
      </w:r>
      <w:r>
        <w:rPr/>
        <w:t>incisos</w:t>
      </w:r>
      <w:r>
        <w:rPr>
          <w:spacing w:val="3"/>
        </w:rPr>
        <w:t> </w:t>
      </w:r>
      <w:r>
        <w:rPr/>
        <w:t>b),</w:t>
      </w:r>
      <w:r>
        <w:rPr>
          <w:spacing w:val="9"/>
        </w:rPr>
        <w:t> </w:t>
      </w:r>
      <w:r>
        <w:rPr/>
        <w:t>y</w:t>
      </w:r>
      <w:r>
        <w:rPr>
          <w:spacing w:val="8"/>
        </w:rPr>
        <w:t> </w:t>
      </w:r>
      <w:r>
        <w:rPr/>
        <w:t>c);</w:t>
      </w:r>
      <w:r>
        <w:rPr>
          <w:spacing w:val="5"/>
        </w:rPr>
        <w:t> </w:t>
      </w:r>
      <w:r>
        <w:rPr/>
        <w:t>67,</w:t>
      </w:r>
      <w:r>
        <w:rPr>
          <w:spacing w:val="9"/>
        </w:rPr>
        <w:t> </w:t>
      </w:r>
      <w:r>
        <w:rPr/>
        <w:t>párrafos</w:t>
      </w:r>
      <w:r>
        <w:rPr>
          <w:spacing w:val="3"/>
        </w:rPr>
        <w:t> </w:t>
      </w:r>
      <w:r>
        <w:rPr/>
        <w:t>1</w:t>
      </w:r>
      <w:r>
        <w:rPr>
          <w:spacing w:val="6"/>
        </w:rPr>
        <w:t> </w:t>
      </w:r>
      <w:r>
        <w:rPr/>
        <w:t>y</w:t>
      </w:r>
      <w:r>
        <w:rPr>
          <w:spacing w:val="8"/>
        </w:rPr>
        <w:t> </w:t>
      </w:r>
      <w:r>
        <w:rPr/>
        <w:t>2;</w:t>
      </w:r>
      <w:r>
        <w:rPr>
          <w:spacing w:val="5"/>
        </w:rPr>
        <w:t> </w:t>
      </w:r>
      <w:r>
        <w:rPr/>
        <w:t>69,</w:t>
      </w:r>
      <w:r>
        <w:rPr>
          <w:spacing w:val="9"/>
        </w:rPr>
        <w:t> </w:t>
      </w:r>
      <w:r>
        <w:rPr/>
        <w:t>párrafos</w:t>
      </w:r>
      <w:r>
        <w:rPr>
          <w:spacing w:val="3"/>
        </w:rPr>
        <w:t> </w:t>
      </w:r>
      <w:r>
        <w:rPr/>
        <w:t>1,</w:t>
      </w:r>
      <w:r>
        <w:rPr>
          <w:spacing w:val="6"/>
        </w:rPr>
        <w:t> </w:t>
      </w:r>
      <w:r>
        <w:rPr>
          <w:spacing w:val="-2"/>
        </w:rPr>
        <w:t>inciso</w:t>
      </w:r>
    </w:p>
    <w:p>
      <w:pPr>
        <w:pStyle w:val="ListParagraph"/>
        <w:numPr>
          <w:ilvl w:val="0"/>
          <w:numId w:val="300"/>
        </w:numPr>
        <w:tabs>
          <w:tab w:pos="353" w:val="left" w:leader="none"/>
        </w:tabs>
        <w:spacing w:line="240" w:lineRule="auto" w:before="0" w:after="0"/>
        <w:ind w:left="176" w:right="171" w:firstLine="0"/>
        <w:jc w:val="both"/>
        <w:rPr>
          <w:sz w:val="20"/>
        </w:rPr>
      </w:pPr>
      <w:r>
        <w:rPr>
          <w:sz w:val="20"/>
        </w:rPr>
        <w:t>, y 2; 70, párrafos 1 y 2; 72, párrafo 1, incisos b) y c); 78, párrafo 1; 80, párrafos 1 y 2; 82, párrafo 1, incisos</w:t>
      </w:r>
      <w:r>
        <w:rPr>
          <w:spacing w:val="-4"/>
          <w:sz w:val="20"/>
        </w:rPr>
        <w:t> </w:t>
      </w:r>
      <w:r>
        <w:rPr>
          <w:sz w:val="20"/>
        </w:rPr>
        <w:t>b), c), d) al</w:t>
      </w:r>
      <w:r>
        <w:rPr>
          <w:spacing w:val="-1"/>
          <w:sz w:val="20"/>
        </w:rPr>
        <w:t> </w:t>
      </w:r>
      <w:r>
        <w:rPr>
          <w:sz w:val="20"/>
        </w:rPr>
        <w:t>l),</w:t>
      </w:r>
      <w:r>
        <w:rPr>
          <w:spacing w:val="-3"/>
          <w:sz w:val="20"/>
        </w:rPr>
        <w:t> </w:t>
      </w:r>
      <w:r>
        <w:rPr>
          <w:sz w:val="20"/>
        </w:rPr>
        <w:t>m), y</w:t>
      </w:r>
      <w:r>
        <w:rPr>
          <w:spacing w:val="-4"/>
          <w:sz w:val="20"/>
        </w:rPr>
        <w:t> </w:t>
      </w:r>
      <w:r>
        <w:rPr>
          <w:sz w:val="20"/>
        </w:rPr>
        <w:t>o) al y); 83,</w:t>
      </w:r>
      <w:r>
        <w:rPr>
          <w:spacing w:val="-3"/>
          <w:sz w:val="20"/>
        </w:rPr>
        <w:t> </w:t>
      </w:r>
      <w:r>
        <w:rPr>
          <w:sz w:val="20"/>
        </w:rPr>
        <w:t>párrafo</w:t>
      </w:r>
      <w:r>
        <w:rPr>
          <w:spacing w:val="-1"/>
          <w:sz w:val="20"/>
        </w:rPr>
        <w:t> </w:t>
      </w:r>
      <w:r>
        <w:rPr>
          <w:sz w:val="20"/>
        </w:rPr>
        <w:t>1,</w:t>
      </w:r>
      <w:r>
        <w:rPr>
          <w:spacing w:val="-7"/>
          <w:sz w:val="20"/>
        </w:rPr>
        <w:t> </w:t>
      </w:r>
      <w:r>
        <w:rPr>
          <w:sz w:val="20"/>
        </w:rPr>
        <w:t>incisos</w:t>
      </w:r>
      <w:r>
        <w:rPr>
          <w:spacing w:val="-4"/>
          <w:sz w:val="20"/>
        </w:rPr>
        <w:t> </w:t>
      </w:r>
      <w:r>
        <w:rPr>
          <w:sz w:val="20"/>
        </w:rPr>
        <w:t>e) y h) al</w:t>
      </w:r>
      <w:r>
        <w:rPr>
          <w:spacing w:val="-6"/>
          <w:sz w:val="20"/>
        </w:rPr>
        <w:t> </w:t>
      </w:r>
      <w:r>
        <w:rPr>
          <w:sz w:val="20"/>
        </w:rPr>
        <w:t>j);</w:t>
      </w:r>
      <w:r>
        <w:rPr>
          <w:spacing w:val="-3"/>
          <w:sz w:val="20"/>
        </w:rPr>
        <w:t> </w:t>
      </w:r>
      <w:r>
        <w:rPr>
          <w:sz w:val="20"/>
        </w:rPr>
        <w:t>84, párrafo</w:t>
      </w:r>
      <w:r>
        <w:rPr>
          <w:spacing w:val="-1"/>
          <w:sz w:val="20"/>
        </w:rPr>
        <w:t> </w:t>
      </w:r>
      <w:r>
        <w:rPr>
          <w:sz w:val="20"/>
        </w:rPr>
        <w:t>1,</w:t>
      </w:r>
      <w:r>
        <w:rPr>
          <w:spacing w:val="-3"/>
          <w:sz w:val="20"/>
        </w:rPr>
        <w:t> </w:t>
      </w:r>
      <w:r>
        <w:rPr>
          <w:sz w:val="20"/>
        </w:rPr>
        <w:t>incisos</w:t>
      </w:r>
      <w:r>
        <w:rPr>
          <w:spacing w:val="-4"/>
          <w:sz w:val="20"/>
        </w:rPr>
        <w:t> </w:t>
      </w:r>
      <w:r>
        <w:rPr>
          <w:sz w:val="20"/>
        </w:rPr>
        <w:t>f),</w:t>
      </w:r>
      <w:r>
        <w:rPr>
          <w:spacing w:val="-3"/>
          <w:sz w:val="20"/>
        </w:rPr>
        <w:t> </w:t>
      </w:r>
      <w:r>
        <w:rPr>
          <w:sz w:val="20"/>
        </w:rPr>
        <w:t>g),</w:t>
      </w:r>
      <w:r>
        <w:rPr>
          <w:spacing w:val="-3"/>
          <w:sz w:val="20"/>
        </w:rPr>
        <w:t> </w:t>
      </w:r>
      <w:r>
        <w:rPr>
          <w:sz w:val="20"/>
        </w:rPr>
        <w:t>j)</w:t>
      </w:r>
      <w:r>
        <w:rPr>
          <w:spacing w:val="-4"/>
          <w:sz w:val="20"/>
        </w:rPr>
        <w:t> </w:t>
      </w:r>
      <w:r>
        <w:rPr>
          <w:sz w:val="20"/>
        </w:rPr>
        <w:t>y k); 85; 86; la denominación del Capítulo Quinto del Título Segundo del Libro Tercero; 87; 88; 89, párrafo 1, incisos b), e) al f), ll) al o), y r) al t); 90, que pasa a ser parte del Capítulo Sexto del Título Segundo del Libro Tercero; 91; 92, párrafo 1, inciso n); 93, párrafo</w:t>
      </w:r>
      <w:r>
        <w:rPr>
          <w:spacing w:val="-6"/>
          <w:sz w:val="20"/>
        </w:rPr>
        <w:t> </w:t>
      </w:r>
      <w:r>
        <w:rPr>
          <w:sz w:val="20"/>
        </w:rPr>
        <w:t>1, incisos a) al d),</w:t>
      </w:r>
      <w:r>
        <w:rPr>
          <w:spacing w:val="-3"/>
          <w:sz w:val="20"/>
        </w:rPr>
        <w:t> </w:t>
      </w:r>
      <w:r>
        <w:rPr>
          <w:sz w:val="20"/>
        </w:rPr>
        <w:t>f), i), k) y l); 94, párrafo</w:t>
      </w:r>
      <w:r>
        <w:rPr>
          <w:spacing w:val="-1"/>
          <w:sz w:val="20"/>
        </w:rPr>
        <w:t> </w:t>
      </w:r>
      <w:r>
        <w:rPr>
          <w:sz w:val="20"/>
        </w:rPr>
        <w:t>1, incisos b), e), g) y h); 95 párrafo 1, incisos d) y e); 96 párrafo</w:t>
      </w:r>
      <w:r>
        <w:rPr>
          <w:spacing w:val="-1"/>
          <w:sz w:val="20"/>
        </w:rPr>
        <w:t> </w:t>
      </w:r>
      <w:r>
        <w:rPr>
          <w:sz w:val="20"/>
        </w:rPr>
        <w:t>1, incisos f) y g); 97, párrafo 1, incisos g) y h); 100, párrafo 1, incisos c) al e); 102; 103, párrafos 1, incisos a), b) y d), 2 y 4; 104, párrafos 1 y 3 al 5; 105, párrafo 1,</w:t>
      </w:r>
      <w:r>
        <w:rPr>
          <w:spacing w:val="-2"/>
          <w:sz w:val="20"/>
        </w:rPr>
        <w:t> </w:t>
      </w:r>
      <w:r>
        <w:rPr>
          <w:sz w:val="20"/>
        </w:rPr>
        <w:t>incisos</w:t>
      </w:r>
      <w:r>
        <w:rPr>
          <w:spacing w:val="-3"/>
          <w:sz w:val="20"/>
        </w:rPr>
        <w:t> </w:t>
      </w:r>
      <w:r>
        <w:rPr>
          <w:sz w:val="20"/>
        </w:rPr>
        <w:t>c), al e) y h) al k); 106, párrafo 1,</w:t>
      </w:r>
      <w:r>
        <w:rPr>
          <w:spacing w:val="-2"/>
          <w:sz w:val="20"/>
        </w:rPr>
        <w:t> </w:t>
      </w:r>
      <w:r>
        <w:rPr>
          <w:sz w:val="20"/>
        </w:rPr>
        <w:t>incisos</w:t>
      </w:r>
      <w:r>
        <w:rPr>
          <w:spacing w:val="-3"/>
          <w:sz w:val="20"/>
        </w:rPr>
        <w:t> </w:t>
      </w:r>
      <w:r>
        <w:rPr>
          <w:sz w:val="20"/>
        </w:rPr>
        <w:t>a) al c); 107, párrafos</w:t>
      </w:r>
      <w:r>
        <w:rPr>
          <w:spacing w:val="-3"/>
          <w:sz w:val="20"/>
        </w:rPr>
        <w:t> </w:t>
      </w:r>
      <w:r>
        <w:rPr>
          <w:sz w:val="20"/>
        </w:rPr>
        <w:t>1, incisos</w:t>
      </w:r>
      <w:r>
        <w:rPr>
          <w:spacing w:val="-3"/>
          <w:sz w:val="20"/>
        </w:rPr>
        <w:t> </w:t>
      </w:r>
      <w:r>
        <w:rPr>
          <w:sz w:val="20"/>
        </w:rPr>
        <w:t>b) al d), y h), y 2;</w:t>
      </w:r>
      <w:r>
        <w:rPr>
          <w:spacing w:val="18"/>
          <w:sz w:val="20"/>
        </w:rPr>
        <w:t> </w:t>
      </w:r>
      <w:r>
        <w:rPr>
          <w:sz w:val="20"/>
        </w:rPr>
        <w:t>110,</w:t>
      </w:r>
      <w:r>
        <w:rPr>
          <w:spacing w:val="18"/>
          <w:sz w:val="20"/>
        </w:rPr>
        <w:t> </w:t>
      </w:r>
      <w:r>
        <w:rPr>
          <w:sz w:val="20"/>
        </w:rPr>
        <w:t>párrafo</w:t>
      </w:r>
      <w:r>
        <w:rPr>
          <w:spacing w:val="16"/>
          <w:sz w:val="20"/>
        </w:rPr>
        <w:t> </w:t>
      </w:r>
      <w:r>
        <w:rPr>
          <w:sz w:val="20"/>
        </w:rPr>
        <w:t>1,</w:t>
      </w:r>
      <w:r>
        <w:rPr>
          <w:spacing w:val="14"/>
          <w:sz w:val="20"/>
        </w:rPr>
        <w:t> </w:t>
      </w:r>
      <w:r>
        <w:rPr>
          <w:sz w:val="20"/>
        </w:rPr>
        <w:t>incisos</w:t>
      </w:r>
      <w:r>
        <w:rPr>
          <w:spacing w:val="12"/>
          <w:sz w:val="20"/>
        </w:rPr>
        <w:t> </w:t>
      </w:r>
      <w:r>
        <w:rPr>
          <w:sz w:val="20"/>
        </w:rPr>
        <w:t>d)</w:t>
      </w:r>
      <w:r>
        <w:rPr>
          <w:spacing w:val="20"/>
          <w:sz w:val="20"/>
        </w:rPr>
        <w:t> </w:t>
      </w:r>
      <w:r>
        <w:rPr>
          <w:sz w:val="20"/>
        </w:rPr>
        <w:t>y</w:t>
      </w:r>
      <w:r>
        <w:rPr>
          <w:spacing w:val="17"/>
          <w:sz w:val="20"/>
        </w:rPr>
        <w:t> </w:t>
      </w:r>
      <w:r>
        <w:rPr>
          <w:sz w:val="20"/>
        </w:rPr>
        <w:t>e);</w:t>
      </w:r>
      <w:r>
        <w:rPr>
          <w:spacing w:val="19"/>
          <w:sz w:val="20"/>
        </w:rPr>
        <w:t> </w:t>
      </w:r>
      <w:r>
        <w:rPr>
          <w:sz w:val="20"/>
        </w:rPr>
        <w:t>113;</w:t>
      </w:r>
      <w:r>
        <w:rPr>
          <w:spacing w:val="18"/>
          <w:sz w:val="20"/>
        </w:rPr>
        <w:t> </w:t>
      </w:r>
      <w:r>
        <w:rPr>
          <w:sz w:val="20"/>
        </w:rPr>
        <w:t>114,</w:t>
      </w:r>
      <w:r>
        <w:rPr>
          <w:spacing w:val="19"/>
          <w:sz w:val="20"/>
        </w:rPr>
        <w:t> </w:t>
      </w:r>
      <w:r>
        <w:rPr>
          <w:sz w:val="20"/>
        </w:rPr>
        <w:t>párrafos</w:t>
      </w:r>
      <w:r>
        <w:rPr>
          <w:spacing w:val="7"/>
          <w:sz w:val="20"/>
        </w:rPr>
        <w:t> </w:t>
      </w:r>
      <w:r>
        <w:rPr>
          <w:sz w:val="20"/>
        </w:rPr>
        <w:t>1,</w:t>
      </w:r>
      <w:r>
        <w:rPr>
          <w:spacing w:val="19"/>
          <w:sz w:val="20"/>
        </w:rPr>
        <w:t> </w:t>
      </w:r>
      <w:r>
        <w:rPr>
          <w:sz w:val="20"/>
        </w:rPr>
        <w:t>incisos</w:t>
      </w:r>
      <w:r>
        <w:rPr>
          <w:spacing w:val="13"/>
          <w:sz w:val="20"/>
        </w:rPr>
        <w:t> </w:t>
      </w:r>
      <w:r>
        <w:rPr>
          <w:sz w:val="20"/>
        </w:rPr>
        <w:t>c)</w:t>
      </w:r>
      <w:r>
        <w:rPr>
          <w:spacing w:val="17"/>
          <w:sz w:val="20"/>
        </w:rPr>
        <w:t> </w:t>
      </w:r>
      <w:r>
        <w:rPr>
          <w:sz w:val="20"/>
        </w:rPr>
        <w:t>y</w:t>
      </w:r>
      <w:r>
        <w:rPr>
          <w:spacing w:val="18"/>
          <w:sz w:val="20"/>
        </w:rPr>
        <w:t> </w:t>
      </w:r>
      <w:r>
        <w:rPr>
          <w:sz w:val="20"/>
        </w:rPr>
        <w:t>e),</w:t>
      </w:r>
      <w:r>
        <w:rPr>
          <w:spacing w:val="18"/>
          <w:sz w:val="20"/>
        </w:rPr>
        <w:t> </w:t>
      </w:r>
      <w:r>
        <w:rPr>
          <w:sz w:val="20"/>
        </w:rPr>
        <w:t>2</w:t>
      </w:r>
      <w:r>
        <w:rPr>
          <w:spacing w:val="16"/>
          <w:sz w:val="20"/>
        </w:rPr>
        <w:t> </w:t>
      </w:r>
      <w:r>
        <w:rPr>
          <w:sz w:val="20"/>
        </w:rPr>
        <w:t>y</w:t>
      </w:r>
      <w:r>
        <w:rPr>
          <w:spacing w:val="12"/>
          <w:sz w:val="20"/>
        </w:rPr>
        <w:t> </w:t>
      </w:r>
      <w:r>
        <w:rPr>
          <w:sz w:val="20"/>
        </w:rPr>
        <w:t>4;</w:t>
      </w:r>
      <w:r>
        <w:rPr>
          <w:spacing w:val="19"/>
          <w:sz w:val="20"/>
        </w:rPr>
        <w:t> </w:t>
      </w:r>
      <w:r>
        <w:rPr>
          <w:sz w:val="20"/>
        </w:rPr>
        <w:t>115,</w:t>
      </w:r>
      <w:r>
        <w:rPr>
          <w:spacing w:val="18"/>
          <w:sz w:val="20"/>
        </w:rPr>
        <w:t> </w:t>
      </w:r>
      <w:r>
        <w:rPr>
          <w:sz w:val="20"/>
        </w:rPr>
        <w:t>párrafos</w:t>
      </w:r>
      <w:r>
        <w:rPr>
          <w:spacing w:val="13"/>
          <w:sz w:val="20"/>
        </w:rPr>
        <w:t> </w:t>
      </w:r>
      <w:r>
        <w:rPr>
          <w:sz w:val="20"/>
        </w:rPr>
        <w:t>3</w:t>
      </w:r>
      <w:r>
        <w:rPr>
          <w:spacing w:val="15"/>
          <w:sz w:val="20"/>
        </w:rPr>
        <w:t> </w:t>
      </w:r>
      <w:r>
        <w:rPr>
          <w:sz w:val="20"/>
        </w:rPr>
        <w:t>al</w:t>
      </w:r>
      <w:r>
        <w:rPr>
          <w:spacing w:val="16"/>
          <w:sz w:val="20"/>
        </w:rPr>
        <w:t> </w:t>
      </w:r>
      <w:r>
        <w:rPr>
          <w:sz w:val="20"/>
        </w:rPr>
        <w:t>5;</w:t>
      </w:r>
      <w:r>
        <w:rPr>
          <w:spacing w:val="19"/>
          <w:sz w:val="20"/>
        </w:rPr>
        <w:t> </w:t>
      </w:r>
      <w:r>
        <w:rPr>
          <w:spacing w:val="-4"/>
          <w:sz w:val="20"/>
        </w:rPr>
        <w:t>116,</w:t>
      </w:r>
    </w:p>
    <w:p>
      <w:pPr>
        <w:pStyle w:val="BodyText"/>
        <w:spacing w:line="229" w:lineRule="exact"/>
        <w:ind w:left="176"/>
        <w:jc w:val="both"/>
      </w:pPr>
      <w:r>
        <w:rPr/>
        <w:t>párrafo</w:t>
      </w:r>
      <w:r>
        <w:rPr>
          <w:spacing w:val="11"/>
        </w:rPr>
        <w:t> </w:t>
      </w:r>
      <w:r>
        <w:rPr/>
        <w:t>1,</w:t>
      </w:r>
      <w:r>
        <w:rPr>
          <w:spacing w:val="9"/>
        </w:rPr>
        <w:t> </w:t>
      </w:r>
      <w:r>
        <w:rPr/>
        <w:t>incisos</w:t>
      </w:r>
      <w:r>
        <w:rPr>
          <w:spacing w:val="8"/>
        </w:rPr>
        <w:t> </w:t>
      </w:r>
      <w:r>
        <w:rPr/>
        <w:t>b),</w:t>
      </w:r>
      <w:r>
        <w:rPr>
          <w:spacing w:val="14"/>
        </w:rPr>
        <w:t> </w:t>
      </w:r>
      <w:r>
        <w:rPr/>
        <w:t>g),</w:t>
      </w:r>
      <w:r>
        <w:rPr>
          <w:spacing w:val="14"/>
        </w:rPr>
        <w:t> </w:t>
      </w:r>
      <w:r>
        <w:rPr/>
        <w:t>j)</w:t>
      </w:r>
      <w:r>
        <w:rPr>
          <w:spacing w:val="13"/>
        </w:rPr>
        <w:t> </w:t>
      </w:r>
      <w:r>
        <w:rPr/>
        <w:t>y</w:t>
      </w:r>
      <w:r>
        <w:rPr>
          <w:spacing w:val="9"/>
        </w:rPr>
        <w:t> </w:t>
      </w:r>
      <w:r>
        <w:rPr/>
        <w:t>l);</w:t>
      </w:r>
      <w:r>
        <w:rPr>
          <w:spacing w:val="14"/>
        </w:rPr>
        <w:t> </w:t>
      </w:r>
      <w:r>
        <w:rPr/>
        <w:t>117,</w:t>
      </w:r>
      <w:r>
        <w:rPr>
          <w:spacing w:val="14"/>
        </w:rPr>
        <w:t> </w:t>
      </w:r>
      <w:r>
        <w:rPr/>
        <w:t>párrafos</w:t>
      </w:r>
      <w:r>
        <w:rPr>
          <w:spacing w:val="8"/>
        </w:rPr>
        <w:t> </w:t>
      </w:r>
      <w:r>
        <w:rPr/>
        <w:t>1,</w:t>
      </w:r>
      <w:r>
        <w:rPr>
          <w:spacing w:val="14"/>
        </w:rPr>
        <w:t> </w:t>
      </w:r>
      <w:r>
        <w:rPr/>
        <w:t>incisos</w:t>
      </w:r>
      <w:r>
        <w:rPr>
          <w:spacing w:val="8"/>
        </w:rPr>
        <w:t> </w:t>
      </w:r>
      <w:r>
        <w:rPr/>
        <w:t>c),</w:t>
      </w:r>
      <w:r>
        <w:rPr>
          <w:spacing w:val="14"/>
        </w:rPr>
        <w:t> </w:t>
      </w:r>
      <w:r>
        <w:rPr/>
        <w:t>y</w:t>
      </w:r>
      <w:r>
        <w:rPr>
          <w:spacing w:val="14"/>
        </w:rPr>
        <w:t> </w:t>
      </w:r>
      <w:r>
        <w:rPr/>
        <w:t>h)</w:t>
      </w:r>
      <w:r>
        <w:rPr>
          <w:spacing w:val="13"/>
        </w:rPr>
        <w:t> </w:t>
      </w:r>
      <w:r>
        <w:rPr/>
        <w:t>al</w:t>
      </w:r>
      <w:r>
        <w:rPr>
          <w:spacing w:val="16"/>
        </w:rPr>
        <w:t> </w:t>
      </w:r>
      <w:r>
        <w:rPr/>
        <w:t>k),</w:t>
      </w:r>
      <w:r>
        <w:rPr>
          <w:spacing w:val="9"/>
        </w:rPr>
        <w:t> </w:t>
      </w:r>
      <w:r>
        <w:rPr/>
        <w:t>y</w:t>
      </w:r>
      <w:r>
        <w:rPr>
          <w:spacing w:val="13"/>
        </w:rPr>
        <w:t> </w:t>
      </w:r>
      <w:r>
        <w:rPr/>
        <w:t>2;</w:t>
      </w:r>
      <w:r>
        <w:rPr>
          <w:spacing w:val="14"/>
        </w:rPr>
        <w:t> </w:t>
      </w:r>
      <w:r>
        <w:rPr/>
        <w:t>119,</w:t>
      </w:r>
      <w:r>
        <w:rPr>
          <w:spacing w:val="14"/>
        </w:rPr>
        <w:t> </w:t>
      </w:r>
      <w:r>
        <w:rPr/>
        <w:t>párrafo</w:t>
      </w:r>
      <w:r>
        <w:rPr>
          <w:spacing w:val="11"/>
        </w:rPr>
        <w:t> </w:t>
      </w:r>
      <w:r>
        <w:rPr/>
        <w:t>1;</w:t>
      </w:r>
      <w:r>
        <w:rPr>
          <w:spacing w:val="14"/>
        </w:rPr>
        <w:t> </w:t>
      </w:r>
      <w:r>
        <w:rPr/>
        <w:t>122,</w:t>
      </w:r>
      <w:r>
        <w:rPr>
          <w:spacing w:val="14"/>
        </w:rPr>
        <w:t> </w:t>
      </w:r>
      <w:r>
        <w:rPr/>
        <w:t>párrafo</w:t>
      </w:r>
      <w:r>
        <w:rPr>
          <w:spacing w:val="12"/>
        </w:rPr>
        <w:t> </w:t>
      </w:r>
      <w:r>
        <w:rPr>
          <w:spacing w:val="-5"/>
        </w:rPr>
        <w:t>1,</w:t>
      </w:r>
    </w:p>
    <w:p>
      <w:pPr>
        <w:pStyle w:val="BodyText"/>
        <w:spacing w:before="1"/>
        <w:ind w:left="176"/>
      </w:pPr>
      <w:r>
        <w:rPr/>
        <w:t>inciso</w:t>
      </w:r>
      <w:r>
        <w:rPr>
          <w:spacing w:val="-6"/>
        </w:rPr>
        <w:t> </w:t>
      </w:r>
      <w:r>
        <w:rPr/>
        <w:t>c);</w:t>
      </w:r>
      <w:r>
        <w:rPr>
          <w:spacing w:val="-1"/>
        </w:rPr>
        <w:t> </w:t>
      </w:r>
      <w:r>
        <w:rPr/>
        <w:t>132; 133,</w:t>
      </w:r>
      <w:r>
        <w:rPr>
          <w:spacing w:val="-1"/>
        </w:rPr>
        <w:t> </w:t>
      </w:r>
      <w:r>
        <w:rPr/>
        <w:t>párrafo</w:t>
      </w:r>
      <w:r>
        <w:rPr>
          <w:spacing w:val="-3"/>
        </w:rPr>
        <w:t> </w:t>
      </w:r>
      <w:r>
        <w:rPr/>
        <w:t>1;</w:t>
      </w:r>
      <w:r>
        <w:rPr>
          <w:spacing w:val="-1"/>
        </w:rPr>
        <w:t> </w:t>
      </w:r>
      <w:r>
        <w:rPr/>
        <w:t>134;</w:t>
      </w:r>
      <w:r>
        <w:rPr>
          <w:spacing w:val="-1"/>
        </w:rPr>
        <w:t> </w:t>
      </w:r>
      <w:r>
        <w:rPr/>
        <w:t>141, párrafo</w:t>
      </w:r>
      <w:r>
        <w:rPr>
          <w:spacing w:val="-4"/>
        </w:rPr>
        <w:t> </w:t>
      </w:r>
      <w:r>
        <w:rPr/>
        <w:t>1;</w:t>
      </w:r>
      <w:r>
        <w:rPr>
          <w:spacing w:val="-1"/>
        </w:rPr>
        <w:t> </w:t>
      </w:r>
      <w:r>
        <w:rPr/>
        <w:t>146,</w:t>
      </w:r>
      <w:r>
        <w:rPr>
          <w:spacing w:val="-5"/>
        </w:rPr>
        <w:t> </w:t>
      </w:r>
      <w:r>
        <w:rPr/>
        <w:t>párrafo</w:t>
      </w:r>
      <w:r>
        <w:rPr>
          <w:spacing w:val="-3"/>
        </w:rPr>
        <w:t> </w:t>
      </w:r>
      <w:r>
        <w:rPr/>
        <w:t>1;</w:t>
      </w:r>
      <w:r>
        <w:rPr>
          <w:spacing w:val="-1"/>
        </w:rPr>
        <w:t> </w:t>
      </w:r>
      <w:r>
        <w:rPr/>
        <w:t>151,</w:t>
      </w:r>
      <w:r>
        <w:rPr>
          <w:spacing w:val="-1"/>
        </w:rPr>
        <w:t> </w:t>
      </w:r>
      <w:r>
        <w:rPr/>
        <w:t>párrafos</w:t>
      </w:r>
      <w:r>
        <w:rPr>
          <w:spacing w:val="-6"/>
        </w:rPr>
        <w:t> </w:t>
      </w:r>
      <w:r>
        <w:rPr/>
        <w:t>1,</w:t>
      </w:r>
      <w:r>
        <w:rPr>
          <w:spacing w:val="-1"/>
        </w:rPr>
        <w:t> </w:t>
      </w:r>
      <w:r>
        <w:rPr/>
        <w:t>inciso</w:t>
      </w:r>
      <w:r>
        <w:rPr>
          <w:spacing w:val="-3"/>
        </w:rPr>
        <w:t> </w:t>
      </w:r>
      <w:r>
        <w:rPr/>
        <w:t>c)</w:t>
      </w:r>
      <w:r>
        <w:rPr>
          <w:spacing w:val="-3"/>
        </w:rPr>
        <w:t> </w:t>
      </w:r>
      <w:r>
        <w:rPr/>
        <w:t>y</w:t>
      </w:r>
      <w:r>
        <w:rPr>
          <w:spacing w:val="-2"/>
        </w:rPr>
        <w:t> </w:t>
      </w:r>
      <w:r>
        <w:rPr/>
        <w:t>3,</w:t>
      </w:r>
      <w:r>
        <w:rPr>
          <w:spacing w:val="-1"/>
        </w:rPr>
        <w:t> </w:t>
      </w:r>
      <w:r>
        <w:rPr/>
        <w:t>6</w:t>
      </w:r>
      <w:r>
        <w:rPr>
          <w:spacing w:val="-3"/>
        </w:rPr>
        <w:t> </w:t>
      </w:r>
      <w:r>
        <w:rPr/>
        <w:t>y</w:t>
      </w:r>
      <w:r>
        <w:rPr>
          <w:spacing w:val="-3"/>
        </w:rPr>
        <w:t> </w:t>
      </w:r>
      <w:r>
        <w:rPr/>
        <w:t>7; </w:t>
      </w:r>
      <w:r>
        <w:rPr>
          <w:spacing w:val="-4"/>
        </w:rPr>
        <w:t>154;</w:t>
      </w:r>
    </w:p>
    <w:p>
      <w:pPr>
        <w:pStyle w:val="BodyText"/>
        <w:spacing w:before="1"/>
        <w:ind w:left="176"/>
      </w:pPr>
      <w:r>
        <w:rPr/>
        <w:t>156,</w:t>
      </w:r>
      <w:r>
        <w:rPr>
          <w:spacing w:val="7"/>
        </w:rPr>
        <w:t> </w:t>
      </w:r>
      <w:r>
        <w:rPr/>
        <w:t>párrafo</w:t>
      </w:r>
      <w:r>
        <w:rPr>
          <w:spacing w:val="6"/>
        </w:rPr>
        <w:t> </w:t>
      </w:r>
      <w:r>
        <w:rPr/>
        <w:t>1;</w:t>
      </w:r>
      <w:r>
        <w:rPr>
          <w:spacing w:val="7"/>
        </w:rPr>
        <w:t> </w:t>
      </w:r>
      <w:r>
        <w:rPr/>
        <w:t>157,</w:t>
      </w:r>
      <w:r>
        <w:rPr>
          <w:spacing w:val="8"/>
        </w:rPr>
        <w:t> </w:t>
      </w:r>
      <w:r>
        <w:rPr/>
        <w:t>párrafos</w:t>
      </w:r>
      <w:r>
        <w:rPr>
          <w:spacing w:val="3"/>
        </w:rPr>
        <w:t> </w:t>
      </w:r>
      <w:r>
        <w:rPr/>
        <w:t>1</w:t>
      </w:r>
      <w:r>
        <w:rPr>
          <w:spacing w:val="5"/>
        </w:rPr>
        <w:t> </w:t>
      </w:r>
      <w:r>
        <w:rPr/>
        <w:t>y</w:t>
      </w:r>
      <w:r>
        <w:rPr>
          <w:spacing w:val="7"/>
        </w:rPr>
        <w:t> </w:t>
      </w:r>
      <w:r>
        <w:rPr/>
        <w:t>2;</w:t>
      </w:r>
      <w:r>
        <w:rPr>
          <w:spacing w:val="8"/>
        </w:rPr>
        <w:t> </w:t>
      </w:r>
      <w:r>
        <w:rPr/>
        <w:t>158,</w:t>
      </w:r>
      <w:r>
        <w:rPr>
          <w:spacing w:val="8"/>
        </w:rPr>
        <w:t> </w:t>
      </w:r>
      <w:r>
        <w:rPr/>
        <w:t>párrafos</w:t>
      </w:r>
      <w:r>
        <w:rPr>
          <w:spacing w:val="2"/>
        </w:rPr>
        <w:t> </w:t>
      </w:r>
      <w:r>
        <w:rPr/>
        <w:t>1,</w:t>
      </w:r>
      <w:r>
        <w:rPr>
          <w:spacing w:val="8"/>
        </w:rPr>
        <w:t> </w:t>
      </w:r>
      <w:r>
        <w:rPr/>
        <w:t>4</w:t>
      </w:r>
      <w:r>
        <w:rPr>
          <w:spacing w:val="1"/>
        </w:rPr>
        <w:t> </w:t>
      </w:r>
      <w:r>
        <w:rPr/>
        <w:t>y</w:t>
      </w:r>
      <w:r>
        <w:rPr>
          <w:spacing w:val="7"/>
        </w:rPr>
        <w:t> </w:t>
      </w:r>
      <w:r>
        <w:rPr/>
        <w:t>5;</w:t>
      </w:r>
      <w:r>
        <w:rPr>
          <w:spacing w:val="8"/>
        </w:rPr>
        <w:t> </w:t>
      </w:r>
      <w:r>
        <w:rPr/>
        <w:t>159,</w:t>
      </w:r>
      <w:r>
        <w:rPr>
          <w:spacing w:val="8"/>
        </w:rPr>
        <w:t> </w:t>
      </w:r>
      <w:r>
        <w:rPr/>
        <w:t>párrafos</w:t>
      </w:r>
      <w:r>
        <w:rPr>
          <w:spacing w:val="2"/>
        </w:rPr>
        <w:t> </w:t>
      </w:r>
      <w:r>
        <w:rPr/>
        <w:t>1</w:t>
      </w:r>
      <w:r>
        <w:rPr>
          <w:spacing w:val="5"/>
        </w:rPr>
        <w:t> </w:t>
      </w:r>
      <w:r>
        <w:rPr/>
        <w:t>al</w:t>
      </w:r>
      <w:r>
        <w:rPr>
          <w:spacing w:val="10"/>
        </w:rPr>
        <w:t> </w:t>
      </w:r>
      <w:r>
        <w:rPr/>
        <w:t>4;</w:t>
      </w:r>
      <w:r>
        <w:rPr>
          <w:spacing w:val="4"/>
        </w:rPr>
        <w:t> </w:t>
      </w:r>
      <w:r>
        <w:rPr/>
        <w:t>161;</w:t>
      </w:r>
      <w:r>
        <w:rPr>
          <w:spacing w:val="8"/>
        </w:rPr>
        <w:t> </w:t>
      </w:r>
      <w:r>
        <w:rPr/>
        <w:t>162,</w:t>
      </w:r>
      <w:r>
        <w:rPr>
          <w:spacing w:val="8"/>
        </w:rPr>
        <w:t> </w:t>
      </w:r>
      <w:r>
        <w:rPr/>
        <w:t>párrafo</w:t>
      </w:r>
      <w:r>
        <w:rPr>
          <w:spacing w:val="5"/>
        </w:rPr>
        <w:t> </w:t>
      </w:r>
      <w:r>
        <w:rPr/>
        <w:t>6;</w:t>
      </w:r>
      <w:r>
        <w:rPr>
          <w:spacing w:val="5"/>
        </w:rPr>
        <w:t> </w:t>
      </w:r>
      <w:r>
        <w:rPr>
          <w:spacing w:val="-4"/>
        </w:rPr>
        <w:t>163,</w:t>
      </w:r>
    </w:p>
    <w:p>
      <w:pPr>
        <w:pStyle w:val="BodyText"/>
        <w:ind w:left="176"/>
      </w:pPr>
      <w:r>
        <w:rPr/>
        <w:t>párrafo</w:t>
      </w:r>
      <w:r>
        <w:rPr>
          <w:spacing w:val="-1"/>
        </w:rPr>
        <w:t> </w:t>
      </w:r>
      <w:r>
        <w:rPr/>
        <w:t>3;</w:t>
      </w:r>
      <w:r>
        <w:rPr>
          <w:spacing w:val="5"/>
        </w:rPr>
        <w:t> </w:t>
      </w:r>
      <w:r>
        <w:rPr/>
        <w:t>164,</w:t>
      </w:r>
      <w:r>
        <w:rPr>
          <w:spacing w:val="4"/>
        </w:rPr>
        <w:t> </w:t>
      </w:r>
      <w:r>
        <w:rPr/>
        <w:t>párrafos</w:t>
      </w:r>
      <w:r>
        <w:rPr>
          <w:spacing w:val="-2"/>
        </w:rPr>
        <w:t> </w:t>
      </w:r>
      <w:r>
        <w:rPr/>
        <w:t>2,</w:t>
      </w:r>
      <w:r>
        <w:rPr>
          <w:spacing w:val="5"/>
        </w:rPr>
        <w:t> </w:t>
      </w:r>
      <w:r>
        <w:rPr/>
        <w:t>inciso</w:t>
      </w:r>
      <w:r>
        <w:rPr>
          <w:spacing w:val="1"/>
        </w:rPr>
        <w:t> </w:t>
      </w:r>
      <w:r>
        <w:rPr/>
        <w:t>c)</w:t>
      </w:r>
      <w:r>
        <w:rPr>
          <w:spacing w:val="3"/>
        </w:rPr>
        <w:t> </w:t>
      </w:r>
      <w:r>
        <w:rPr/>
        <w:t>y</w:t>
      </w:r>
      <w:r>
        <w:rPr>
          <w:spacing w:val="3"/>
        </w:rPr>
        <w:t> </w:t>
      </w:r>
      <w:r>
        <w:rPr/>
        <w:t>3;</w:t>
      </w:r>
      <w:r>
        <w:rPr>
          <w:spacing w:val="4"/>
        </w:rPr>
        <w:t> </w:t>
      </w:r>
      <w:r>
        <w:rPr/>
        <w:t>167,</w:t>
      </w:r>
      <w:r>
        <w:rPr>
          <w:spacing w:val="5"/>
        </w:rPr>
        <w:t> </w:t>
      </w:r>
      <w:r>
        <w:rPr/>
        <w:t>párrafos</w:t>
      </w:r>
      <w:r>
        <w:rPr>
          <w:spacing w:val="-2"/>
        </w:rPr>
        <w:t> </w:t>
      </w:r>
      <w:r>
        <w:rPr/>
        <w:t>3</w:t>
      </w:r>
      <w:r>
        <w:rPr>
          <w:spacing w:val="2"/>
        </w:rPr>
        <w:t> </w:t>
      </w:r>
      <w:r>
        <w:rPr/>
        <w:t>y</w:t>
      </w:r>
      <w:r>
        <w:rPr>
          <w:spacing w:val="2"/>
        </w:rPr>
        <w:t> </w:t>
      </w:r>
      <w:r>
        <w:rPr/>
        <w:t>4;</w:t>
      </w:r>
      <w:r>
        <w:rPr>
          <w:spacing w:val="5"/>
        </w:rPr>
        <w:t> </w:t>
      </w:r>
      <w:r>
        <w:rPr/>
        <w:t>168,</w:t>
      </w:r>
      <w:r>
        <w:rPr>
          <w:spacing w:val="4"/>
        </w:rPr>
        <w:t> </w:t>
      </w:r>
      <w:r>
        <w:rPr/>
        <w:t>párrafo</w:t>
      </w:r>
      <w:r>
        <w:rPr>
          <w:spacing w:val="2"/>
        </w:rPr>
        <w:t> </w:t>
      </w:r>
      <w:r>
        <w:rPr/>
        <w:t>6;</w:t>
      </w:r>
      <w:r>
        <w:rPr>
          <w:spacing w:val="5"/>
        </w:rPr>
        <w:t> </w:t>
      </w:r>
      <w:r>
        <w:rPr/>
        <w:t>169,</w:t>
      </w:r>
      <w:r>
        <w:rPr>
          <w:spacing w:val="4"/>
        </w:rPr>
        <w:t> </w:t>
      </w:r>
      <w:r>
        <w:rPr/>
        <w:t>párrafos</w:t>
      </w:r>
      <w:r>
        <w:rPr>
          <w:spacing w:val="-2"/>
        </w:rPr>
        <w:t> </w:t>
      </w:r>
      <w:r>
        <w:rPr/>
        <w:t>1,</w:t>
      </w:r>
      <w:r>
        <w:rPr>
          <w:spacing w:val="5"/>
        </w:rPr>
        <w:t> </w:t>
      </w:r>
      <w:r>
        <w:rPr/>
        <w:t>inciso</w:t>
      </w:r>
      <w:r>
        <w:rPr>
          <w:spacing w:val="2"/>
        </w:rPr>
        <w:t> </w:t>
      </w:r>
      <w:r>
        <w:rPr/>
        <w:t>g)</w:t>
      </w:r>
      <w:r>
        <w:rPr>
          <w:spacing w:val="3"/>
        </w:rPr>
        <w:t> </w:t>
      </w:r>
      <w:r>
        <w:rPr/>
        <w:t>y</w:t>
      </w:r>
      <w:r>
        <w:rPr>
          <w:spacing w:val="3"/>
        </w:rPr>
        <w:t> </w:t>
      </w:r>
      <w:r>
        <w:rPr>
          <w:spacing w:val="-5"/>
        </w:rPr>
        <w:t>2;</w:t>
      </w:r>
    </w:p>
    <w:p>
      <w:pPr>
        <w:pStyle w:val="BodyText"/>
        <w:spacing w:before="1"/>
        <w:ind w:left="176"/>
      </w:pPr>
      <w:r>
        <w:rPr/>
        <w:t>170,</w:t>
      </w:r>
      <w:r>
        <w:rPr>
          <w:spacing w:val="23"/>
        </w:rPr>
        <w:t> </w:t>
      </w:r>
      <w:r>
        <w:rPr/>
        <w:t>párrafo</w:t>
      </w:r>
      <w:r>
        <w:rPr>
          <w:spacing w:val="20"/>
        </w:rPr>
        <w:t> </w:t>
      </w:r>
      <w:r>
        <w:rPr/>
        <w:t>2;</w:t>
      </w:r>
      <w:r>
        <w:rPr>
          <w:spacing w:val="24"/>
        </w:rPr>
        <w:t> </w:t>
      </w:r>
      <w:r>
        <w:rPr/>
        <w:t>173,</w:t>
      </w:r>
      <w:r>
        <w:rPr>
          <w:spacing w:val="23"/>
        </w:rPr>
        <w:t> </w:t>
      </w:r>
      <w:r>
        <w:rPr/>
        <w:t>párrafo</w:t>
      </w:r>
      <w:r>
        <w:rPr>
          <w:spacing w:val="21"/>
        </w:rPr>
        <w:t> </w:t>
      </w:r>
      <w:r>
        <w:rPr/>
        <w:t>2;</w:t>
      </w:r>
      <w:r>
        <w:rPr>
          <w:spacing w:val="23"/>
        </w:rPr>
        <w:t> </w:t>
      </w:r>
      <w:r>
        <w:rPr/>
        <w:t>174,</w:t>
      </w:r>
      <w:r>
        <w:rPr>
          <w:spacing w:val="23"/>
        </w:rPr>
        <w:t> </w:t>
      </w:r>
      <w:r>
        <w:rPr/>
        <w:t>párrafos</w:t>
      </w:r>
      <w:r>
        <w:rPr>
          <w:spacing w:val="18"/>
        </w:rPr>
        <w:t> </w:t>
      </w:r>
      <w:r>
        <w:rPr/>
        <w:t>1,</w:t>
      </w:r>
      <w:r>
        <w:rPr>
          <w:spacing w:val="23"/>
        </w:rPr>
        <w:t> </w:t>
      </w:r>
      <w:r>
        <w:rPr/>
        <w:t>2,</w:t>
      </w:r>
      <w:r>
        <w:rPr>
          <w:spacing w:val="24"/>
        </w:rPr>
        <w:t> </w:t>
      </w:r>
      <w:r>
        <w:rPr/>
        <w:t>inciso</w:t>
      </w:r>
      <w:r>
        <w:rPr>
          <w:spacing w:val="20"/>
        </w:rPr>
        <w:t> </w:t>
      </w:r>
      <w:r>
        <w:rPr/>
        <w:t>d),</w:t>
      </w:r>
      <w:r>
        <w:rPr>
          <w:spacing w:val="23"/>
        </w:rPr>
        <w:t> </w:t>
      </w:r>
      <w:r>
        <w:rPr/>
        <w:t>3</w:t>
      </w:r>
      <w:r>
        <w:rPr>
          <w:spacing w:val="21"/>
        </w:rPr>
        <w:t> </w:t>
      </w:r>
      <w:r>
        <w:rPr/>
        <w:t>y</w:t>
      </w:r>
      <w:r>
        <w:rPr>
          <w:spacing w:val="21"/>
        </w:rPr>
        <w:t> </w:t>
      </w:r>
      <w:r>
        <w:rPr/>
        <w:t>5</w:t>
      </w:r>
      <w:r>
        <w:rPr>
          <w:spacing w:val="21"/>
        </w:rPr>
        <w:t> </w:t>
      </w:r>
      <w:r>
        <w:rPr/>
        <w:t>al</w:t>
      </w:r>
      <w:r>
        <w:rPr>
          <w:spacing w:val="24"/>
        </w:rPr>
        <w:t> </w:t>
      </w:r>
      <w:r>
        <w:rPr/>
        <w:t>7;</w:t>
      </w:r>
      <w:r>
        <w:rPr>
          <w:spacing w:val="23"/>
        </w:rPr>
        <w:t> </w:t>
      </w:r>
      <w:r>
        <w:rPr/>
        <w:t>175,</w:t>
      </w:r>
      <w:r>
        <w:rPr>
          <w:spacing w:val="24"/>
        </w:rPr>
        <w:t> </w:t>
      </w:r>
      <w:r>
        <w:rPr/>
        <w:t>párrafo</w:t>
      </w:r>
      <w:r>
        <w:rPr>
          <w:spacing w:val="20"/>
        </w:rPr>
        <w:t> </w:t>
      </w:r>
      <w:r>
        <w:rPr/>
        <w:t>2;</w:t>
      </w:r>
      <w:r>
        <w:rPr>
          <w:spacing w:val="24"/>
        </w:rPr>
        <w:t> </w:t>
      </w:r>
      <w:r>
        <w:rPr/>
        <w:t>177,</w:t>
      </w:r>
      <w:r>
        <w:rPr>
          <w:spacing w:val="23"/>
        </w:rPr>
        <w:t> </w:t>
      </w:r>
      <w:r>
        <w:rPr/>
        <w:t>párrafo</w:t>
      </w:r>
      <w:r>
        <w:rPr>
          <w:spacing w:val="21"/>
        </w:rPr>
        <w:t> </w:t>
      </w:r>
      <w:r>
        <w:rPr>
          <w:spacing w:val="-5"/>
        </w:rPr>
        <w:t>1,</w:t>
      </w:r>
    </w:p>
    <w:p>
      <w:pPr>
        <w:pStyle w:val="BodyText"/>
        <w:ind w:left="176"/>
      </w:pPr>
      <w:r>
        <w:rPr/>
        <w:t>incisos</w:t>
      </w:r>
      <w:r>
        <w:rPr>
          <w:spacing w:val="14"/>
        </w:rPr>
        <w:t> </w:t>
      </w:r>
      <w:r>
        <w:rPr/>
        <w:t>c)</w:t>
      </w:r>
      <w:r>
        <w:rPr>
          <w:spacing w:val="19"/>
        </w:rPr>
        <w:t> </w:t>
      </w:r>
      <w:r>
        <w:rPr/>
        <w:t>y</w:t>
      </w:r>
      <w:r>
        <w:rPr>
          <w:spacing w:val="19"/>
        </w:rPr>
        <w:t> </w:t>
      </w:r>
      <w:r>
        <w:rPr/>
        <w:t>d);</w:t>
      </w:r>
      <w:r>
        <w:rPr>
          <w:spacing w:val="20"/>
        </w:rPr>
        <w:t> </w:t>
      </w:r>
      <w:r>
        <w:rPr/>
        <w:t>178,</w:t>
      </w:r>
      <w:r>
        <w:rPr>
          <w:spacing w:val="20"/>
        </w:rPr>
        <w:t> </w:t>
      </w:r>
      <w:r>
        <w:rPr/>
        <w:t>párrafos</w:t>
      </w:r>
      <w:r>
        <w:rPr>
          <w:spacing w:val="14"/>
        </w:rPr>
        <w:t> </w:t>
      </w:r>
      <w:r>
        <w:rPr/>
        <w:t>4</w:t>
      </w:r>
      <w:r>
        <w:rPr>
          <w:spacing w:val="17"/>
        </w:rPr>
        <w:t> </w:t>
      </w:r>
      <w:r>
        <w:rPr/>
        <w:t>y</w:t>
      </w:r>
      <w:r>
        <w:rPr>
          <w:spacing w:val="19"/>
        </w:rPr>
        <w:t> </w:t>
      </w:r>
      <w:r>
        <w:rPr/>
        <w:t>5;</w:t>
      </w:r>
      <w:r>
        <w:rPr>
          <w:spacing w:val="20"/>
        </w:rPr>
        <w:t> </w:t>
      </w:r>
      <w:r>
        <w:rPr/>
        <w:t>179,</w:t>
      </w:r>
      <w:r>
        <w:rPr>
          <w:spacing w:val="20"/>
        </w:rPr>
        <w:t> </w:t>
      </w:r>
      <w:r>
        <w:rPr/>
        <w:t>párrafos</w:t>
      </w:r>
      <w:r>
        <w:rPr>
          <w:spacing w:val="14"/>
        </w:rPr>
        <w:t> </w:t>
      </w:r>
      <w:r>
        <w:rPr/>
        <w:t>3</w:t>
      </w:r>
      <w:r>
        <w:rPr>
          <w:spacing w:val="17"/>
        </w:rPr>
        <w:t> </w:t>
      </w:r>
      <w:r>
        <w:rPr/>
        <w:t>al</w:t>
      </w:r>
      <w:r>
        <w:rPr>
          <w:spacing w:val="22"/>
        </w:rPr>
        <w:t> </w:t>
      </w:r>
      <w:r>
        <w:rPr/>
        <w:t>7;</w:t>
      </w:r>
      <w:r>
        <w:rPr>
          <w:spacing w:val="20"/>
        </w:rPr>
        <w:t> </w:t>
      </w:r>
      <w:r>
        <w:rPr/>
        <w:t>181,</w:t>
      </w:r>
      <w:r>
        <w:rPr>
          <w:spacing w:val="20"/>
        </w:rPr>
        <w:t> </w:t>
      </w:r>
      <w:r>
        <w:rPr/>
        <w:t>párrafo</w:t>
      </w:r>
      <w:r>
        <w:rPr>
          <w:spacing w:val="17"/>
        </w:rPr>
        <w:t> </w:t>
      </w:r>
      <w:r>
        <w:rPr/>
        <w:t>2;</w:t>
      </w:r>
      <w:r>
        <w:rPr>
          <w:spacing w:val="20"/>
        </w:rPr>
        <w:t> </w:t>
      </w:r>
      <w:r>
        <w:rPr/>
        <w:t>182-A,</w:t>
      </w:r>
      <w:r>
        <w:rPr>
          <w:spacing w:val="19"/>
        </w:rPr>
        <w:t> </w:t>
      </w:r>
      <w:r>
        <w:rPr/>
        <w:t>párrafos</w:t>
      </w:r>
      <w:r>
        <w:rPr>
          <w:spacing w:val="15"/>
        </w:rPr>
        <w:t> </w:t>
      </w:r>
      <w:r>
        <w:rPr/>
        <w:t>1,</w:t>
      </w:r>
      <w:r>
        <w:rPr>
          <w:spacing w:val="20"/>
        </w:rPr>
        <w:t> </w:t>
      </w:r>
      <w:r>
        <w:rPr/>
        <w:t>4</w:t>
      </w:r>
      <w:r>
        <w:rPr>
          <w:spacing w:val="17"/>
        </w:rPr>
        <w:t> </w:t>
      </w:r>
      <w:r>
        <w:rPr/>
        <w:t>y</w:t>
      </w:r>
      <w:r>
        <w:rPr>
          <w:spacing w:val="19"/>
        </w:rPr>
        <w:t> </w:t>
      </w:r>
      <w:r>
        <w:rPr/>
        <w:t>5;</w:t>
      </w:r>
      <w:r>
        <w:rPr>
          <w:spacing w:val="20"/>
        </w:rPr>
        <w:t> </w:t>
      </w:r>
      <w:r>
        <w:rPr>
          <w:spacing w:val="-4"/>
        </w:rPr>
        <w:t>189,</w:t>
      </w:r>
    </w:p>
    <w:p>
      <w:pPr>
        <w:pStyle w:val="BodyText"/>
        <w:ind w:left="176"/>
      </w:pPr>
      <w:r>
        <w:rPr/>
        <w:t>párrafos</w:t>
      </w:r>
      <w:r>
        <w:rPr>
          <w:spacing w:val="-8"/>
        </w:rPr>
        <w:t> </w:t>
      </w:r>
      <w:r>
        <w:rPr/>
        <w:t>1,</w:t>
      </w:r>
      <w:r>
        <w:rPr>
          <w:spacing w:val="-5"/>
        </w:rPr>
        <w:t> </w:t>
      </w:r>
      <w:r>
        <w:rPr/>
        <w:t>inciso</w:t>
      </w:r>
      <w:r>
        <w:rPr>
          <w:spacing w:val="-4"/>
        </w:rPr>
        <w:t> </w:t>
      </w:r>
      <w:r>
        <w:rPr/>
        <w:t>c),</w:t>
      </w:r>
      <w:r>
        <w:rPr>
          <w:spacing w:val="-5"/>
        </w:rPr>
        <w:t> </w:t>
      </w:r>
      <w:r>
        <w:rPr/>
        <w:t>y</w:t>
      </w:r>
      <w:r>
        <w:rPr>
          <w:spacing w:val="-2"/>
        </w:rPr>
        <w:t> </w:t>
      </w:r>
      <w:r>
        <w:rPr/>
        <w:t>2;</w:t>
      </w:r>
      <w:r>
        <w:rPr>
          <w:spacing w:val="2"/>
        </w:rPr>
        <w:t> </w:t>
      </w:r>
      <w:r>
        <w:rPr/>
        <w:t>190;</w:t>
      </w:r>
      <w:r>
        <w:rPr>
          <w:spacing w:val="-1"/>
        </w:rPr>
        <w:t> </w:t>
      </w:r>
      <w:r>
        <w:rPr/>
        <w:t>192,</w:t>
      </w:r>
      <w:r>
        <w:rPr>
          <w:spacing w:val="-5"/>
        </w:rPr>
        <w:t> </w:t>
      </w:r>
      <w:r>
        <w:rPr/>
        <w:t>párrafo</w:t>
      </w:r>
      <w:r>
        <w:rPr>
          <w:spacing w:val="-3"/>
        </w:rPr>
        <w:t> </w:t>
      </w:r>
      <w:r>
        <w:rPr/>
        <w:t>4; 193, párrafo</w:t>
      </w:r>
      <w:r>
        <w:rPr>
          <w:spacing w:val="-3"/>
        </w:rPr>
        <w:t> </w:t>
      </w:r>
      <w:r>
        <w:rPr/>
        <w:t>1,</w:t>
      </w:r>
      <w:r>
        <w:rPr>
          <w:spacing w:val="-5"/>
        </w:rPr>
        <w:t> </w:t>
      </w:r>
      <w:r>
        <w:rPr/>
        <w:t>incisos</w:t>
      </w:r>
      <w:r>
        <w:rPr>
          <w:spacing w:val="-6"/>
        </w:rPr>
        <w:t> </w:t>
      </w:r>
      <w:r>
        <w:rPr/>
        <w:t>a)</w:t>
      </w:r>
      <w:r>
        <w:rPr>
          <w:spacing w:val="-3"/>
        </w:rPr>
        <w:t> </w:t>
      </w:r>
      <w:r>
        <w:rPr/>
        <w:t>al</w:t>
      </w:r>
      <w:r>
        <w:rPr>
          <w:spacing w:val="1"/>
        </w:rPr>
        <w:t> </w:t>
      </w:r>
      <w:r>
        <w:rPr/>
        <w:t>g); 199,</w:t>
      </w:r>
      <w:r>
        <w:rPr>
          <w:spacing w:val="-1"/>
        </w:rPr>
        <w:t> </w:t>
      </w:r>
      <w:r>
        <w:rPr/>
        <w:t>párrafo</w:t>
      </w:r>
      <w:r>
        <w:rPr>
          <w:spacing w:val="-7"/>
        </w:rPr>
        <w:t> </w:t>
      </w:r>
      <w:r>
        <w:rPr/>
        <w:t>1,</w:t>
      </w:r>
      <w:r>
        <w:rPr>
          <w:spacing w:val="-5"/>
        </w:rPr>
        <w:t> </w:t>
      </w:r>
      <w:r>
        <w:rPr/>
        <w:t>incisos</w:t>
      </w:r>
      <w:r>
        <w:rPr>
          <w:spacing w:val="-6"/>
        </w:rPr>
        <w:t> </w:t>
      </w:r>
      <w:r>
        <w:rPr/>
        <w:t>f)</w:t>
      </w:r>
      <w:r>
        <w:rPr>
          <w:spacing w:val="-6"/>
        </w:rPr>
        <w:t> </w:t>
      </w:r>
      <w:r>
        <w:rPr/>
        <w:t>y</w:t>
      </w:r>
      <w:r>
        <w:rPr>
          <w:spacing w:val="-2"/>
        </w:rPr>
        <w:t> </w:t>
      </w:r>
      <w:r>
        <w:rPr>
          <w:spacing w:val="-5"/>
        </w:rPr>
        <w:t>g);</w:t>
      </w:r>
    </w:p>
    <w:p>
      <w:pPr>
        <w:pStyle w:val="BodyText"/>
        <w:spacing w:before="1"/>
        <w:ind w:left="176"/>
      </w:pPr>
      <w:r>
        <w:rPr/>
        <w:t>205,</w:t>
      </w:r>
      <w:r>
        <w:rPr>
          <w:spacing w:val="2"/>
        </w:rPr>
        <w:t> </w:t>
      </w:r>
      <w:r>
        <w:rPr/>
        <w:t>párrafos</w:t>
      </w:r>
      <w:r>
        <w:rPr>
          <w:spacing w:val="-3"/>
        </w:rPr>
        <w:t> </w:t>
      </w:r>
      <w:r>
        <w:rPr/>
        <w:t>2, incisos</w:t>
      </w:r>
      <w:r>
        <w:rPr>
          <w:spacing w:val="-3"/>
        </w:rPr>
        <w:t> </w:t>
      </w:r>
      <w:r>
        <w:rPr/>
        <w:t>d)</w:t>
      </w:r>
      <w:r>
        <w:rPr>
          <w:spacing w:val="2"/>
        </w:rPr>
        <w:t> </w:t>
      </w:r>
      <w:r>
        <w:rPr/>
        <w:t>al</w:t>
      </w:r>
      <w:r>
        <w:rPr>
          <w:spacing w:val="5"/>
        </w:rPr>
        <w:t> </w:t>
      </w:r>
      <w:r>
        <w:rPr/>
        <w:t>i)</w:t>
      </w:r>
      <w:r>
        <w:rPr>
          <w:spacing w:val="-1"/>
        </w:rPr>
        <w:t> </w:t>
      </w:r>
      <w:r>
        <w:rPr/>
        <w:t>y</w:t>
      </w:r>
      <w:r>
        <w:rPr>
          <w:spacing w:val="2"/>
        </w:rPr>
        <w:t> </w:t>
      </w:r>
      <w:r>
        <w:rPr/>
        <w:t>4; 206;</w:t>
      </w:r>
      <w:r>
        <w:rPr>
          <w:spacing w:val="4"/>
        </w:rPr>
        <w:t> </w:t>
      </w:r>
      <w:r>
        <w:rPr/>
        <w:t>207,</w:t>
      </w:r>
      <w:r>
        <w:rPr>
          <w:spacing w:val="4"/>
        </w:rPr>
        <w:t> </w:t>
      </w:r>
      <w:r>
        <w:rPr/>
        <w:t>párrafo</w:t>
      </w:r>
      <w:r>
        <w:rPr>
          <w:spacing w:val="1"/>
        </w:rPr>
        <w:t> </w:t>
      </w:r>
      <w:r>
        <w:rPr/>
        <w:t>2,</w:t>
      </w:r>
      <w:r>
        <w:rPr>
          <w:spacing w:val="4"/>
        </w:rPr>
        <w:t> </w:t>
      </w:r>
      <w:r>
        <w:rPr/>
        <w:t>inciso</w:t>
      </w:r>
      <w:r>
        <w:rPr>
          <w:spacing w:val="2"/>
        </w:rPr>
        <w:t> </w:t>
      </w:r>
      <w:r>
        <w:rPr/>
        <w:t>d);</w:t>
      </w:r>
      <w:r>
        <w:rPr>
          <w:spacing w:val="4"/>
        </w:rPr>
        <w:t> </w:t>
      </w:r>
      <w:r>
        <w:rPr/>
        <w:t>208,</w:t>
      </w:r>
      <w:r>
        <w:rPr>
          <w:spacing w:val="4"/>
        </w:rPr>
        <w:t> </w:t>
      </w:r>
      <w:r>
        <w:rPr/>
        <w:t>párrafos</w:t>
      </w:r>
      <w:r>
        <w:rPr>
          <w:spacing w:val="-3"/>
        </w:rPr>
        <w:t> </w:t>
      </w:r>
      <w:r>
        <w:rPr/>
        <w:t>1, incisos</w:t>
      </w:r>
      <w:r>
        <w:rPr>
          <w:spacing w:val="-3"/>
        </w:rPr>
        <w:t> </w:t>
      </w:r>
      <w:r>
        <w:rPr/>
        <w:t>a)</w:t>
      </w:r>
      <w:r>
        <w:rPr>
          <w:spacing w:val="3"/>
        </w:rPr>
        <w:t> </w:t>
      </w:r>
      <w:r>
        <w:rPr/>
        <w:t>y</w:t>
      </w:r>
      <w:r>
        <w:rPr>
          <w:spacing w:val="2"/>
        </w:rPr>
        <w:t> </w:t>
      </w:r>
      <w:r>
        <w:rPr/>
        <w:t>d),</w:t>
      </w:r>
      <w:r>
        <w:rPr>
          <w:spacing w:val="4"/>
        </w:rPr>
        <w:t> </w:t>
      </w:r>
      <w:r>
        <w:rPr/>
        <w:t>y</w:t>
      </w:r>
      <w:r>
        <w:rPr>
          <w:spacing w:val="2"/>
        </w:rPr>
        <w:t> </w:t>
      </w:r>
      <w:r>
        <w:rPr/>
        <w:t>2</w:t>
      </w:r>
      <w:r>
        <w:rPr>
          <w:spacing w:val="1"/>
        </w:rPr>
        <w:t> </w:t>
      </w:r>
      <w:r>
        <w:rPr/>
        <w:t>al</w:t>
      </w:r>
      <w:r>
        <w:rPr>
          <w:spacing w:val="6"/>
        </w:rPr>
        <w:t> </w:t>
      </w:r>
      <w:r>
        <w:rPr>
          <w:spacing w:val="-5"/>
        </w:rPr>
        <w:t>4;</w:t>
      </w:r>
    </w:p>
    <w:p>
      <w:pPr>
        <w:pStyle w:val="BodyText"/>
        <w:ind w:left="176"/>
      </w:pPr>
      <w:r>
        <w:rPr/>
        <w:t>212,</w:t>
      </w:r>
      <w:r>
        <w:rPr>
          <w:spacing w:val="2"/>
        </w:rPr>
        <w:t> </w:t>
      </w:r>
      <w:r>
        <w:rPr/>
        <w:t>párrafo</w:t>
      </w:r>
      <w:r>
        <w:rPr>
          <w:spacing w:val="2"/>
        </w:rPr>
        <w:t> </w:t>
      </w:r>
      <w:r>
        <w:rPr/>
        <w:t>3;</w:t>
      </w:r>
      <w:r>
        <w:rPr>
          <w:spacing w:val="5"/>
        </w:rPr>
        <w:t> </w:t>
      </w:r>
      <w:r>
        <w:rPr/>
        <w:t>213,</w:t>
      </w:r>
      <w:r>
        <w:rPr>
          <w:spacing w:val="5"/>
        </w:rPr>
        <w:t> </w:t>
      </w:r>
      <w:r>
        <w:rPr/>
        <w:t>párrafos</w:t>
      </w:r>
      <w:r>
        <w:rPr>
          <w:spacing w:val="-2"/>
        </w:rPr>
        <w:t> </w:t>
      </w:r>
      <w:r>
        <w:rPr/>
        <w:t>1,</w:t>
      </w:r>
      <w:r>
        <w:rPr>
          <w:spacing w:val="5"/>
        </w:rPr>
        <w:t> </w:t>
      </w:r>
      <w:r>
        <w:rPr/>
        <w:t>2</w:t>
      </w:r>
      <w:r>
        <w:rPr>
          <w:spacing w:val="2"/>
        </w:rPr>
        <w:t> </w:t>
      </w:r>
      <w:r>
        <w:rPr/>
        <w:t>y</w:t>
      </w:r>
      <w:r>
        <w:rPr>
          <w:spacing w:val="7"/>
        </w:rPr>
        <w:t> </w:t>
      </w:r>
      <w:r>
        <w:rPr/>
        <w:t>3;</w:t>
      </w:r>
      <w:r>
        <w:rPr>
          <w:spacing w:val="5"/>
        </w:rPr>
        <w:t> </w:t>
      </w:r>
      <w:r>
        <w:rPr/>
        <w:t>217;</w:t>
      </w:r>
      <w:r>
        <w:rPr>
          <w:spacing w:val="5"/>
        </w:rPr>
        <w:t> </w:t>
      </w:r>
      <w:r>
        <w:rPr/>
        <w:t>223,</w:t>
      </w:r>
      <w:r>
        <w:rPr>
          <w:spacing w:val="8"/>
        </w:rPr>
        <w:t> </w:t>
      </w:r>
      <w:r>
        <w:rPr/>
        <w:t>párrafo</w:t>
      </w:r>
      <w:r>
        <w:rPr>
          <w:spacing w:val="2"/>
        </w:rPr>
        <w:t> </w:t>
      </w:r>
      <w:r>
        <w:rPr/>
        <w:t>2,</w:t>
      </w:r>
      <w:r>
        <w:rPr>
          <w:spacing w:val="5"/>
        </w:rPr>
        <w:t> </w:t>
      </w:r>
      <w:r>
        <w:rPr/>
        <w:t>incisos</w:t>
      </w:r>
      <w:r>
        <w:rPr>
          <w:spacing w:val="3"/>
        </w:rPr>
        <w:t> </w:t>
      </w:r>
      <w:r>
        <w:rPr/>
        <w:t>a)</w:t>
      </w:r>
      <w:r>
        <w:rPr>
          <w:spacing w:val="3"/>
        </w:rPr>
        <w:t> </w:t>
      </w:r>
      <w:r>
        <w:rPr/>
        <w:t>al</w:t>
      </w:r>
      <w:r>
        <w:rPr>
          <w:spacing w:val="6"/>
        </w:rPr>
        <w:t> </w:t>
      </w:r>
      <w:r>
        <w:rPr/>
        <w:t>d);</w:t>
      </w:r>
      <w:r>
        <w:rPr>
          <w:spacing w:val="4"/>
        </w:rPr>
        <w:t> </w:t>
      </w:r>
      <w:r>
        <w:rPr/>
        <w:t>227,</w:t>
      </w:r>
      <w:r>
        <w:rPr>
          <w:spacing w:val="5"/>
        </w:rPr>
        <w:t> </w:t>
      </w:r>
      <w:r>
        <w:rPr/>
        <w:t>párrafo</w:t>
      </w:r>
      <w:r>
        <w:rPr>
          <w:spacing w:val="2"/>
        </w:rPr>
        <w:t> </w:t>
      </w:r>
      <w:r>
        <w:rPr/>
        <w:t>2;</w:t>
      </w:r>
      <w:r>
        <w:rPr>
          <w:spacing w:val="5"/>
        </w:rPr>
        <w:t> </w:t>
      </w:r>
      <w:r>
        <w:rPr/>
        <w:t>228,</w:t>
      </w:r>
      <w:r>
        <w:rPr>
          <w:spacing w:val="5"/>
        </w:rPr>
        <w:t> </w:t>
      </w:r>
      <w:r>
        <w:rPr/>
        <w:t>párrafo</w:t>
      </w:r>
      <w:r>
        <w:rPr>
          <w:spacing w:val="2"/>
        </w:rPr>
        <w:t> </w:t>
      </w:r>
      <w:r>
        <w:rPr>
          <w:spacing w:val="-5"/>
        </w:rPr>
        <w:t>1,</w:t>
      </w:r>
    </w:p>
    <w:p>
      <w:pPr>
        <w:pStyle w:val="BodyText"/>
        <w:spacing w:line="237" w:lineRule="auto" w:before="3"/>
        <w:ind w:left="176" w:right="169"/>
        <w:jc w:val="both"/>
      </w:pPr>
      <w:r>
        <w:rPr/>
        <w:t>incisos a) al</w:t>
      </w:r>
      <w:r>
        <w:rPr>
          <w:spacing w:val="9"/>
        </w:rPr>
        <w:t> </w:t>
      </w:r>
      <w:r>
        <w:rPr/>
        <w:t>c);</w:t>
      </w:r>
      <w:r>
        <w:rPr>
          <w:spacing w:val="8"/>
        </w:rPr>
        <w:t> </w:t>
      </w:r>
      <w:r>
        <w:rPr/>
        <w:t>230 párrafo 1 inciso a);</w:t>
      </w:r>
      <w:r>
        <w:rPr>
          <w:spacing w:val="8"/>
        </w:rPr>
        <w:t> </w:t>
      </w:r>
      <w:r>
        <w:rPr/>
        <w:t>243,</w:t>
      </w:r>
      <w:r>
        <w:rPr>
          <w:spacing w:val="8"/>
        </w:rPr>
        <w:t> </w:t>
      </w:r>
      <w:r>
        <w:rPr/>
        <w:t>párrafo 1, inciso b);</w:t>
      </w:r>
      <w:r>
        <w:rPr>
          <w:spacing w:val="8"/>
        </w:rPr>
        <w:t> </w:t>
      </w:r>
      <w:r>
        <w:rPr/>
        <w:t>246,</w:t>
      </w:r>
      <w:r>
        <w:rPr>
          <w:spacing w:val="8"/>
        </w:rPr>
        <w:t> </w:t>
      </w:r>
      <w:r>
        <w:rPr/>
        <w:t>párrafo 3;</w:t>
      </w:r>
      <w:r>
        <w:rPr>
          <w:spacing w:val="8"/>
        </w:rPr>
        <w:t> </w:t>
      </w:r>
      <w:r>
        <w:rPr/>
        <w:t>247,</w:t>
      </w:r>
      <w:r>
        <w:rPr>
          <w:spacing w:val="8"/>
        </w:rPr>
        <w:t> </w:t>
      </w:r>
      <w:r>
        <w:rPr/>
        <w:t>párrafo 1, incisos b) y c); 249, párrafo 1, incisos c) y d); 252, párrafo 1, incisos c) y d); 253; la denominación del Capítulo Cuarto del</w:t>
      </w:r>
      <w:r>
        <w:rPr>
          <w:spacing w:val="14"/>
        </w:rPr>
        <w:t> </w:t>
      </w:r>
      <w:r>
        <w:rPr/>
        <w:t>Título Cuarto del</w:t>
      </w:r>
      <w:r>
        <w:rPr>
          <w:spacing w:val="14"/>
        </w:rPr>
        <w:t> </w:t>
      </w:r>
      <w:r>
        <w:rPr/>
        <w:t>Libro Quinto;</w:t>
      </w:r>
      <w:r>
        <w:rPr>
          <w:spacing w:val="12"/>
        </w:rPr>
        <w:t> </w:t>
      </w:r>
      <w:r>
        <w:rPr/>
        <w:t>255;</w:t>
      </w:r>
      <w:r>
        <w:rPr>
          <w:spacing w:val="12"/>
        </w:rPr>
        <w:t> </w:t>
      </w:r>
      <w:r>
        <w:rPr/>
        <w:t>256,</w:t>
      </w:r>
      <w:r>
        <w:rPr>
          <w:spacing w:val="12"/>
        </w:rPr>
        <w:t> </w:t>
      </w:r>
      <w:r>
        <w:rPr/>
        <w:t>párrafo 1;</w:t>
      </w:r>
      <w:r>
        <w:rPr>
          <w:spacing w:val="12"/>
        </w:rPr>
        <w:t> </w:t>
      </w:r>
      <w:r>
        <w:rPr/>
        <w:t>257;</w:t>
      </w:r>
      <w:r>
        <w:rPr>
          <w:spacing w:val="12"/>
        </w:rPr>
        <w:t> </w:t>
      </w:r>
      <w:r>
        <w:rPr/>
        <w:t>259;</w:t>
      </w:r>
      <w:r>
        <w:rPr>
          <w:spacing w:val="12"/>
        </w:rPr>
        <w:t> </w:t>
      </w:r>
      <w:r>
        <w:rPr/>
        <w:t>261,</w:t>
      </w:r>
      <w:r>
        <w:rPr>
          <w:spacing w:val="12"/>
        </w:rPr>
        <w:t> </w:t>
      </w:r>
      <w:r>
        <w:rPr/>
        <w:t>párrafo 1,</w:t>
      </w:r>
      <w:r>
        <w:rPr>
          <w:spacing w:val="12"/>
        </w:rPr>
        <w:t> </w:t>
      </w:r>
      <w:r>
        <w:rPr/>
        <w:t>inciso c);</w:t>
      </w:r>
      <w:r>
        <w:rPr>
          <w:spacing w:val="12"/>
        </w:rPr>
        <w:t> </w:t>
      </w:r>
      <w:r>
        <w:rPr/>
        <w:t>262;</w:t>
      </w:r>
      <w:r>
        <w:rPr>
          <w:spacing w:val="12"/>
        </w:rPr>
        <w:t> </w:t>
      </w:r>
      <w:r>
        <w:rPr/>
        <w:t>y</w:t>
      </w:r>
    </w:p>
    <w:p>
      <w:pPr>
        <w:pStyle w:val="BodyText"/>
        <w:ind w:left="176" w:right="172"/>
        <w:jc w:val="both"/>
      </w:pPr>
      <w:r>
        <w:rPr/>
        <w:t>263. </w:t>
      </w:r>
      <w:r>
        <w:rPr>
          <w:b/>
        </w:rPr>
        <w:t>SE ADICIONAN</w:t>
      </w:r>
      <w:r>
        <w:rPr/>
        <w:t>: un párrafo 4 al artículo 5; un párrafo 3 al artículo 8; un párrafo 4 al artículo 20; un inciso k) al párrafo 1 del artículo 36; los</w:t>
      </w:r>
      <w:r>
        <w:rPr>
          <w:spacing w:val="-3"/>
        </w:rPr>
        <w:t> </w:t>
      </w:r>
      <w:r>
        <w:rPr/>
        <w:t>incisos</w:t>
      </w:r>
      <w:r>
        <w:rPr>
          <w:spacing w:val="-3"/>
        </w:rPr>
        <w:t> </w:t>
      </w:r>
      <w:r>
        <w:rPr/>
        <w:t>k), r) y s), al párrafo 1 del artículo 38; los</w:t>
      </w:r>
      <w:r>
        <w:rPr>
          <w:spacing w:val="-3"/>
        </w:rPr>
        <w:t> </w:t>
      </w:r>
      <w:r>
        <w:rPr/>
        <w:t>párrafos</w:t>
      </w:r>
      <w:r>
        <w:rPr>
          <w:spacing w:val="-3"/>
        </w:rPr>
        <w:t> </w:t>
      </w:r>
      <w:r>
        <w:rPr/>
        <w:t>11 al 14 al artículo</w:t>
      </w:r>
      <w:r>
        <w:rPr>
          <w:spacing w:val="-7"/>
        </w:rPr>
        <w:t> </w:t>
      </w:r>
      <w:r>
        <w:rPr/>
        <w:t>48; el párrafo</w:t>
      </w:r>
      <w:r>
        <w:rPr>
          <w:spacing w:val="-2"/>
        </w:rPr>
        <w:t> </w:t>
      </w:r>
      <w:r>
        <w:rPr/>
        <w:t>10</w:t>
      </w:r>
      <w:r>
        <w:rPr>
          <w:spacing w:val="-2"/>
        </w:rPr>
        <w:t> </w:t>
      </w:r>
      <w:r>
        <w:rPr/>
        <w:t>al artículo</w:t>
      </w:r>
      <w:r>
        <w:rPr>
          <w:spacing w:val="-2"/>
        </w:rPr>
        <w:t> </w:t>
      </w:r>
      <w:r>
        <w:rPr/>
        <w:t>58; un</w:t>
      </w:r>
      <w:r>
        <w:rPr>
          <w:spacing w:val="-2"/>
        </w:rPr>
        <w:t> </w:t>
      </w:r>
      <w:r>
        <w:rPr/>
        <w:t>artículo</w:t>
      </w:r>
      <w:r>
        <w:rPr>
          <w:spacing w:val="-2"/>
        </w:rPr>
        <w:t> </w:t>
      </w:r>
      <w:r>
        <w:rPr/>
        <w:t>59-A;</w:t>
      </w:r>
      <w:r>
        <w:rPr>
          <w:spacing w:val="-4"/>
        </w:rPr>
        <w:t> </w:t>
      </w:r>
      <w:r>
        <w:rPr/>
        <w:t>los</w:t>
      </w:r>
      <w:r>
        <w:rPr>
          <w:spacing w:val="-5"/>
        </w:rPr>
        <w:t> </w:t>
      </w:r>
      <w:r>
        <w:rPr/>
        <w:t>incisos</w:t>
      </w:r>
      <w:r>
        <w:rPr>
          <w:spacing w:val="-5"/>
        </w:rPr>
        <w:t> </w:t>
      </w:r>
      <w:r>
        <w:rPr/>
        <w:t>k)</w:t>
      </w:r>
      <w:r>
        <w:rPr>
          <w:spacing w:val="-1"/>
        </w:rPr>
        <w:t> </w:t>
      </w:r>
      <w:r>
        <w:rPr/>
        <w:t>y</w:t>
      </w:r>
      <w:r>
        <w:rPr>
          <w:spacing w:val="-1"/>
        </w:rPr>
        <w:t> </w:t>
      </w:r>
      <w:r>
        <w:rPr/>
        <w:t>l)</w:t>
      </w:r>
      <w:r>
        <w:rPr>
          <w:spacing w:val="-1"/>
        </w:rPr>
        <w:t> </w:t>
      </w:r>
      <w:r>
        <w:rPr/>
        <w:t>al párrafo</w:t>
      </w:r>
      <w:r>
        <w:rPr>
          <w:spacing w:val="-7"/>
        </w:rPr>
        <w:t> </w:t>
      </w:r>
      <w:r>
        <w:rPr/>
        <w:t>1</w:t>
      </w:r>
      <w:r>
        <w:rPr>
          <w:spacing w:val="-2"/>
        </w:rPr>
        <w:t> </w:t>
      </w:r>
      <w:r>
        <w:rPr/>
        <w:t>del artículo</w:t>
      </w:r>
      <w:r>
        <w:rPr>
          <w:spacing w:val="-2"/>
        </w:rPr>
        <w:t> </w:t>
      </w:r>
      <w:r>
        <w:rPr/>
        <w:t>63;</w:t>
      </w:r>
      <w:r>
        <w:rPr>
          <w:spacing w:val="-4"/>
        </w:rPr>
        <w:t> </w:t>
      </w:r>
      <w:r>
        <w:rPr/>
        <w:t>un párrafo 5 al artículo 64; un inciso d) al párrafo 1 del artículo 72; los párrafos 4 y 5 al artículo 80; incisos ch), ñ) y</w:t>
      </w:r>
      <w:r>
        <w:rPr>
          <w:spacing w:val="-4"/>
        </w:rPr>
        <w:t> </w:t>
      </w:r>
      <w:r>
        <w:rPr/>
        <w:t>z) al párrafo</w:t>
      </w:r>
      <w:r>
        <w:rPr>
          <w:spacing w:val="-1"/>
        </w:rPr>
        <w:t> </w:t>
      </w:r>
      <w:r>
        <w:rPr/>
        <w:t>1</w:t>
      </w:r>
      <w:r>
        <w:rPr>
          <w:spacing w:val="-1"/>
        </w:rPr>
        <w:t> </w:t>
      </w:r>
      <w:r>
        <w:rPr/>
        <w:t>del</w:t>
      </w:r>
      <w:r>
        <w:rPr>
          <w:spacing w:val="-1"/>
        </w:rPr>
        <w:t> </w:t>
      </w:r>
      <w:r>
        <w:rPr/>
        <w:t>artículo</w:t>
      </w:r>
      <w:r>
        <w:rPr>
          <w:spacing w:val="-1"/>
        </w:rPr>
        <w:t> </w:t>
      </w:r>
      <w:r>
        <w:rPr/>
        <w:t>82;</w:t>
      </w:r>
      <w:r>
        <w:rPr>
          <w:spacing w:val="-3"/>
        </w:rPr>
        <w:t> </w:t>
      </w:r>
      <w:r>
        <w:rPr/>
        <w:t>los</w:t>
      </w:r>
      <w:r>
        <w:rPr>
          <w:spacing w:val="-4"/>
        </w:rPr>
        <w:t> </w:t>
      </w:r>
      <w:r>
        <w:rPr/>
        <w:t>incisos</w:t>
      </w:r>
      <w:r>
        <w:rPr>
          <w:spacing w:val="-4"/>
        </w:rPr>
        <w:t> </w:t>
      </w:r>
      <w:r>
        <w:rPr/>
        <w:t>f) y</w:t>
      </w:r>
      <w:r>
        <w:rPr>
          <w:spacing w:val="-4"/>
        </w:rPr>
        <w:t> </w:t>
      </w:r>
      <w:r>
        <w:rPr/>
        <w:t>k) al p) al párrafo</w:t>
      </w:r>
      <w:r>
        <w:rPr>
          <w:spacing w:val="-1"/>
        </w:rPr>
        <w:t> </w:t>
      </w:r>
      <w:r>
        <w:rPr/>
        <w:t>1</w:t>
      </w:r>
      <w:r>
        <w:rPr>
          <w:spacing w:val="-1"/>
        </w:rPr>
        <w:t> </w:t>
      </w:r>
      <w:r>
        <w:rPr/>
        <w:t>del artículo</w:t>
      </w:r>
      <w:r>
        <w:rPr>
          <w:spacing w:val="-1"/>
        </w:rPr>
        <w:t> </w:t>
      </w:r>
      <w:r>
        <w:rPr/>
        <w:t>83;</w:t>
      </w:r>
      <w:r>
        <w:rPr>
          <w:spacing w:val="-3"/>
        </w:rPr>
        <w:t> </w:t>
      </w:r>
      <w:r>
        <w:rPr/>
        <w:t>los</w:t>
      </w:r>
      <w:r>
        <w:rPr>
          <w:spacing w:val="-4"/>
        </w:rPr>
        <w:t> </w:t>
      </w:r>
      <w:r>
        <w:rPr/>
        <w:t>incisos</w:t>
      </w:r>
      <w:r>
        <w:rPr>
          <w:spacing w:val="-4"/>
        </w:rPr>
        <w:t> </w:t>
      </w:r>
      <w:r>
        <w:rPr/>
        <w:t>l) al q) al párrafo 1 del artículo 84; un inciso u) al párrafo 1 del artículo 89; un inciso i) al párrafo 1 del artículo 94; un inciso f) al párrafo 1 del artículo 95; un inciso h) al párrafo 1 del artículo 96; un inciso i) al párrafo 1 del artículo 97; un párrafo 6 al artículo 104; los incisos l) al n) al párrafo 1 del artículo 105; un párrafo 6 al artículo</w:t>
      </w:r>
      <w:r>
        <w:rPr>
          <w:spacing w:val="-4"/>
        </w:rPr>
        <w:t> </w:t>
      </w:r>
      <w:r>
        <w:rPr/>
        <w:t>115;</w:t>
      </w:r>
      <w:r>
        <w:rPr>
          <w:spacing w:val="1"/>
        </w:rPr>
        <w:t> </w:t>
      </w:r>
      <w:r>
        <w:rPr/>
        <w:t>un</w:t>
      </w:r>
      <w:r>
        <w:rPr>
          <w:spacing w:val="-2"/>
        </w:rPr>
        <w:t> </w:t>
      </w:r>
      <w:r>
        <w:rPr/>
        <w:t>inciso</w:t>
      </w:r>
      <w:r>
        <w:rPr>
          <w:spacing w:val="-1"/>
        </w:rPr>
        <w:t> </w:t>
      </w:r>
      <w:r>
        <w:rPr/>
        <w:t>l)</w:t>
      </w:r>
      <w:r>
        <w:rPr>
          <w:spacing w:val="-1"/>
        </w:rPr>
        <w:t> </w:t>
      </w:r>
      <w:r>
        <w:rPr/>
        <w:t>al</w:t>
      </w:r>
      <w:r>
        <w:rPr>
          <w:spacing w:val="2"/>
        </w:rPr>
        <w:t> </w:t>
      </w:r>
      <w:r>
        <w:rPr/>
        <w:t>párrafo</w:t>
      </w:r>
      <w:r>
        <w:rPr>
          <w:spacing w:val="-1"/>
        </w:rPr>
        <w:t> </w:t>
      </w:r>
      <w:r>
        <w:rPr/>
        <w:t>1</w:t>
      </w:r>
      <w:r>
        <w:rPr>
          <w:spacing w:val="-2"/>
        </w:rPr>
        <w:t> </w:t>
      </w:r>
      <w:r>
        <w:rPr/>
        <w:t>del</w:t>
      </w:r>
      <w:r>
        <w:rPr>
          <w:spacing w:val="2"/>
        </w:rPr>
        <w:t> </w:t>
      </w:r>
      <w:r>
        <w:rPr/>
        <w:t>artículo</w:t>
      </w:r>
      <w:r>
        <w:rPr>
          <w:spacing w:val="-2"/>
        </w:rPr>
        <w:t> </w:t>
      </w:r>
      <w:r>
        <w:rPr/>
        <w:t>117;</w:t>
      </w:r>
      <w:r>
        <w:rPr>
          <w:spacing w:val="2"/>
        </w:rPr>
        <w:t> </w:t>
      </w:r>
      <w:r>
        <w:rPr/>
        <w:t>los</w:t>
      </w:r>
      <w:r>
        <w:rPr>
          <w:spacing w:val="-5"/>
        </w:rPr>
        <w:t> </w:t>
      </w:r>
      <w:r>
        <w:rPr/>
        <w:t>párrafos</w:t>
      </w:r>
      <w:r>
        <w:rPr>
          <w:spacing w:val="-4"/>
        </w:rPr>
        <w:t> </w:t>
      </w:r>
      <w:r>
        <w:rPr/>
        <w:t>9</w:t>
      </w:r>
      <w:r>
        <w:rPr>
          <w:spacing w:val="-2"/>
        </w:rPr>
        <w:t> </w:t>
      </w:r>
      <w:r>
        <w:rPr/>
        <w:t>y</w:t>
      </w:r>
      <w:r>
        <w:rPr>
          <w:spacing w:val="-1"/>
        </w:rPr>
        <w:t> </w:t>
      </w:r>
      <w:r>
        <w:rPr/>
        <w:t>10</w:t>
      </w:r>
      <w:r>
        <w:rPr>
          <w:spacing w:val="-1"/>
        </w:rPr>
        <w:t> </w:t>
      </w:r>
      <w:r>
        <w:rPr/>
        <w:t>al</w:t>
      </w:r>
      <w:r>
        <w:rPr>
          <w:spacing w:val="2"/>
        </w:rPr>
        <w:t> </w:t>
      </w:r>
      <w:r>
        <w:rPr/>
        <w:t>artículo</w:t>
      </w:r>
      <w:r>
        <w:rPr>
          <w:spacing w:val="-2"/>
        </w:rPr>
        <w:t> </w:t>
      </w:r>
      <w:r>
        <w:rPr/>
        <w:t>163;</w:t>
      </w:r>
      <w:r>
        <w:rPr>
          <w:spacing w:val="1"/>
        </w:rPr>
        <w:t> </w:t>
      </w:r>
      <w:r>
        <w:rPr/>
        <w:t>los</w:t>
      </w:r>
      <w:r>
        <w:rPr>
          <w:spacing w:val="-4"/>
        </w:rPr>
        <w:t> </w:t>
      </w:r>
      <w:r>
        <w:rPr/>
        <w:t>párrafos</w:t>
      </w:r>
      <w:r>
        <w:rPr>
          <w:spacing w:val="-5"/>
        </w:rPr>
        <w:t> </w:t>
      </w:r>
      <w:r>
        <w:rPr/>
        <w:t>7</w:t>
      </w:r>
      <w:r>
        <w:rPr>
          <w:spacing w:val="2"/>
        </w:rPr>
        <w:t> </w:t>
      </w:r>
      <w:r>
        <w:rPr/>
        <w:t>y</w:t>
      </w:r>
      <w:r>
        <w:rPr>
          <w:spacing w:val="5"/>
        </w:rPr>
        <w:t> </w:t>
      </w:r>
      <w:r>
        <w:rPr>
          <w:spacing w:val="-10"/>
        </w:rPr>
        <w:t>8</w:t>
      </w:r>
    </w:p>
    <w:p>
      <w:pPr>
        <w:pStyle w:val="BodyText"/>
        <w:spacing w:before="6"/>
        <w:ind w:left="176"/>
        <w:jc w:val="both"/>
      </w:pPr>
      <w:r>
        <w:rPr/>
        <w:t>al</w:t>
      </w:r>
      <w:r>
        <w:rPr>
          <w:spacing w:val="2"/>
        </w:rPr>
        <w:t> </w:t>
      </w:r>
      <w:r>
        <w:rPr/>
        <w:t>artículo</w:t>
      </w:r>
      <w:r>
        <w:rPr>
          <w:spacing w:val="1"/>
        </w:rPr>
        <w:t> </w:t>
      </w:r>
      <w:r>
        <w:rPr/>
        <w:t>168;</w:t>
      </w:r>
      <w:r>
        <w:rPr>
          <w:spacing w:val="4"/>
        </w:rPr>
        <w:t> </w:t>
      </w:r>
      <w:r>
        <w:rPr/>
        <w:t>un</w:t>
      </w:r>
      <w:r>
        <w:rPr>
          <w:spacing w:val="1"/>
        </w:rPr>
        <w:t> </w:t>
      </w:r>
      <w:r>
        <w:rPr/>
        <w:t>párrafo 3</w:t>
      </w:r>
      <w:r>
        <w:rPr>
          <w:spacing w:val="1"/>
        </w:rPr>
        <w:t> </w:t>
      </w:r>
      <w:r>
        <w:rPr/>
        <w:t>al</w:t>
      </w:r>
      <w:r>
        <w:rPr>
          <w:spacing w:val="5"/>
        </w:rPr>
        <w:t> </w:t>
      </w:r>
      <w:r>
        <w:rPr/>
        <w:t>artículo</w:t>
      </w:r>
      <w:r>
        <w:rPr>
          <w:spacing w:val="1"/>
        </w:rPr>
        <w:t> </w:t>
      </w:r>
      <w:r>
        <w:rPr/>
        <w:t>169;</w:t>
      </w:r>
      <w:r>
        <w:rPr>
          <w:spacing w:val="3"/>
        </w:rPr>
        <w:t> </w:t>
      </w:r>
      <w:r>
        <w:rPr/>
        <w:t>los</w:t>
      </w:r>
      <w:r>
        <w:rPr>
          <w:spacing w:val="-2"/>
        </w:rPr>
        <w:t> </w:t>
      </w:r>
      <w:r>
        <w:rPr/>
        <w:t>párrafos</w:t>
      </w:r>
      <w:r>
        <w:rPr>
          <w:spacing w:val="-3"/>
        </w:rPr>
        <w:t> </w:t>
      </w:r>
      <w:r>
        <w:rPr/>
        <w:t>2</w:t>
      </w:r>
      <w:r>
        <w:rPr>
          <w:spacing w:val="1"/>
        </w:rPr>
        <w:t> </w:t>
      </w:r>
      <w:r>
        <w:rPr/>
        <w:t>y</w:t>
      </w:r>
      <w:r>
        <w:rPr>
          <w:spacing w:val="1"/>
        </w:rPr>
        <w:t> </w:t>
      </w:r>
      <w:r>
        <w:rPr/>
        <w:t>3</w:t>
      </w:r>
      <w:r>
        <w:rPr>
          <w:spacing w:val="1"/>
        </w:rPr>
        <w:t> </w:t>
      </w:r>
      <w:r>
        <w:rPr/>
        <w:t>al</w:t>
      </w:r>
      <w:r>
        <w:rPr>
          <w:spacing w:val="5"/>
        </w:rPr>
        <w:t> </w:t>
      </w:r>
      <w:r>
        <w:rPr/>
        <w:t>artículo</w:t>
      </w:r>
      <w:r>
        <w:rPr>
          <w:spacing w:val="1"/>
        </w:rPr>
        <w:t> </w:t>
      </w:r>
      <w:r>
        <w:rPr/>
        <w:t>171;</w:t>
      </w:r>
      <w:r>
        <w:rPr>
          <w:spacing w:val="3"/>
        </w:rPr>
        <w:t> </w:t>
      </w:r>
      <w:r>
        <w:rPr/>
        <w:t>un</w:t>
      </w:r>
      <w:r>
        <w:rPr>
          <w:spacing w:val="1"/>
        </w:rPr>
        <w:t> </w:t>
      </w:r>
      <w:r>
        <w:rPr/>
        <w:t>párrafo</w:t>
      </w:r>
      <w:r>
        <w:rPr>
          <w:spacing w:val="1"/>
        </w:rPr>
        <w:t> </w:t>
      </w:r>
      <w:r>
        <w:rPr/>
        <w:t>3</w:t>
      </w:r>
      <w:r>
        <w:rPr>
          <w:spacing w:val="1"/>
        </w:rPr>
        <w:t> </w:t>
      </w:r>
      <w:r>
        <w:rPr/>
        <w:t>al</w:t>
      </w:r>
      <w:r>
        <w:rPr>
          <w:spacing w:val="5"/>
        </w:rPr>
        <w:t> </w:t>
      </w:r>
      <w:r>
        <w:rPr/>
        <w:t>artículo</w:t>
      </w:r>
      <w:r>
        <w:rPr>
          <w:spacing w:val="1"/>
        </w:rPr>
        <w:t> </w:t>
      </w:r>
      <w:r>
        <w:rPr>
          <w:spacing w:val="-4"/>
        </w:rPr>
        <w:t>172;</w:t>
      </w:r>
    </w:p>
    <w:p>
      <w:pPr>
        <w:spacing w:after="0"/>
        <w:jc w:val="both"/>
        <w:sectPr>
          <w:pgSz w:w="12240" w:h="15840"/>
          <w:pgMar w:header="720" w:footer="707" w:top="1880" w:bottom="900" w:left="1240" w:right="1240"/>
        </w:sectPr>
      </w:pPr>
    </w:p>
    <w:p>
      <w:pPr>
        <w:pStyle w:val="BodyText"/>
        <w:spacing w:before="63"/>
      </w:pPr>
    </w:p>
    <w:p>
      <w:pPr>
        <w:pStyle w:val="BodyText"/>
        <w:spacing w:before="1"/>
        <w:ind w:left="176" w:right="171"/>
        <w:jc w:val="both"/>
      </w:pPr>
      <w:r>
        <w:rPr/>
        <w:t>un párrafo 4 al artículo 175; un inciso e) al párrafo 1 del artículo 177; un párrafo 6 al artículo 178; un párrafo 8 al artículo 179; un párrafo 3 al artículo 186; un párrafo 3 al artículo 189; un inciso h) al párrafo 1 del artículo 193; los párrafos 3 y 4 al artículo 198; un inciso j) al párrafo 2 y los párrafos 5 y 6 al artículo 205; un párrafo 5 al artículo 208; los incisos e) al g) al párrafo 1 del artículo 213; un párrafo 2 al artículo 229; un artículo 241-A; un inciso e) al párrafo 1 del artículo 249; un inciso e) al párrafo 1 del artículo 252; un párrafo 2 al artículo 256; y un Título Quinto denominado “De las faltas y de las sanciones”, con un Capítulo Unico, al Libro Quinto, que comprende los artículos del 264 al 272. </w:t>
      </w:r>
      <w:r>
        <w:rPr>
          <w:b/>
        </w:rPr>
        <w:t>SE DEROGAN: </w:t>
      </w:r>
      <w:r>
        <w:rPr/>
        <w:t>El inciso d) del párrafo 2 del artículo 1; el párrafo 5 del artículo 11; el párrafo 5 del artículo 44; los incisos b) al d) del párrafo</w:t>
      </w:r>
      <w:r>
        <w:rPr>
          <w:spacing w:val="-3"/>
        </w:rPr>
        <w:t> </w:t>
      </w:r>
      <w:r>
        <w:rPr/>
        <w:t>5</w:t>
      </w:r>
      <w:r>
        <w:rPr>
          <w:spacing w:val="-7"/>
        </w:rPr>
        <w:t> </w:t>
      </w:r>
      <w:r>
        <w:rPr/>
        <w:t>del artículo</w:t>
      </w:r>
      <w:r>
        <w:rPr>
          <w:spacing w:val="-3"/>
        </w:rPr>
        <w:t> </w:t>
      </w:r>
      <w:r>
        <w:rPr/>
        <w:t>48;</w:t>
      </w:r>
      <w:r>
        <w:rPr>
          <w:spacing w:val="-4"/>
        </w:rPr>
        <w:t> </w:t>
      </w:r>
      <w:r>
        <w:rPr/>
        <w:t>el</w:t>
      </w:r>
      <w:r>
        <w:rPr>
          <w:spacing w:val="-3"/>
        </w:rPr>
        <w:t> </w:t>
      </w:r>
      <w:r>
        <w:rPr/>
        <w:t>párrafo</w:t>
      </w:r>
      <w:r>
        <w:rPr>
          <w:spacing w:val="-3"/>
        </w:rPr>
        <w:t> </w:t>
      </w:r>
      <w:r>
        <w:rPr/>
        <w:t>10</w:t>
      </w:r>
      <w:r>
        <w:rPr>
          <w:spacing w:val="-3"/>
        </w:rPr>
        <w:t> </w:t>
      </w:r>
      <w:r>
        <w:rPr/>
        <w:t>del artículo</w:t>
      </w:r>
      <w:r>
        <w:rPr>
          <w:spacing w:val="-3"/>
        </w:rPr>
        <w:t> </w:t>
      </w:r>
      <w:r>
        <w:rPr/>
        <w:t>49; el artículo</w:t>
      </w:r>
      <w:r>
        <w:rPr>
          <w:spacing w:val="-3"/>
        </w:rPr>
        <w:t> </w:t>
      </w:r>
      <w:r>
        <w:rPr/>
        <w:t>49-C;</w:t>
      </w:r>
      <w:r>
        <w:rPr>
          <w:spacing w:val="-4"/>
        </w:rPr>
        <w:t> </w:t>
      </w:r>
      <w:r>
        <w:rPr/>
        <w:t>el</w:t>
      </w:r>
      <w:r>
        <w:rPr>
          <w:spacing w:val="-3"/>
        </w:rPr>
        <w:t> </w:t>
      </w:r>
      <w:r>
        <w:rPr/>
        <w:t>inciso</w:t>
      </w:r>
      <w:r>
        <w:rPr>
          <w:spacing w:val="-3"/>
        </w:rPr>
        <w:t> </w:t>
      </w:r>
      <w:r>
        <w:rPr/>
        <w:t>d)</w:t>
      </w:r>
      <w:r>
        <w:rPr>
          <w:spacing w:val="-2"/>
        </w:rPr>
        <w:t> </w:t>
      </w:r>
      <w:r>
        <w:rPr/>
        <w:t>del</w:t>
      </w:r>
      <w:r>
        <w:rPr>
          <w:spacing w:val="-3"/>
        </w:rPr>
        <w:t> </w:t>
      </w:r>
      <w:r>
        <w:rPr/>
        <w:t>párrafo</w:t>
      </w:r>
      <w:r>
        <w:rPr>
          <w:spacing w:val="-3"/>
        </w:rPr>
        <w:t> </w:t>
      </w:r>
      <w:r>
        <w:rPr/>
        <w:t>1</w:t>
      </w:r>
      <w:r>
        <w:rPr>
          <w:spacing w:val="-3"/>
        </w:rPr>
        <w:t> </w:t>
      </w:r>
      <w:r>
        <w:rPr/>
        <w:t>del artículo 66; los incisos g) y h) del artículo 89; los incisos f) al h) del párrafo 1 del artículo 100; el párrafo 6 del artículo 182-A; el inciso h) del párrafo 1 del artículo 199; el inciso e) del párrafo 1 del artículo 261; y los Libros Sexto y Séptimo; todos ellos del Código Federal de Instituciones y Procedimientos Electorales, para quedar como sigue:</w:t>
      </w:r>
    </w:p>
    <w:p>
      <w:pPr>
        <w:pStyle w:val="BodyText"/>
        <w:spacing w:before="1"/>
      </w:pPr>
    </w:p>
    <w:p>
      <w:pPr>
        <w:spacing w:before="1"/>
        <w:ind w:left="464" w:right="0" w:firstLine="0"/>
        <w:jc w:val="left"/>
        <w:rPr>
          <w:sz w:val="20"/>
        </w:rPr>
      </w:pPr>
      <w:r>
        <w:rPr>
          <w:spacing w:val="-2"/>
          <w:sz w:val="20"/>
        </w:rPr>
        <w:t>..........</w:t>
      </w:r>
    </w:p>
    <w:p>
      <w:pPr>
        <w:pStyle w:val="Heading2"/>
        <w:spacing w:before="226"/>
        <w:ind w:left="1464"/>
      </w:pPr>
      <w:r>
        <w:rPr>
          <w:spacing w:val="-2"/>
        </w:rPr>
        <w:t>TRANSITORIOS</w:t>
      </w:r>
    </w:p>
    <w:p>
      <w:pPr>
        <w:spacing w:before="227"/>
        <w:ind w:left="176" w:right="175" w:firstLine="288"/>
        <w:jc w:val="both"/>
        <w:rPr>
          <w:sz w:val="20"/>
        </w:rPr>
      </w:pPr>
      <w:r>
        <w:rPr>
          <w:b/>
          <w:sz w:val="20"/>
        </w:rPr>
        <w:t>Primero.- </w:t>
      </w:r>
      <w:r>
        <w:rPr>
          <w:sz w:val="20"/>
        </w:rPr>
        <w:t>Las</w:t>
      </w:r>
      <w:r>
        <w:rPr>
          <w:spacing w:val="-4"/>
          <w:sz w:val="20"/>
        </w:rPr>
        <w:t> </w:t>
      </w:r>
      <w:r>
        <w:rPr>
          <w:sz w:val="20"/>
        </w:rPr>
        <w:t>reformas</w:t>
      </w:r>
      <w:r>
        <w:rPr>
          <w:spacing w:val="-4"/>
          <w:sz w:val="20"/>
        </w:rPr>
        <w:t> </w:t>
      </w:r>
      <w:r>
        <w:rPr>
          <w:sz w:val="20"/>
        </w:rPr>
        <w:t>comprendidas</w:t>
      </w:r>
      <w:r>
        <w:rPr>
          <w:spacing w:val="-4"/>
          <w:sz w:val="20"/>
        </w:rPr>
        <w:t> </w:t>
      </w:r>
      <w:r>
        <w:rPr>
          <w:sz w:val="20"/>
        </w:rPr>
        <w:t>en</w:t>
      </w:r>
      <w:r>
        <w:rPr>
          <w:spacing w:val="-1"/>
          <w:sz w:val="20"/>
        </w:rPr>
        <w:t> </w:t>
      </w:r>
      <w:r>
        <w:rPr>
          <w:sz w:val="20"/>
        </w:rPr>
        <w:t>el artículo</w:t>
      </w:r>
      <w:r>
        <w:rPr>
          <w:spacing w:val="-1"/>
          <w:sz w:val="20"/>
        </w:rPr>
        <w:t> </w:t>
      </w:r>
      <w:r>
        <w:rPr>
          <w:sz w:val="20"/>
        </w:rPr>
        <w:t>PRIMERO del presente</w:t>
      </w:r>
      <w:r>
        <w:rPr>
          <w:spacing w:val="-1"/>
          <w:sz w:val="20"/>
        </w:rPr>
        <w:t> </w:t>
      </w:r>
      <w:r>
        <w:rPr>
          <w:sz w:val="20"/>
        </w:rPr>
        <w:t>Decreto</w:t>
      </w:r>
      <w:r>
        <w:rPr>
          <w:spacing w:val="-1"/>
          <w:sz w:val="20"/>
        </w:rPr>
        <w:t> </w:t>
      </w:r>
      <w:r>
        <w:rPr>
          <w:sz w:val="20"/>
        </w:rPr>
        <w:t>entrarán</w:t>
      </w:r>
      <w:r>
        <w:rPr>
          <w:spacing w:val="-1"/>
          <w:sz w:val="20"/>
        </w:rPr>
        <w:t> </w:t>
      </w:r>
      <w:r>
        <w:rPr>
          <w:sz w:val="20"/>
        </w:rPr>
        <w:t>en</w:t>
      </w:r>
      <w:r>
        <w:rPr>
          <w:spacing w:val="-1"/>
          <w:sz w:val="20"/>
        </w:rPr>
        <w:t> </w:t>
      </w:r>
      <w:r>
        <w:rPr>
          <w:sz w:val="20"/>
        </w:rPr>
        <w:t>vigor el día de su publicación en el </w:t>
      </w:r>
      <w:r>
        <w:rPr>
          <w:b/>
          <w:sz w:val="20"/>
        </w:rPr>
        <w:t>Diario Oficial de la Federación</w:t>
      </w:r>
      <w:r>
        <w:rPr>
          <w:sz w:val="20"/>
        </w:rPr>
        <w:t>.</w:t>
      </w:r>
    </w:p>
    <w:p>
      <w:pPr>
        <w:pStyle w:val="BodyText"/>
        <w:spacing w:before="1"/>
      </w:pPr>
    </w:p>
    <w:p>
      <w:pPr>
        <w:pStyle w:val="BodyText"/>
        <w:spacing w:line="242" w:lineRule="auto"/>
        <w:ind w:left="176" w:right="170" w:firstLine="288"/>
        <w:jc w:val="both"/>
      </w:pPr>
      <w:r>
        <w:rPr>
          <w:b/>
        </w:rPr>
        <w:t>Segundo.- </w:t>
      </w:r>
      <w:r>
        <w:rPr/>
        <w:t>En razón de las</w:t>
      </w:r>
      <w:r>
        <w:rPr>
          <w:spacing w:val="-2"/>
        </w:rPr>
        <w:t> </w:t>
      </w:r>
      <w:r>
        <w:rPr/>
        <w:t>reformas</w:t>
      </w:r>
      <w:r>
        <w:rPr>
          <w:spacing w:val="-2"/>
        </w:rPr>
        <w:t> </w:t>
      </w:r>
      <w:r>
        <w:rPr/>
        <w:t>y adecuaciones que por este Decreto se realizan, los</w:t>
      </w:r>
      <w:r>
        <w:rPr>
          <w:spacing w:val="-2"/>
        </w:rPr>
        <w:t> </w:t>
      </w:r>
      <w:r>
        <w:rPr/>
        <w:t>acuerdos</w:t>
      </w:r>
      <w:r>
        <w:rPr>
          <w:spacing w:val="-2"/>
        </w:rPr>
        <w:t> </w:t>
      </w:r>
      <w:r>
        <w:rPr/>
        <w:t>y demás disposiciones emitidas por los diferentes órganos electorales en ejercicio de su competencia y en los cuales se haga mención a la figura de Consejeros Ciudadanos, deberán entenderse dichas</w:t>
      </w:r>
      <w:r>
        <w:rPr>
          <w:spacing w:val="40"/>
        </w:rPr>
        <w:t> </w:t>
      </w:r>
      <w:r>
        <w:rPr/>
        <w:t>menciones referidas a la nueva figura de Consejeros Electorales para todos los efectos conducentes.</w:t>
      </w:r>
    </w:p>
    <w:p>
      <w:pPr>
        <w:pStyle w:val="BodyText"/>
        <w:spacing w:before="224"/>
        <w:ind w:left="176" w:right="174" w:firstLine="288"/>
        <w:jc w:val="both"/>
      </w:pPr>
      <w:r>
        <w:rPr>
          <w:b/>
        </w:rPr>
        <w:t>Tercero.- </w:t>
      </w:r>
      <w:r>
        <w:rPr/>
        <w:t>En razón de las reformas y adecuaciones que por este Decreto se realizan, los acuerdos y demás disposiciones emitidas por los diferentes órganos electorales en ejercicio de su competencia y en los cuales se haga mención a las figuras de Director General y Secretario General del Instituto Federal Electoral, así como al Secretario del Consejo General del Instituto</w:t>
      </w:r>
      <w:r>
        <w:rPr>
          <w:spacing w:val="-2"/>
        </w:rPr>
        <w:t> </w:t>
      </w:r>
      <w:r>
        <w:rPr/>
        <w:t>Federal Electoral, deberán entenderse referidas al Secretario Ejecutivo del Instituto Federal Electoral para todos los efectos conducentes.</w:t>
      </w:r>
    </w:p>
    <w:p>
      <w:pPr>
        <w:pStyle w:val="BodyText"/>
        <w:spacing w:before="227"/>
        <w:ind w:left="176" w:right="174" w:firstLine="288"/>
        <w:jc w:val="both"/>
      </w:pPr>
      <w:r>
        <w:rPr>
          <w:b/>
        </w:rPr>
        <w:t>Cuarto.- </w:t>
      </w:r>
      <w:r>
        <w:rPr/>
        <w:t>Cada partido político que al término del proceso electoral federal de 1994 haya conservado su registro y no cuente con representación en las Cámaras del Congreso de la Unión, tendrá derecho a que se le otorgue por concepto de financiamiento, a partir del 1o. de noviembre de 1996 y hasta la conclusión del proceso electoral federal de 1997, una cantidad equivalente al 2% del monto que se haya determinado a</w:t>
      </w:r>
      <w:r>
        <w:rPr>
          <w:spacing w:val="-1"/>
        </w:rPr>
        <w:t> </w:t>
      </w:r>
      <w:r>
        <w:rPr/>
        <w:t>los partidos políticos para el sostenimiento de sus actividades ordinarias permanentes, así como, en 1997, una cantidad igual para gastos de campaña. Asimismo, recibirá el financiamiento que le corresponda por sus actividades específicas como entidad de interés público en términos de lo dispuesto en el artículo 49 del Código Federal de Instituciones y Procedimientos Electorales.</w:t>
      </w:r>
    </w:p>
    <w:p>
      <w:pPr>
        <w:pStyle w:val="BodyText"/>
      </w:pPr>
    </w:p>
    <w:p>
      <w:pPr>
        <w:pStyle w:val="BodyText"/>
        <w:spacing w:line="242" w:lineRule="auto"/>
        <w:ind w:left="176" w:right="171" w:firstLine="288"/>
        <w:jc w:val="both"/>
      </w:pPr>
      <w:r>
        <w:rPr>
          <w:b/>
        </w:rPr>
        <w:t>Quinto.- </w:t>
      </w:r>
      <w:r>
        <w:rPr/>
        <w:t>A cada partido político que hubiese obtenido su registro condicionado para participar en el proceso electoral federal de 1997, le será aplicable lo dispuesto en los artículos 32 y 66 del Código Federal de Instituciones y Procedimientos Electorales y se le otorgará por concepto de financiamiento, a partir del 1o. de noviembre de 1996, y hasta la conclusión del proceso electoral federal de 1997, una cantidad equivalente al 1% del monto que se haya determinado a los partidos políticos para el sostenimiento de sus actividades ordinarias permanentes, así como, en 1997, una cantidad igual para gastos de campaña.</w:t>
      </w:r>
    </w:p>
    <w:p>
      <w:pPr>
        <w:pStyle w:val="BodyText"/>
        <w:spacing w:before="218"/>
        <w:ind w:left="176" w:right="172" w:firstLine="288"/>
        <w:jc w:val="both"/>
      </w:pPr>
      <w:r>
        <w:rPr>
          <w:b/>
        </w:rPr>
        <w:t>Sexto.- </w:t>
      </w:r>
      <w:r>
        <w:rPr/>
        <w:t>El financiamiento público previsto en el artículo 49, párrafo 7, del Código Federal de Instituciones y Procedimientos Electorales, así como en los artículos Cuarto y Quinto Transitorios anteriores,</w:t>
      </w:r>
      <w:r>
        <w:rPr>
          <w:spacing w:val="1"/>
        </w:rPr>
        <w:t> </w:t>
      </w:r>
      <w:r>
        <w:rPr/>
        <w:t>se otorgará a los</w:t>
      </w:r>
      <w:r>
        <w:rPr>
          <w:spacing w:val="-3"/>
        </w:rPr>
        <w:t> </w:t>
      </w:r>
      <w:r>
        <w:rPr/>
        <w:t>partidos</w:t>
      </w:r>
      <w:r>
        <w:rPr>
          <w:spacing w:val="-3"/>
        </w:rPr>
        <w:t> </w:t>
      </w:r>
      <w:r>
        <w:rPr/>
        <w:t>políticos</w:t>
      </w:r>
      <w:r>
        <w:rPr>
          <w:spacing w:val="-4"/>
        </w:rPr>
        <w:t> </w:t>
      </w:r>
      <w:r>
        <w:rPr/>
        <w:t>a partir</w:t>
      </w:r>
      <w:r>
        <w:rPr>
          <w:spacing w:val="-3"/>
        </w:rPr>
        <w:t> </w:t>
      </w:r>
      <w:r>
        <w:rPr/>
        <w:t>del</w:t>
      </w:r>
      <w:r>
        <w:rPr>
          <w:spacing w:val="4"/>
        </w:rPr>
        <w:t> </w:t>
      </w:r>
      <w:r>
        <w:rPr/>
        <w:t>1o.</w:t>
      </w:r>
      <w:r>
        <w:rPr>
          <w:spacing w:val="3"/>
        </w:rPr>
        <w:t> </w:t>
      </w:r>
      <w:r>
        <w:rPr/>
        <w:t>de noviembre</w:t>
      </w:r>
      <w:r>
        <w:rPr>
          <w:spacing w:val="1"/>
        </w:rPr>
        <w:t> </w:t>
      </w:r>
      <w:r>
        <w:rPr/>
        <w:t>de 1996.</w:t>
      </w:r>
      <w:r>
        <w:rPr>
          <w:spacing w:val="-2"/>
        </w:rPr>
        <w:t> </w:t>
      </w:r>
      <w:r>
        <w:rPr/>
        <w:t>En tanto</w:t>
      </w:r>
      <w:r>
        <w:rPr>
          <w:spacing w:val="-5"/>
        </w:rPr>
        <w:t> </w:t>
      </w:r>
      <w:r>
        <w:rPr/>
        <w:t>este</w:t>
      </w:r>
      <w:r>
        <w:rPr>
          <w:spacing w:val="1"/>
        </w:rPr>
        <w:t> </w:t>
      </w:r>
      <w:r>
        <w:rPr>
          <w:spacing w:val="-2"/>
        </w:rPr>
        <w:t>nuevo</w:t>
      </w:r>
    </w:p>
    <w:p>
      <w:pPr>
        <w:spacing w:after="0"/>
        <w:jc w:val="both"/>
        <w:sectPr>
          <w:pgSz w:w="12240" w:h="15840"/>
          <w:pgMar w:header="720" w:footer="707" w:top="1880" w:bottom="900" w:left="1240" w:right="1240"/>
        </w:sectPr>
      </w:pPr>
    </w:p>
    <w:p>
      <w:pPr>
        <w:pStyle w:val="BodyText"/>
        <w:spacing w:before="63"/>
      </w:pPr>
    </w:p>
    <w:p>
      <w:pPr>
        <w:pStyle w:val="BodyText"/>
        <w:spacing w:before="1"/>
        <w:ind w:left="176"/>
      </w:pPr>
      <w:r>
        <w:rPr/>
        <w:t>esquema</w:t>
      </w:r>
      <w:r>
        <w:rPr>
          <w:spacing w:val="36"/>
        </w:rPr>
        <w:t> </w:t>
      </w:r>
      <w:r>
        <w:rPr/>
        <w:t>es</w:t>
      </w:r>
      <w:r>
        <w:rPr>
          <w:spacing w:val="33"/>
        </w:rPr>
        <w:t> </w:t>
      </w:r>
      <w:r>
        <w:rPr/>
        <w:t>aplicable,</w:t>
      </w:r>
      <w:r>
        <w:rPr>
          <w:spacing w:val="30"/>
        </w:rPr>
        <w:t> </w:t>
      </w:r>
      <w:r>
        <w:rPr/>
        <w:t>los</w:t>
      </w:r>
      <w:r>
        <w:rPr>
          <w:spacing w:val="33"/>
        </w:rPr>
        <w:t> </w:t>
      </w:r>
      <w:r>
        <w:rPr/>
        <w:t>partidos</w:t>
      </w:r>
      <w:r>
        <w:rPr>
          <w:spacing w:val="33"/>
        </w:rPr>
        <w:t> </w:t>
      </w:r>
      <w:r>
        <w:rPr/>
        <w:t>políticos</w:t>
      </w:r>
      <w:r>
        <w:rPr>
          <w:spacing w:val="33"/>
        </w:rPr>
        <w:t> </w:t>
      </w:r>
      <w:r>
        <w:rPr/>
        <w:t>seguirán</w:t>
      </w:r>
      <w:r>
        <w:rPr>
          <w:spacing w:val="36"/>
        </w:rPr>
        <w:t> </w:t>
      </w:r>
      <w:r>
        <w:rPr/>
        <w:t>disfrutando</w:t>
      </w:r>
      <w:r>
        <w:rPr>
          <w:spacing w:val="36"/>
        </w:rPr>
        <w:t> </w:t>
      </w:r>
      <w:r>
        <w:rPr/>
        <w:t>del</w:t>
      </w:r>
      <w:r>
        <w:rPr>
          <w:spacing w:val="32"/>
        </w:rPr>
        <w:t> </w:t>
      </w:r>
      <w:r>
        <w:rPr/>
        <w:t>financiamiento</w:t>
      </w:r>
      <w:r>
        <w:rPr>
          <w:spacing w:val="36"/>
        </w:rPr>
        <w:t> </w:t>
      </w:r>
      <w:r>
        <w:rPr/>
        <w:t>público</w:t>
      </w:r>
      <w:r>
        <w:rPr>
          <w:spacing w:val="32"/>
        </w:rPr>
        <w:t> </w:t>
      </w:r>
      <w:r>
        <w:rPr/>
        <w:t>aprobado para 1996.</w:t>
      </w:r>
    </w:p>
    <w:p>
      <w:pPr>
        <w:pStyle w:val="BodyText"/>
        <w:spacing w:before="226"/>
        <w:ind w:left="176" w:right="173" w:firstLine="288"/>
        <w:jc w:val="both"/>
      </w:pPr>
      <w:r>
        <w:rPr>
          <w:b/>
        </w:rPr>
        <w:t>Séptimo.- </w:t>
      </w:r>
      <w:r>
        <w:rPr/>
        <w:t>Las agrupaciones políticas que pretendan obtener su registro con</w:t>
      </w:r>
      <w:r>
        <w:rPr>
          <w:spacing w:val="-1"/>
        </w:rPr>
        <w:t> </w:t>
      </w:r>
      <w:r>
        <w:rPr/>
        <w:t>vista al proceso electoral federal de 1997, deberán solicitarlo a más tardar el día 15 de diciembre de 1996, cumpliendo con los requisitos previstos en los artículos 33 a 35 del Código Federal de Instituciones y Procedimientos Electorales. El Consejo General del Instituto Federal Electoral, deberá resolver lo conducente a más tardar el 15 de enero de 1997.</w:t>
      </w:r>
    </w:p>
    <w:p>
      <w:pPr>
        <w:pStyle w:val="BodyText"/>
        <w:spacing w:line="242" w:lineRule="auto" w:before="228"/>
        <w:ind w:left="176" w:right="175" w:firstLine="288"/>
        <w:jc w:val="both"/>
      </w:pPr>
      <w:r>
        <w:rPr>
          <w:b/>
        </w:rPr>
        <w:t>Octavo.- </w:t>
      </w:r>
      <w:r>
        <w:rPr/>
        <w:t>Durante el primer semestre de 1997, la Secretaría de Gobernación publicará el Acuerdo mediante el cual dará a conocer el Programa para el establecimiento del Registro Nacional de Ciudadanos y la expedición de la correspondiente Cédula de Identidad Ciudadana, con vistas a su utilización en el proceso electoral federal del año 2000, realizándose en su oportunidad las</w:t>
      </w:r>
      <w:r>
        <w:rPr>
          <w:spacing w:val="40"/>
        </w:rPr>
        <w:t> </w:t>
      </w:r>
      <w:r>
        <w:rPr/>
        <w:t>modificaciones legales necesarias para regular las adecuaciones pertinentes al actual Registro Federal</w:t>
      </w:r>
      <w:r>
        <w:rPr>
          <w:spacing w:val="40"/>
        </w:rPr>
        <w:t> </w:t>
      </w:r>
      <w:r>
        <w:rPr/>
        <w:t>de Electores.</w:t>
      </w:r>
    </w:p>
    <w:p>
      <w:pPr>
        <w:pStyle w:val="BodyText"/>
        <w:spacing w:before="225"/>
        <w:ind w:left="176" w:right="172" w:firstLine="288"/>
        <w:jc w:val="both"/>
      </w:pPr>
      <w:r>
        <w:rPr/>
        <w:t>Si al aplicarse los procedimientos técnicos y administrativos que tiendan al logro del propósito señalado en el párrafo que antecede, se presentaran inconsistencias en la información de los registros civiles del país que impidieran la adecuada expedición o utilización de la Cédula de Identidad Ciudadana en las elecciones federales del año 2000, se harán al efecto los planteamientos de ajuste que se </w:t>
      </w:r>
      <w:r>
        <w:rPr>
          <w:spacing w:val="-2"/>
        </w:rPr>
        <w:t>requieran.</w:t>
      </w:r>
    </w:p>
    <w:p>
      <w:pPr>
        <w:pStyle w:val="BodyText"/>
        <w:spacing w:before="228"/>
        <w:ind w:left="176" w:right="176" w:firstLine="288"/>
        <w:jc w:val="both"/>
      </w:pPr>
      <w:r>
        <w:rPr/>
        <w:t>Con el propósito de estudiar las modalidades para que los ciudadanos mexicanos residentes en el extranjero puedan ejercer el derecho al sufragio en las elecciones de Presidente de los Estados Unidos Mexicanos, el Consejo</w:t>
      </w:r>
      <w:r>
        <w:rPr>
          <w:spacing w:val="-1"/>
        </w:rPr>
        <w:t> </w:t>
      </w:r>
      <w:r>
        <w:rPr/>
        <w:t>General del Instituto</w:t>
      </w:r>
      <w:r>
        <w:rPr>
          <w:spacing w:val="-1"/>
        </w:rPr>
        <w:t> </w:t>
      </w:r>
      <w:r>
        <w:rPr/>
        <w:t>Federal Electoral designará</w:t>
      </w:r>
      <w:r>
        <w:rPr>
          <w:spacing w:val="-1"/>
        </w:rPr>
        <w:t> </w:t>
      </w:r>
      <w:r>
        <w:rPr/>
        <w:t>una comisión</w:t>
      </w:r>
      <w:r>
        <w:rPr>
          <w:spacing w:val="-1"/>
        </w:rPr>
        <w:t> </w:t>
      </w:r>
      <w:r>
        <w:rPr/>
        <w:t>de</w:t>
      </w:r>
      <w:r>
        <w:rPr>
          <w:spacing w:val="-1"/>
        </w:rPr>
        <w:t> </w:t>
      </w:r>
      <w:r>
        <w:rPr/>
        <w:t>especialistas</w:t>
      </w:r>
      <w:r>
        <w:rPr>
          <w:spacing w:val="-4"/>
        </w:rPr>
        <w:t> </w:t>
      </w:r>
      <w:r>
        <w:rPr/>
        <w:t>en diversas disciplinas relacionadas con la materia electoral, para que realice los estudios conducentes, procediéndose a proponer, en su caso, a las instancias competentes, las reformas legales correspondientes, una vez que se encuentre integrado y en operación el Registro Nacional Ciudadano y se hayan expedido las cédulas de identidad ciudadana.</w:t>
      </w:r>
    </w:p>
    <w:p>
      <w:pPr>
        <w:pStyle w:val="BodyText"/>
        <w:spacing w:line="242" w:lineRule="auto" w:before="224"/>
        <w:ind w:left="176" w:right="170" w:firstLine="288"/>
        <w:jc w:val="both"/>
      </w:pPr>
      <w:r>
        <w:rPr>
          <w:b/>
        </w:rPr>
        <w:t>Noveno.- </w:t>
      </w:r>
      <w:r>
        <w:rPr/>
        <w:t>En la elección federal de 1997 se elegirán, a la Quincuagésima Séptima Legislatura, treinta</w:t>
      </w:r>
      <w:r>
        <w:rPr>
          <w:spacing w:val="40"/>
        </w:rPr>
        <w:t> </w:t>
      </w:r>
      <w:r>
        <w:rPr/>
        <w:t>y dos senadores según el principio de representación</w:t>
      </w:r>
      <w:r>
        <w:rPr>
          <w:spacing w:val="-1"/>
        </w:rPr>
        <w:t> </w:t>
      </w:r>
      <w:r>
        <w:rPr/>
        <w:t>proporcional, mediante el sistema de</w:t>
      </w:r>
      <w:r>
        <w:rPr>
          <w:spacing w:val="-1"/>
        </w:rPr>
        <w:t> </w:t>
      </w:r>
      <w:r>
        <w:rPr/>
        <w:t>listas</w:t>
      </w:r>
      <w:r>
        <w:rPr>
          <w:spacing w:val="-4"/>
        </w:rPr>
        <w:t> </w:t>
      </w:r>
      <w:r>
        <w:rPr/>
        <w:t>votadas en</w:t>
      </w:r>
      <w:r>
        <w:rPr>
          <w:spacing w:val="-1"/>
        </w:rPr>
        <w:t> </w:t>
      </w:r>
      <w:r>
        <w:rPr/>
        <w:t>una sola</w:t>
      </w:r>
      <w:r>
        <w:rPr>
          <w:spacing w:val="-1"/>
        </w:rPr>
        <w:t> </w:t>
      </w:r>
      <w:r>
        <w:rPr/>
        <w:t>circunscripción</w:t>
      </w:r>
      <w:r>
        <w:rPr>
          <w:spacing w:val="-1"/>
        </w:rPr>
        <w:t> </w:t>
      </w:r>
      <w:r>
        <w:rPr/>
        <w:t>plurinominal nacional, y durarán</w:t>
      </w:r>
      <w:r>
        <w:rPr>
          <w:spacing w:val="-1"/>
        </w:rPr>
        <w:t> </w:t>
      </w:r>
      <w:r>
        <w:rPr/>
        <w:t>en</w:t>
      </w:r>
      <w:r>
        <w:rPr>
          <w:spacing w:val="-1"/>
        </w:rPr>
        <w:t> </w:t>
      </w:r>
      <w:r>
        <w:rPr/>
        <w:t>funciones</w:t>
      </w:r>
      <w:r>
        <w:rPr>
          <w:spacing w:val="-4"/>
        </w:rPr>
        <w:t> </w:t>
      </w:r>
      <w:r>
        <w:rPr/>
        <w:t>del 1o. de</w:t>
      </w:r>
      <w:r>
        <w:rPr>
          <w:spacing w:val="-1"/>
        </w:rPr>
        <w:t> </w:t>
      </w:r>
      <w:r>
        <w:rPr/>
        <w:t>noviembre</w:t>
      </w:r>
      <w:r>
        <w:rPr>
          <w:spacing w:val="-1"/>
        </w:rPr>
        <w:t> </w:t>
      </w:r>
      <w:r>
        <w:rPr/>
        <w:t>de</w:t>
      </w:r>
      <w:r>
        <w:rPr>
          <w:spacing w:val="-1"/>
        </w:rPr>
        <w:t> </w:t>
      </w:r>
      <w:r>
        <w:rPr/>
        <w:t>1997 a la fecha en que concluya la señalada legislatura. La asignación se hará mediante una fórmula que tome en cuenta el cociente natural y el resto mayor; y se hará en orden decreciente de las listas respectivas. Para esta elección, el tope máximo de gastos de campaña será el 25% de la cantidad que resulte de multiplicar por 2.5 el costo mínimo para la campaña de senadores, por 271 distritos electorales uninominales, por dos fórmulas.</w:t>
      </w:r>
    </w:p>
    <w:p>
      <w:pPr>
        <w:pStyle w:val="BodyText"/>
        <w:spacing w:before="216"/>
        <w:ind w:left="176" w:right="172" w:firstLine="288"/>
        <w:jc w:val="both"/>
      </w:pPr>
      <w:r>
        <w:rPr>
          <w:b/>
        </w:rPr>
        <w:t>Décimo.- </w:t>
      </w:r>
      <w:r>
        <w:rPr/>
        <w:t>El financiamiento público de las actividades permanentes de los partidos políticos</w:t>
      </w:r>
      <w:r>
        <w:rPr>
          <w:spacing w:val="40"/>
        </w:rPr>
        <w:t> </w:t>
      </w:r>
      <w:r>
        <w:rPr/>
        <w:t>nacionales para 1997, será fijado por el Consejo General del Instituto Federal Electoral aplicando la fracción I del inciso a) del párrafo 7 del artículo 49 de este Código y tomará como base los costos</w:t>
      </w:r>
      <w:r>
        <w:rPr>
          <w:spacing w:val="40"/>
        </w:rPr>
        <w:t> </w:t>
      </w:r>
      <w:r>
        <w:rPr/>
        <w:t>mínimos de campaña aprobados por el propio Consejo para 1995.</w:t>
      </w:r>
    </w:p>
    <w:p>
      <w:pPr>
        <w:pStyle w:val="BodyText"/>
        <w:spacing w:line="242" w:lineRule="auto" w:before="227"/>
        <w:ind w:left="176" w:right="170" w:firstLine="288"/>
        <w:jc w:val="both"/>
      </w:pPr>
      <w:r>
        <w:rPr>
          <w:b/>
        </w:rPr>
        <w:t>Décimo Primero.- </w:t>
      </w:r>
      <w:r>
        <w:rPr/>
        <w:t>En tanto el Consejo General del Instituto Federal Electoral expida el Estatuto del Servicio Profesional Electoral, en los términos de los artículos 82, párrafo 1, inciso z); 167, párrafo 3; y 169, del Código Federal de Instituciones y Procedimientos Electorales, el Estatuto expedido por el Ejecutivo Federal, publicado en el </w:t>
      </w:r>
      <w:r>
        <w:rPr>
          <w:b/>
        </w:rPr>
        <w:t>Diario Oficial de la Federación </w:t>
      </w:r>
      <w:r>
        <w:rPr/>
        <w:t>el 29 de junio de 1992, seguirá en vigor y las referencias hechas al Director General y Secretario General del Instituto Federal Electoral, se entenderán al Secretario Ejecutivo del Instituto Federal Electoral.</w:t>
      </w:r>
    </w:p>
    <w:p>
      <w:pPr>
        <w:pStyle w:val="BodyText"/>
        <w:spacing w:line="235" w:lineRule="auto" w:before="229"/>
        <w:ind w:left="176" w:right="182" w:firstLine="288"/>
        <w:jc w:val="both"/>
      </w:pPr>
      <w:r>
        <w:rPr/>
        <w:t>Por lo que hace a la designación de los consejeros presidentes de los consejos locales y distritales, y en tanto se expide el nuevo Estatuto del Servicio Profesional Electoral, se estará a lo siguiente:</w:t>
      </w:r>
    </w:p>
    <w:p>
      <w:pPr>
        <w:spacing w:after="0" w:line="235" w:lineRule="auto"/>
        <w:jc w:val="both"/>
        <w:sectPr>
          <w:pgSz w:w="12240" w:h="15840"/>
          <w:pgMar w:header="720" w:footer="707" w:top="1880" w:bottom="900" w:left="1240" w:right="1240"/>
        </w:sectPr>
      </w:pPr>
    </w:p>
    <w:p>
      <w:pPr>
        <w:pStyle w:val="BodyText"/>
      </w:pPr>
    </w:p>
    <w:p>
      <w:pPr>
        <w:pStyle w:val="BodyText"/>
        <w:spacing w:before="64"/>
      </w:pPr>
    </w:p>
    <w:p>
      <w:pPr>
        <w:pStyle w:val="ListParagraph"/>
        <w:numPr>
          <w:ilvl w:val="0"/>
          <w:numId w:val="303"/>
        </w:numPr>
        <w:tabs>
          <w:tab w:pos="737" w:val="left" w:leader="none"/>
        </w:tabs>
        <w:spacing w:line="240" w:lineRule="auto" w:before="0" w:after="0"/>
        <w:ind w:left="176" w:right="176" w:firstLine="288"/>
        <w:jc w:val="both"/>
        <w:rPr>
          <w:sz w:val="20"/>
        </w:rPr>
      </w:pPr>
      <w:r>
        <w:rPr>
          <w:sz w:val="20"/>
        </w:rPr>
        <w:t>Las vacantes que se presenten a partir de la entrada en vigor de este Decreto, serán cubiertas conforme se establece en el inciso e) del párrafo 1 del artículo 82 del Código Federal de Instituciones y Procedimientos Electorales.</w:t>
      </w:r>
    </w:p>
    <w:p>
      <w:pPr>
        <w:pStyle w:val="BodyText"/>
        <w:spacing w:before="3"/>
      </w:pPr>
    </w:p>
    <w:p>
      <w:pPr>
        <w:pStyle w:val="ListParagraph"/>
        <w:numPr>
          <w:ilvl w:val="0"/>
          <w:numId w:val="303"/>
        </w:numPr>
        <w:tabs>
          <w:tab w:pos="769" w:val="left" w:leader="none"/>
        </w:tabs>
        <w:spacing w:line="237" w:lineRule="auto" w:before="0" w:after="0"/>
        <w:ind w:left="176" w:right="174" w:firstLine="288"/>
        <w:jc w:val="both"/>
        <w:rPr>
          <w:sz w:val="20"/>
        </w:rPr>
      </w:pPr>
      <w:r>
        <w:rPr>
          <w:sz w:val="20"/>
        </w:rPr>
        <w:t>Las propuestas para dichos cargos serán formuladas por el consejero Presidente y por los consejeros electorales del Consejo General, quienes podrán solicitar a la Junta General Ejecutiva nombres de candidatos para ello.</w:t>
      </w:r>
    </w:p>
    <w:p>
      <w:pPr>
        <w:pStyle w:val="BodyText"/>
        <w:spacing w:before="3"/>
      </w:pPr>
    </w:p>
    <w:p>
      <w:pPr>
        <w:pStyle w:val="ListParagraph"/>
        <w:numPr>
          <w:ilvl w:val="0"/>
          <w:numId w:val="303"/>
        </w:numPr>
        <w:tabs>
          <w:tab w:pos="750" w:val="left" w:leader="none"/>
        </w:tabs>
        <w:spacing w:line="240" w:lineRule="auto" w:before="0" w:after="0"/>
        <w:ind w:left="176" w:right="169" w:firstLine="288"/>
        <w:jc w:val="both"/>
        <w:rPr>
          <w:sz w:val="20"/>
        </w:rPr>
      </w:pPr>
      <w:r>
        <w:rPr>
          <w:sz w:val="20"/>
        </w:rPr>
        <w:t>El Consejo General establecerá de inmediato los procedimientos de selección y los requisitos a cumplir por los candidatos a ocupar los cargos de que se trata, los que, en ningún caso, podrán ser menores a los que se exigen para ser consejero electoral local o distrital, según corresponda. El nuevo Estatuto del Servicio Profesional Electoral deberá establecer los procedimientos y requisitos definitivos para dichos efectos.</w:t>
      </w:r>
    </w:p>
    <w:p>
      <w:pPr>
        <w:pStyle w:val="BodyText"/>
        <w:spacing w:before="228"/>
        <w:ind w:left="176" w:right="171" w:firstLine="288"/>
        <w:jc w:val="both"/>
      </w:pPr>
      <w:r>
        <w:rPr>
          <w:b/>
        </w:rPr>
        <w:t>Décimo Segundo.- </w:t>
      </w:r>
      <w:r>
        <w:rPr/>
        <w:t>Para</w:t>
      </w:r>
      <w:r>
        <w:rPr>
          <w:spacing w:val="-1"/>
        </w:rPr>
        <w:t> </w:t>
      </w:r>
      <w:r>
        <w:rPr/>
        <w:t>la</w:t>
      </w:r>
      <w:r>
        <w:rPr>
          <w:spacing w:val="-1"/>
        </w:rPr>
        <w:t> </w:t>
      </w:r>
      <w:r>
        <w:rPr/>
        <w:t>elección</w:t>
      </w:r>
      <w:r>
        <w:rPr>
          <w:spacing w:val="-6"/>
        </w:rPr>
        <w:t> </w:t>
      </w:r>
      <w:r>
        <w:rPr/>
        <w:t>federal ordinaria</w:t>
      </w:r>
      <w:r>
        <w:rPr>
          <w:spacing w:val="-6"/>
        </w:rPr>
        <w:t> </w:t>
      </w:r>
      <w:r>
        <w:rPr/>
        <w:t>de</w:t>
      </w:r>
      <w:r>
        <w:rPr>
          <w:spacing w:val="-1"/>
        </w:rPr>
        <w:t> </w:t>
      </w:r>
      <w:r>
        <w:rPr/>
        <w:t>1997, el proceso</w:t>
      </w:r>
      <w:r>
        <w:rPr>
          <w:spacing w:val="-1"/>
        </w:rPr>
        <w:t> </w:t>
      </w:r>
      <w:r>
        <w:rPr/>
        <w:t>electoral iniciará</w:t>
      </w:r>
      <w:r>
        <w:rPr>
          <w:spacing w:val="-1"/>
        </w:rPr>
        <w:t> </w:t>
      </w:r>
      <w:r>
        <w:rPr/>
        <w:t>en</w:t>
      </w:r>
      <w:r>
        <w:rPr>
          <w:spacing w:val="-1"/>
        </w:rPr>
        <w:t> </w:t>
      </w:r>
      <w:r>
        <w:rPr/>
        <w:t>el plazo previsto por el artículo 174 del Código Federal de Instituciones y Procedimientos Electorales modificado conforme al decreto publicado el 24 de septiembre de 1993 en el </w:t>
      </w:r>
      <w:r>
        <w:rPr>
          <w:b/>
        </w:rPr>
        <w:t>Diario Oficial de la Federación</w:t>
      </w:r>
      <w:r>
        <w:rPr/>
        <w:t>, y se aplicarán en lo conducente sus</w:t>
      </w:r>
      <w:r>
        <w:rPr>
          <w:spacing w:val="-3"/>
        </w:rPr>
        <w:t> </w:t>
      </w:r>
      <w:r>
        <w:rPr/>
        <w:t>disposiciones, con excepción de lo que se previene en las bases</w:t>
      </w:r>
      <w:r>
        <w:rPr>
          <w:spacing w:val="-3"/>
        </w:rPr>
        <w:t> </w:t>
      </w:r>
      <w:r>
        <w:rPr/>
        <w:t>y plazos </w:t>
      </w:r>
      <w:r>
        <w:rPr>
          <w:spacing w:val="-2"/>
        </w:rPr>
        <w:t>siguientes:</w:t>
      </w:r>
    </w:p>
    <w:p>
      <w:pPr>
        <w:pStyle w:val="BodyText"/>
        <w:spacing w:before="3"/>
      </w:pPr>
    </w:p>
    <w:p>
      <w:pPr>
        <w:pStyle w:val="ListParagraph"/>
        <w:numPr>
          <w:ilvl w:val="0"/>
          <w:numId w:val="304"/>
        </w:numPr>
        <w:tabs>
          <w:tab w:pos="713" w:val="left" w:leader="none"/>
        </w:tabs>
        <w:spacing w:line="240" w:lineRule="auto" w:before="0" w:after="0"/>
        <w:ind w:left="713" w:right="0" w:hanging="249"/>
        <w:jc w:val="left"/>
        <w:rPr>
          <w:sz w:val="20"/>
        </w:rPr>
      </w:pPr>
      <w:r>
        <w:rPr>
          <w:sz w:val="20"/>
        </w:rPr>
        <w:t>Los</w:t>
      </w:r>
      <w:r>
        <w:rPr>
          <w:spacing w:val="-10"/>
          <w:sz w:val="20"/>
        </w:rPr>
        <w:t> </w:t>
      </w:r>
      <w:r>
        <w:rPr>
          <w:sz w:val="20"/>
        </w:rPr>
        <w:t>consejos</w:t>
      </w:r>
      <w:r>
        <w:rPr>
          <w:spacing w:val="-7"/>
          <w:sz w:val="20"/>
        </w:rPr>
        <w:t> </w:t>
      </w:r>
      <w:r>
        <w:rPr>
          <w:sz w:val="20"/>
        </w:rPr>
        <w:t>locales</w:t>
      </w:r>
      <w:r>
        <w:rPr>
          <w:spacing w:val="-7"/>
          <w:sz w:val="20"/>
        </w:rPr>
        <w:t> </w:t>
      </w:r>
      <w:r>
        <w:rPr>
          <w:sz w:val="20"/>
        </w:rPr>
        <w:t>iniciarán</w:t>
      </w:r>
      <w:r>
        <w:rPr>
          <w:spacing w:val="-5"/>
          <w:sz w:val="20"/>
        </w:rPr>
        <w:t> </w:t>
      </w:r>
      <w:r>
        <w:rPr>
          <w:sz w:val="20"/>
        </w:rPr>
        <w:t>sus</w:t>
      </w:r>
      <w:r>
        <w:rPr>
          <w:spacing w:val="-7"/>
          <w:sz w:val="20"/>
        </w:rPr>
        <w:t> </w:t>
      </w:r>
      <w:r>
        <w:rPr>
          <w:sz w:val="20"/>
        </w:rPr>
        <w:t>sesiones</w:t>
      </w:r>
      <w:r>
        <w:rPr>
          <w:spacing w:val="-7"/>
          <w:sz w:val="20"/>
        </w:rPr>
        <w:t> </w:t>
      </w:r>
      <w:r>
        <w:rPr>
          <w:sz w:val="20"/>
        </w:rPr>
        <w:t>a</w:t>
      </w:r>
      <w:r>
        <w:rPr>
          <w:spacing w:val="-5"/>
          <w:sz w:val="20"/>
        </w:rPr>
        <w:t> </w:t>
      </w:r>
      <w:r>
        <w:rPr>
          <w:sz w:val="20"/>
        </w:rPr>
        <w:t>más</w:t>
      </w:r>
      <w:r>
        <w:rPr>
          <w:spacing w:val="-7"/>
          <w:sz w:val="20"/>
        </w:rPr>
        <w:t> </w:t>
      </w:r>
      <w:r>
        <w:rPr>
          <w:sz w:val="20"/>
        </w:rPr>
        <w:t>tardar</w:t>
      </w:r>
      <w:r>
        <w:rPr>
          <w:spacing w:val="-4"/>
          <w:sz w:val="20"/>
        </w:rPr>
        <w:t> </w:t>
      </w:r>
      <w:r>
        <w:rPr>
          <w:sz w:val="20"/>
        </w:rPr>
        <w:t>el 31</w:t>
      </w:r>
      <w:r>
        <w:rPr>
          <w:spacing w:val="-5"/>
          <w:sz w:val="20"/>
        </w:rPr>
        <w:t> </w:t>
      </w:r>
      <w:r>
        <w:rPr>
          <w:sz w:val="20"/>
        </w:rPr>
        <w:t>de</w:t>
      </w:r>
      <w:r>
        <w:rPr>
          <w:spacing w:val="-4"/>
          <w:sz w:val="20"/>
        </w:rPr>
        <w:t> </w:t>
      </w:r>
      <w:r>
        <w:rPr>
          <w:sz w:val="20"/>
        </w:rPr>
        <w:t>diciembre</w:t>
      </w:r>
      <w:r>
        <w:rPr>
          <w:spacing w:val="-5"/>
          <w:sz w:val="20"/>
        </w:rPr>
        <w:t> </w:t>
      </w:r>
      <w:r>
        <w:rPr>
          <w:sz w:val="20"/>
        </w:rPr>
        <w:t>de</w:t>
      </w:r>
      <w:r>
        <w:rPr>
          <w:spacing w:val="-4"/>
          <w:sz w:val="20"/>
        </w:rPr>
        <w:t> </w:t>
      </w:r>
      <w:r>
        <w:rPr>
          <w:spacing w:val="-2"/>
          <w:sz w:val="20"/>
        </w:rPr>
        <w:t>1996.</w:t>
      </w:r>
    </w:p>
    <w:p>
      <w:pPr>
        <w:pStyle w:val="BodyText"/>
        <w:spacing w:before="1"/>
      </w:pPr>
    </w:p>
    <w:p>
      <w:pPr>
        <w:pStyle w:val="BodyText"/>
        <w:ind w:left="176" w:right="171" w:firstLine="288"/>
        <w:jc w:val="both"/>
      </w:pPr>
      <w:r>
        <w:rPr/>
        <w:t>Los consejeros electorales locales serán designados por el Consejo General del Instituto a</w:t>
      </w:r>
      <w:r>
        <w:rPr>
          <w:spacing w:val="-6"/>
        </w:rPr>
        <w:t> </w:t>
      </w:r>
      <w:r>
        <w:rPr/>
        <w:t>más tardar el día 23 del mes de diciembre de 1996, por mayoría absoluta de entre las propuestas que al efecto</w:t>
      </w:r>
      <w:r>
        <w:rPr>
          <w:spacing w:val="40"/>
        </w:rPr>
        <w:t> </w:t>
      </w:r>
      <w:r>
        <w:rPr/>
        <w:t>hagan el Consejero Presidente y los consejeros electorales del propio Consejo General. Para cumplir</w:t>
      </w:r>
      <w:r>
        <w:rPr>
          <w:spacing w:val="40"/>
        </w:rPr>
        <w:t> </w:t>
      </w:r>
      <w:r>
        <w:rPr/>
        <w:t>esta obligación,</w:t>
      </w:r>
      <w:r>
        <w:rPr>
          <w:spacing w:val="-3"/>
        </w:rPr>
        <w:t> </w:t>
      </w:r>
      <w:r>
        <w:rPr/>
        <w:t>los consejeros podrán solicitar a</w:t>
      </w:r>
      <w:r>
        <w:rPr>
          <w:spacing w:val="-1"/>
        </w:rPr>
        <w:t> </w:t>
      </w:r>
      <w:r>
        <w:rPr/>
        <w:t>la Junta General Ejecutiva nombres de ciudadanos para integrar las propuestas correspondientes.</w:t>
      </w:r>
    </w:p>
    <w:p>
      <w:pPr>
        <w:pStyle w:val="ListParagraph"/>
        <w:numPr>
          <w:ilvl w:val="0"/>
          <w:numId w:val="304"/>
        </w:numPr>
        <w:tabs>
          <w:tab w:pos="713" w:val="left" w:leader="none"/>
        </w:tabs>
        <w:spacing w:line="240" w:lineRule="auto" w:before="228" w:after="0"/>
        <w:ind w:left="713" w:right="0" w:hanging="249"/>
        <w:jc w:val="left"/>
        <w:rPr>
          <w:sz w:val="20"/>
        </w:rPr>
      </w:pPr>
      <w:r>
        <w:rPr>
          <w:sz w:val="20"/>
        </w:rPr>
        <w:t>Los</w:t>
      </w:r>
      <w:r>
        <w:rPr>
          <w:spacing w:val="-9"/>
          <w:sz w:val="20"/>
        </w:rPr>
        <w:t> </w:t>
      </w:r>
      <w:r>
        <w:rPr>
          <w:sz w:val="20"/>
        </w:rPr>
        <w:t>consejos</w:t>
      </w:r>
      <w:r>
        <w:rPr>
          <w:spacing w:val="-7"/>
          <w:sz w:val="20"/>
        </w:rPr>
        <w:t> </w:t>
      </w:r>
      <w:r>
        <w:rPr>
          <w:sz w:val="20"/>
        </w:rPr>
        <w:t>distritales</w:t>
      </w:r>
      <w:r>
        <w:rPr>
          <w:spacing w:val="-12"/>
          <w:sz w:val="20"/>
        </w:rPr>
        <w:t> </w:t>
      </w:r>
      <w:r>
        <w:rPr>
          <w:sz w:val="20"/>
        </w:rPr>
        <w:t>iniciarán</w:t>
      </w:r>
      <w:r>
        <w:rPr>
          <w:spacing w:val="-4"/>
          <w:sz w:val="20"/>
        </w:rPr>
        <w:t> </w:t>
      </w:r>
      <w:r>
        <w:rPr>
          <w:sz w:val="20"/>
        </w:rPr>
        <w:t>sus</w:t>
      </w:r>
      <w:r>
        <w:rPr>
          <w:spacing w:val="-7"/>
          <w:sz w:val="20"/>
        </w:rPr>
        <w:t> </w:t>
      </w:r>
      <w:r>
        <w:rPr>
          <w:sz w:val="20"/>
        </w:rPr>
        <w:t>sesiones</w:t>
      </w:r>
      <w:r>
        <w:rPr>
          <w:spacing w:val="-7"/>
          <w:sz w:val="20"/>
        </w:rPr>
        <w:t> </w:t>
      </w:r>
      <w:r>
        <w:rPr>
          <w:sz w:val="20"/>
        </w:rPr>
        <w:t>a</w:t>
      </w:r>
      <w:r>
        <w:rPr>
          <w:spacing w:val="-4"/>
          <w:sz w:val="20"/>
        </w:rPr>
        <w:t> </w:t>
      </w:r>
      <w:r>
        <w:rPr>
          <w:sz w:val="20"/>
        </w:rPr>
        <w:t>más</w:t>
      </w:r>
      <w:r>
        <w:rPr>
          <w:spacing w:val="-7"/>
          <w:sz w:val="20"/>
        </w:rPr>
        <w:t> </w:t>
      </w:r>
      <w:r>
        <w:rPr>
          <w:sz w:val="20"/>
        </w:rPr>
        <w:t>tardar</w:t>
      </w:r>
      <w:r>
        <w:rPr>
          <w:spacing w:val="-3"/>
          <w:sz w:val="20"/>
        </w:rPr>
        <w:t> </w:t>
      </w:r>
      <w:r>
        <w:rPr>
          <w:sz w:val="20"/>
        </w:rPr>
        <w:t>el</w:t>
      </w:r>
      <w:r>
        <w:rPr>
          <w:spacing w:val="-1"/>
          <w:sz w:val="20"/>
        </w:rPr>
        <w:t> </w:t>
      </w:r>
      <w:r>
        <w:rPr>
          <w:sz w:val="20"/>
        </w:rPr>
        <w:t>31</w:t>
      </w:r>
      <w:r>
        <w:rPr>
          <w:spacing w:val="-4"/>
          <w:sz w:val="20"/>
        </w:rPr>
        <w:t> </w:t>
      </w:r>
      <w:r>
        <w:rPr>
          <w:sz w:val="20"/>
        </w:rPr>
        <w:t>de</w:t>
      </w:r>
      <w:r>
        <w:rPr>
          <w:spacing w:val="-4"/>
          <w:sz w:val="20"/>
        </w:rPr>
        <w:t> </w:t>
      </w:r>
      <w:r>
        <w:rPr>
          <w:sz w:val="20"/>
        </w:rPr>
        <w:t>enero</w:t>
      </w:r>
      <w:r>
        <w:rPr>
          <w:spacing w:val="-4"/>
          <w:sz w:val="20"/>
        </w:rPr>
        <w:t> </w:t>
      </w:r>
      <w:r>
        <w:rPr>
          <w:sz w:val="20"/>
        </w:rPr>
        <w:t>de</w:t>
      </w:r>
      <w:r>
        <w:rPr>
          <w:spacing w:val="-4"/>
          <w:sz w:val="20"/>
        </w:rPr>
        <w:t> </w:t>
      </w:r>
      <w:r>
        <w:rPr>
          <w:spacing w:val="-2"/>
          <w:sz w:val="20"/>
        </w:rPr>
        <w:t>1997.</w:t>
      </w:r>
    </w:p>
    <w:p>
      <w:pPr>
        <w:pStyle w:val="BodyText"/>
        <w:spacing w:before="1"/>
      </w:pPr>
    </w:p>
    <w:p>
      <w:pPr>
        <w:pStyle w:val="BodyText"/>
        <w:ind w:left="176" w:right="174" w:firstLine="288"/>
        <w:jc w:val="both"/>
      </w:pPr>
      <w:r>
        <w:rPr/>
        <w:t>Los consejeros electorales distritales serán designados por los Consejos Locales correspondientes, a más tardar el 23 de enero de 1997, por mayoría absoluta de entre las propuestas que al efecto hagan el Consejero</w:t>
      </w:r>
      <w:r>
        <w:rPr>
          <w:spacing w:val="-1"/>
        </w:rPr>
        <w:t> </w:t>
      </w:r>
      <w:r>
        <w:rPr/>
        <w:t>Presidente</w:t>
      </w:r>
      <w:r>
        <w:rPr>
          <w:spacing w:val="-1"/>
        </w:rPr>
        <w:t> </w:t>
      </w:r>
      <w:r>
        <w:rPr/>
        <w:t>y los</w:t>
      </w:r>
      <w:r>
        <w:rPr>
          <w:spacing w:val="-4"/>
        </w:rPr>
        <w:t> </w:t>
      </w:r>
      <w:r>
        <w:rPr/>
        <w:t>consejeros</w:t>
      </w:r>
      <w:r>
        <w:rPr>
          <w:spacing w:val="-4"/>
        </w:rPr>
        <w:t> </w:t>
      </w:r>
      <w:r>
        <w:rPr/>
        <w:t>electorales</w:t>
      </w:r>
      <w:r>
        <w:rPr>
          <w:spacing w:val="-4"/>
        </w:rPr>
        <w:t> </w:t>
      </w:r>
      <w:r>
        <w:rPr/>
        <w:t>del propio</w:t>
      </w:r>
      <w:r>
        <w:rPr>
          <w:spacing w:val="-1"/>
        </w:rPr>
        <w:t> </w:t>
      </w:r>
      <w:r>
        <w:rPr/>
        <w:t>Consejo</w:t>
      </w:r>
      <w:r>
        <w:rPr>
          <w:spacing w:val="-1"/>
        </w:rPr>
        <w:t> </w:t>
      </w:r>
      <w:r>
        <w:rPr/>
        <w:t>Local. Para</w:t>
      </w:r>
      <w:r>
        <w:rPr>
          <w:spacing w:val="-1"/>
        </w:rPr>
        <w:t> </w:t>
      </w:r>
      <w:r>
        <w:rPr/>
        <w:t>cumplir esta</w:t>
      </w:r>
      <w:r>
        <w:rPr>
          <w:spacing w:val="-1"/>
        </w:rPr>
        <w:t> </w:t>
      </w:r>
      <w:r>
        <w:rPr/>
        <w:t>obligación, los</w:t>
      </w:r>
      <w:r>
        <w:rPr>
          <w:spacing w:val="-3"/>
        </w:rPr>
        <w:t> </w:t>
      </w:r>
      <w:r>
        <w:rPr/>
        <w:t>consejeros</w:t>
      </w:r>
      <w:r>
        <w:rPr>
          <w:spacing w:val="-3"/>
        </w:rPr>
        <w:t> </w:t>
      </w:r>
      <w:r>
        <w:rPr/>
        <w:t>podrán solicitar a la respectiva Junta Local Ejecutiva nombres de ciudadanos</w:t>
      </w:r>
      <w:r>
        <w:rPr>
          <w:spacing w:val="-3"/>
        </w:rPr>
        <w:t> </w:t>
      </w:r>
      <w:r>
        <w:rPr/>
        <w:t>para integrar las propuestas correspondientes.</w:t>
      </w:r>
    </w:p>
    <w:p>
      <w:pPr>
        <w:pStyle w:val="BodyText"/>
        <w:spacing w:before="3"/>
      </w:pPr>
    </w:p>
    <w:p>
      <w:pPr>
        <w:pStyle w:val="ListParagraph"/>
        <w:numPr>
          <w:ilvl w:val="0"/>
          <w:numId w:val="304"/>
        </w:numPr>
        <w:tabs>
          <w:tab w:pos="741" w:val="left" w:leader="none"/>
        </w:tabs>
        <w:spacing w:line="240" w:lineRule="auto" w:before="0" w:after="0"/>
        <w:ind w:left="176" w:right="177" w:firstLine="288"/>
        <w:jc w:val="both"/>
        <w:rPr>
          <w:sz w:val="20"/>
        </w:rPr>
      </w:pPr>
      <w:r>
        <w:rPr>
          <w:sz w:val="20"/>
        </w:rPr>
        <w:t>Los consejeros electorales locales y distritales designados conforme a estas bases sólo fungirán como tales para el proceso electoral federal de 1997, pudiendo ser reelectos.</w:t>
      </w:r>
    </w:p>
    <w:p>
      <w:pPr>
        <w:pStyle w:val="BodyText"/>
        <w:spacing w:before="3"/>
      </w:pPr>
    </w:p>
    <w:p>
      <w:pPr>
        <w:pStyle w:val="ListParagraph"/>
        <w:numPr>
          <w:ilvl w:val="0"/>
          <w:numId w:val="304"/>
        </w:numPr>
        <w:tabs>
          <w:tab w:pos="722" w:val="left" w:leader="none"/>
        </w:tabs>
        <w:spacing w:line="237" w:lineRule="auto" w:before="0" w:after="0"/>
        <w:ind w:left="176" w:right="170" w:firstLine="288"/>
        <w:jc w:val="both"/>
        <w:rPr>
          <w:sz w:val="20"/>
        </w:rPr>
      </w:pPr>
      <w:r>
        <w:rPr>
          <w:sz w:val="20"/>
        </w:rPr>
        <w:t>La</w:t>
      </w:r>
      <w:r>
        <w:rPr>
          <w:spacing w:val="-6"/>
          <w:sz w:val="20"/>
        </w:rPr>
        <w:t> </w:t>
      </w:r>
      <w:r>
        <w:rPr>
          <w:sz w:val="20"/>
        </w:rPr>
        <w:t>instalación</w:t>
      </w:r>
      <w:r>
        <w:rPr>
          <w:spacing w:val="-6"/>
          <w:sz w:val="20"/>
        </w:rPr>
        <w:t> </w:t>
      </w:r>
      <w:r>
        <w:rPr>
          <w:sz w:val="20"/>
        </w:rPr>
        <w:t>y</w:t>
      </w:r>
      <w:r>
        <w:rPr>
          <w:spacing w:val="-4"/>
          <w:sz w:val="20"/>
        </w:rPr>
        <w:t> </w:t>
      </w:r>
      <w:r>
        <w:rPr>
          <w:sz w:val="20"/>
        </w:rPr>
        <w:t>las</w:t>
      </w:r>
      <w:r>
        <w:rPr>
          <w:spacing w:val="-4"/>
          <w:sz w:val="20"/>
        </w:rPr>
        <w:t> </w:t>
      </w:r>
      <w:r>
        <w:rPr>
          <w:sz w:val="20"/>
        </w:rPr>
        <w:t>actividades</w:t>
      </w:r>
      <w:r>
        <w:rPr>
          <w:spacing w:val="-4"/>
          <w:sz w:val="20"/>
        </w:rPr>
        <w:t> </w:t>
      </w:r>
      <w:r>
        <w:rPr>
          <w:sz w:val="20"/>
        </w:rPr>
        <w:t>establecidas</w:t>
      </w:r>
      <w:r>
        <w:rPr>
          <w:spacing w:val="-4"/>
          <w:sz w:val="20"/>
        </w:rPr>
        <w:t> </w:t>
      </w:r>
      <w:r>
        <w:rPr>
          <w:sz w:val="20"/>
        </w:rPr>
        <w:t>en</w:t>
      </w:r>
      <w:r>
        <w:rPr>
          <w:spacing w:val="-1"/>
          <w:sz w:val="20"/>
        </w:rPr>
        <w:t> </w:t>
      </w:r>
      <w:r>
        <w:rPr>
          <w:sz w:val="20"/>
        </w:rPr>
        <w:t>el Código</w:t>
      </w:r>
      <w:r>
        <w:rPr>
          <w:spacing w:val="-1"/>
          <w:sz w:val="20"/>
        </w:rPr>
        <w:t> </w:t>
      </w:r>
      <w:r>
        <w:rPr>
          <w:sz w:val="20"/>
        </w:rPr>
        <w:t>Federal</w:t>
      </w:r>
      <w:r>
        <w:rPr>
          <w:spacing w:val="-2"/>
          <w:sz w:val="20"/>
        </w:rPr>
        <w:t> </w:t>
      </w:r>
      <w:r>
        <w:rPr>
          <w:sz w:val="20"/>
        </w:rPr>
        <w:t>de</w:t>
      </w:r>
      <w:r>
        <w:rPr>
          <w:spacing w:val="-1"/>
          <w:sz w:val="20"/>
        </w:rPr>
        <w:t> </w:t>
      </w:r>
      <w:r>
        <w:rPr>
          <w:sz w:val="20"/>
        </w:rPr>
        <w:t>Instituciones</w:t>
      </w:r>
      <w:r>
        <w:rPr>
          <w:spacing w:val="-4"/>
          <w:sz w:val="20"/>
        </w:rPr>
        <w:t> </w:t>
      </w:r>
      <w:r>
        <w:rPr>
          <w:sz w:val="20"/>
        </w:rPr>
        <w:t>y</w:t>
      </w:r>
      <w:r>
        <w:rPr>
          <w:spacing w:val="-1"/>
          <w:sz w:val="20"/>
        </w:rPr>
        <w:t> </w:t>
      </w:r>
      <w:r>
        <w:rPr>
          <w:sz w:val="20"/>
        </w:rPr>
        <w:t>Procedimientos Electorales para ser realizadas por los consejos locales y distritales en los meses de noviembre y diciembre de 1996 y enero de 1997, se efectuarán en los meses de diciembre de 1996 y enero y febrero de 1997, según corresponda.</w:t>
      </w:r>
    </w:p>
    <w:p>
      <w:pPr>
        <w:pStyle w:val="BodyText"/>
      </w:pPr>
    </w:p>
    <w:p>
      <w:pPr>
        <w:pStyle w:val="BodyText"/>
        <w:spacing w:line="242" w:lineRule="auto"/>
        <w:ind w:left="176" w:right="175" w:firstLine="288"/>
        <w:jc w:val="both"/>
      </w:pPr>
      <w:r>
        <w:rPr>
          <w:b/>
        </w:rPr>
        <w:t>Décimo Tercero.- </w:t>
      </w:r>
      <w:r>
        <w:rPr/>
        <w:t>En el supuesto de que algún partido político presente impugnaciones fundadas sobre el cumplimiento de los requisitos y el desempeño de los actuales vocales ejecutivos locales y distritales, la</w:t>
      </w:r>
      <w:r>
        <w:rPr>
          <w:spacing w:val="-2"/>
        </w:rPr>
        <w:t> </w:t>
      </w:r>
      <w:r>
        <w:rPr/>
        <w:t>Comisión</w:t>
      </w:r>
      <w:r>
        <w:rPr>
          <w:spacing w:val="-2"/>
        </w:rPr>
        <w:t> </w:t>
      </w:r>
      <w:r>
        <w:rPr/>
        <w:t>del Servicio</w:t>
      </w:r>
      <w:r>
        <w:rPr>
          <w:spacing w:val="-2"/>
        </w:rPr>
        <w:t> </w:t>
      </w:r>
      <w:r>
        <w:rPr/>
        <w:t>Profesional Electoral del Consejo</w:t>
      </w:r>
      <w:r>
        <w:rPr>
          <w:spacing w:val="-2"/>
        </w:rPr>
        <w:t> </w:t>
      </w:r>
      <w:r>
        <w:rPr/>
        <w:t>General procederá</w:t>
      </w:r>
      <w:r>
        <w:rPr>
          <w:spacing w:val="-2"/>
        </w:rPr>
        <w:t> </w:t>
      </w:r>
      <w:r>
        <w:rPr/>
        <w:t>a</w:t>
      </w:r>
      <w:r>
        <w:rPr>
          <w:spacing w:val="-2"/>
        </w:rPr>
        <w:t> </w:t>
      </w:r>
      <w:r>
        <w:rPr/>
        <w:t>su</w:t>
      </w:r>
      <w:r>
        <w:rPr>
          <w:spacing w:val="-2"/>
        </w:rPr>
        <w:t> </w:t>
      </w:r>
      <w:r>
        <w:rPr/>
        <w:t>revisión</w:t>
      </w:r>
      <w:r>
        <w:rPr>
          <w:spacing w:val="-2"/>
        </w:rPr>
        <w:t> </w:t>
      </w:r>
      <w:r>
        <w:rPr/>
        <w:t>con la participación y coadyuvancia de la Junta General Ejecutiva. Este proceso de revisión deberá quedar concluido, por lo que hace a los vocales ejecutivos locales el 23 de diciembre de 1996 y, por lo que se refiere a los vocales ejecutivos distritales, el 23 de enero de 1997.</w:t>
      </w:r>
    </w:p>
    <w:p>
      <w:pPr>
        <w:spacing w:after="0" w:line="242" w:lineRule="auto"/>
        <w:jc w:val="both"/>
        <w:sectPr>
          <w:pgSz w:w="12240" w:h="15840"/>
          <w:pgMar w:header="720" w:footer="707" w:top="1880" w:bottom="900" w:left="1240" w:right="1240"/>
        </w:sectPr>
      </w:pPr>
    </w:p>
    <w:p>
      <w:pPr>
        <w:pStyle w:val="BodyText"/>
        <w:spacing w:before="63"/>
      </w:pPr>
    </w:p>
    <w:p>
      <w:pPr>
        <w:pStyle w:val="BodyText"/>
        <w:spacing w:before="1"/>
        <w:ind w:left="176" w:right="172" w:firstLine="288"/>
        <w:jc w:val="both"/>
      </w:pPr>
      <w:r>
        <w:rPr/>
        <w:t>Los vocales ejecutivos locales y distritales que no hubiesen sido objetados o, habiéndolo sido, resultase improcedente</w:t>
      </w:r>
      <w:r>
        <w:rPr>
          <w:spacing w:val="-2"/>
        </w:rPr>
        <w:t> </w:t>
      </w:r>
      <w:r>
        <w:rPr/>
        <w:t>la</w:t>
      </w:r>
      <w:r>
        <w:rPr>
          <w:spacing w:val="-2"/>
        </w:rPr>
        <w:t> </w:t>
      </w:r>
      <w:r>
        <w:rPr/>
        <w:t>impugnación</w:t>
      </w:r>
      <w:r>
        <w:rPr>
          <w:spacing w:val="-2"/>
        </w:rPr>
        <w:t> </w:t>
      </w:r>
      <w:r>
        <w:rPr/>
        <w:t>formulada, deberán ser designados</w:t>
      </w:r>
      <w:r>
        <w:rPr>
          <w:spacing w:val="-1"/>
        </w:rPr>
        <w:t> </w:t>
      </w:r>
      <w:r>
        <w:rPr/>
        <w:t>por el Consejo General como consejeros presidentes</w:t>
      </w:r>
      <w:r>
        <w:rPr>
          <w:spacing w:val="-4"/>
        </w:rPr>
        <w:t> </w:t>
      </w:r>
      <w:r>
        <w:rPr/>
        <w:t>de</w:t>
      </w:r>
      <w:r>
        <w:rPr>
          <w:spacing w:val="-1"/>
        </w:rPr>
        <w:t> </w:t>
      </w:r>
      <w:r>
        <w:rPr/>
        <w:t>los</w:t>
      </w:r>
      <w:r>
        <w:rPr>
          <w:spacing w:val="-4"/>
        </w:rPr>
        <w:t> </w:t>
      </w:r>
      <w:r>
        <w:rPr/>
        <w:t>consejos</w:t>
      </w:r>
      <w:r>
        <w:rPr>
          <w:spacing w:val="-4"/>
        </w:rPr>
        <w:t> </w:t>
      </w:r>
      <w:r>
        <w:rPr/>
        <w:t>locales</w:t>
      </w:r>
      <w:r>
        <w:rPr>
          <w:spacing w:val="-4"/>
        </w:rPr>
        <w:t> </w:t>
      </w:r>
      <w:r>
        <w:rPr/>
        <w:t>o</w:t>
      </w:r>
      <w:r>
        <w:rPr>
          <w:spacing w:val="-1"/>
        </w:rPr>
        <w:t> </w:t>
      </w:r>
      <w:r>
        <w:rPr/>
        <w:t>distritales, según</w:t>
      </w:r>
      <w:r>
        <w:rPr>
          <w:spacing w:val="-1"/>
        </w:rPr>
        <w:t> </w:t>
      </w:r>
      <w:r>
        <w:rPr/>
        <w:t>corresponda. Estas</w:t>
      </w:r>
      <w:r>
        <w:rPr>
          <w:spacing w:val="-4"/>
        </w:rPr>
        <w:t> </w:t>
      </w:r>
      <w:r>
        <w:rPr/>
        <w:t>designaciones, así como las nuevas que deba efectuar el Consejo General por las vacantes que se generen, deberán estar realizadas a más tardar en las fechas señaladas en el párrafo primero del presente artículo.</w:t>
      </w:r>
    </w:p>
    <w:p>
      <w:pPr>
        <w:pStyle w:val="BodyText"/>
        <w:spacing w:before="6"/>
      </w:pPr>
    </w:p>
    <w:p>
      <w:pPr>
        <w:pStyle w:val="BodyText"/>
        <w:spacing w:line="235" w:lineRule="auto"/>
        <w:ind w:left="176" w:right="172" w:firstLine="288"/>
        <w:jc w:val="both"/>
      </w:pPr>
      <w:r>
        <w:rPr/>
        <w:t>En tanto se realizan las designaciones a que se refiere el párrafo anterior, los actuales vocales ejecutivos locales y distritales seguirán en su encargo y ejerciendo sus funciones.</w:t>
      </w:r>
    </w:p>
    <w:p>
      <w:pPr>
        <w:pStyle w:val="BodyText"/>
        <w:spacing w:before="2"/>
      </w:pPr>
    </w:p>
    <w:p>
      <w:pPr>
        <w:pStyle w:val="BodyText"/>
        <w:ind w:left="176" w:right="179" w:firstLine="288"/>
        <w:jc w:val="both"/>
      </w:pPr>
      <w:r>
        <w:rPr/>
        <w:t>Una vez concluido el proceso electoral federal de 1997, se procederá al análisis de la estructura del Instituto Federal Electoral, proponiéndose en su oportunidad al Consejo General, las adecuaciones que</w:t>
      </w:r>
      <w:r>
        <w:rPr>
          <w:spacing w:val="40"/>
        </w:rPr>
        <w:t> </w:t>
      </w:r>
      <w:r>
        <w:rPr/>
        <w:t>se estimen procedentes.</w:t>
      </w:r>
    </w:p>
    <w:p>
      <w:pPr>
        <w:pStyle w:val="BodyText"/>
        <w:spacing w:line="242" w:lineRule="auto" w:before="228"/>
        <w:ind w:left="176" w:right="169" w:firstLine="288"/>
        <w:jc w:val="both"/>
      </w:pPr>
      <w:r>
        <w:rPr>
          <w:b/>
        </w:rPr>
        <w:t>Décimo Cuarto.- </w:t>
      </w:r>
      <w:r>
        <w:rPr/>
        <w:t>Una</w:t>
      </w:r>
      <w:r>
        <w:rPr>
          <w:spacing w:val="-2"/>
        </w:rPr>
        <w:t> </w:t>
      </w:r>
      <w:r>
        <w:rPr/>
        <w:t>vez</w:t>
      </w:r>
      <w:r>
        <w:rPr>
          <w:spacing w:val="-1"/>
        </w:rPr>
        <w:t> </w:t>
      </w:r>
      <w:r>
        <w:rPr/>
        <w:t>concluido el proceso electoral de 1997, el Instituto Federal Electoral llevará a cabo los trabajos conducentes a contar en las próximas elecciones federales ordinarias, con listados nominales conteniendo únicamente los nombres de los ciudadanos que habitan en las zonas geográficas de las secciones electorales donde se proyecte instalar casillas extraordinarias.</w:t>
      </w:r>
    </w:p>
    <w:p>
      <w:pPr>
        <w:pStyle w:val="BodyText"/>
        <w:spacing w:before="218"/>
        <w:ind w:left="176" w:right="172" w:firstLine="288"/>
        <w:jc w:val="both"/>
      </w:pPr>
      <w:r>
        <w:rPr>
          <w:b/>
        </w:rPr>
        <w:t>Décimo Quinto.- </w:t>
      </w:r>
      <w:r>
        <w:rPr/>
        <w:t>En términos de lo establecido en el artículo Octavo transitorio del Decreto de reformas y adiciones a la Constitución Política de los Estados Unidos Mexicanos, publicado el 22 de agosto de 1996, para la elección en 1997, del Jefe de Gobierno y de los diputados a la Asamblea Legislativa del Distrito Federal, se aplicarán, en lo conducente y siempre y cuando no se opongan a lo previsto en el presente Decreto, el Código Federal de Instituciones y Procedimientos Electorales y el "Acuerdo del Consejo General del Instituto Federal Electoral, por el que se establece la nueva demarcación territorial de los cuarenta distritos electorales uninominales en que se divide el Distrito Federal para la elección de miembros de la Asamblea de Representantes del Distrito Federal por el principio de mayoría relativa, y bases para establecer la organización electoral para la elección de que se trata, con vistas al proceso electoral de 1997", publicado en el </w:t>
      </w:r>
      <w:r>
        <w:rPr>
          <w:b/>
        </w:rPr>
        <w:t>Diario Oficial de la Federación </w:t>
      </w:r>
      <w:r>
        <w:rPr/>
        <w:t>el 9 de agosto</w:t>
      </w:r>
      <w:r>
        <w:rPr>
          <w:spacing w:val="-1"/>
        </w:rPr>
        <w:t> </w:t>
      </w:r>
      <w:r>
        <w:rPr/>
        <w:t>de</w:t>
      </w:r>
      <w:r>
        <w:rPr>
          <w:spacing w:val="-1"/>
        </w:rPr>
        <w:t> </w:t>
      </w:r>
      <w:r>
        <w:rPr/>
        <w:t>1996. En</w:t>
      </w:r>
      <w:r>
        <w:rPr>
          <w:spacing w:val="-1"/>
        </w:rPr>
        <w:t> </w:t>
      </w:r>
      <w:r>
        <w:rPr/>
        <w:t>tal</w:t>
      </w:r>
      <w:r>
        <w:rPr>
          <w:spacing w:val="-1"/>
        </w:rPr>
        <w:t> </w:t>
      </w:r>
      <w:r>
        <w:rPr/>
        <w:t>razón,</w:t>
      </w:r>
      <w:r>
        <w:rPr>
          <w:spacing w:val="-3"/>
        </w:rPr>
        <w:t> </w:t>
      </w:r>
      <w:r>
        <w:rPr/>
        <w:t>la</w:t>
      </w:r>
      <w:r>
        <w:rPr>
          <w:spacing w:val="-1"/>
        </w:rPr>
        <w:t> </w:t>
      </w:r>
      <w:r>
        <w:rPr/>
        <w:t>organización</w:t>
      </w:r>
      <w:r>
        <w:rPr>
          <w:spacing w:val="-1"/>
        </w:rPr>
        <w:t> </w:t>
      </w:r>
      <w:r>
        <w:rPr/>
        <w:t>y</w:t>
      </w:r>
      <w:r>
        <w:rPr>
          <w:spacing w:val="-4"/>
        </w:rPr>
        <w:t> </w:t>
      </w:r>
      <w:r>
        <w:rPr/>
        <w:t>desarrollo</w:t>
      </w:r>
      <w:r>
        <w:rPr>
          <w:spacing w:val="-6"/>
        </w:rPr>
        <w:t> </w:t>
      </w:r>
      <w:r>
        <w:rPr/>
        <w:t>de</w:t>
      </w:r>
      <w:r>
        <w:rPr>
          <w:spacing w:val="-1"/>
        </w:rPr>
        <w:t> </w:t>
      </w:r>
      <w:r>
        <w:rPr/>
        <w:t>las</w:t>
      </w:r>
      <w:r>
        <w:rPr>
          <w:spacing w:val="-4"/>
        </w:rPr>
        <w:t> </w:t>
      </w:r>
      <w:r>
        <w:rPr/>
        <w:t>elecciones</w:t>
      </w:r>
      <w:r>
        <w:rPr>
          <w:spacing w:val="-4"/>
        </w:rPr>
        <w:t> </w:t>
      </w:r>
      <w:r>
        <w:rPr/>
        <w:t>referidas, de</w:t>
      </w:r>
      <w:r>
        <w:rPr>
          <w:spacing w:val="-1"/>
        </w:rPr>
        <w:t> </w:t>
      </w:r>
      <w:r>
        <w:rPr/>
        <w:t>conformidad</w:t>
      </w:r>
      <w:r>
        <w:rPr>
          <w:spacing w:val="-1"/>
        </w:rPr>
        <w:t> </w:t>
      </w:r>
      <w:r>
        <w:rPr/>
        <w:t>con lo dispuesto en el Libro Octavo del Código Federal de Instituciones y Procedimientos Electorales, será responsabilidad de los órganos desconcentrados a nivel local y distrital del Instituto Federal Electoral correspondientes al Distrito Federal, según sus respectivas competencias y funciones.</w:t>
      </w:r>
    </w:p>
    <w:p>
      <w:pPr>
        <w:pStyle w:val="BodyText"/>
        <w:spacing w:before="7"/>
      </w:pPr>
    </w:p>
    <w:p>
      <w:pPr>
        <w:pStyle w:val="BodyText"/>
        <w:ind w:left="176" w:right="179" w:firstLine="288"/>
        <w:jc w:val="both"/>
      </w:pPr>
      <w:r>
        <w:rPr/>
        <w:t>Para ser electo Jefe de Gobierno del Distrito Federal, además de los requisitos establecidos en el artículo 122, se deberá cumplir, en lo que no se oponga a éste, con los señalados en el artículo 55, ambos de la Constitución Política de los Estados Unidos Mexicanos.</w:t>
      </w:r>
    </w:p>
    <w:p>
      <w:pPr>
        <w:pStyle w:val="BodyText"/>
        <w:spacing w:before="2"/>
      </w:pPr>
    </w:p>
    <w:p>
      <w:pPr>
        <w:pStyle w:val="BodyText"/>
        <w:ind w:left="176" w:right="175" w:firstLine="288"/>
        <w:jc w:val="both"/>
      </w:pPr>
      <w:r>
        <w:rPr/>
        <w:t>En virtud de la no correspondencia numérica y geográfica entre los treinta distritos electorales federales</w:t>
      </w:r>
      <w:r>
        <w:rPr>
          <w:spacing w:val="-3"/>
        </w:rPr>
        <w:t> </w:t>
      </w:r>
      <w:r>
        <w:rPr/>
        <w:t>uninominales</w:t>
      </w:r>
      <w:r>
        <w:rPr>
          <w:spacing w:val="-3"/>
        </w:rPr>
        <w:t> </w:t>
      </w:r>
      <w:r>
        <w:rPr/>
        <w:t>para la elección de diputados</w:t>
      </w:r>
      <w:r>
        <w:rPr>
          <w:spacing w:val="-3"/>
        </w:rPr>
        <w:t> </w:t>
      </w:r>
      <w:r>
        <w:rPr/>
        <w:t>de mayoría relativa al Congreso de la Unión con los cuarenta distritos electorales en que también se divide el Distrito Federal para la elección del mismo número de diputados a la Asamblea Legislativa del Distrito Federal por el principio de mayoría relativa, y de que la elección del Jefe de Gobierno del Distrito Federal deberá tener como base la votación que se deposite en los 40 distritos electorales locales en que se divide el Distrito Federal, dichas elecciones se organizarán bajo las siguientes bases:</w:t>
      </w:r>
    </w:p>
    <w:p>
      <w:pPr>
        <w:pStyle w:val="BodyText"/>
        <w:spacing w:before="229"/>
        <w:ind w:left="176" w:right="171" w:firstLine="288"/>
        <w:jc w:val="both"/>
      </w:pPr>
      <w:r>
        <w:rPr/>
        <w:t>A.- Se establecerán, con carácter temporal, 40 consejos distritales locales en el Distrito Federal, para efectos de realizar tareas y actividades vinculadas con el proceso electoral para la elección de Jefe de Gobierno del Distrito Federal y diputados a la Asamblea Legislativa del Distrito Federal, cuyo ámbito de jurisdicción corresponderá a cada uno de los 40 distritos electorales en que se divide el Distrito Federal para esta elección.</w:t>
      </w:r>
    </w:p>
    <w:p>
      <w:pPr>
        <w:pStyle w:val="BodyText"/>
        <w:spacing w:before="7"/>
      </w:pPr>
    </w:p>
    <w:p>
      <w:pPr>
        <w:pStyle w:val="BodyText"/>
        <w:spacing w:line="235" w:lineRule="auto"/>
        <w:ind w:left="176" w:right="176" w:firstLine="288"/>
        <w:jc w:val="both"/>
      </w:pPr>
      <w:r>
        <w:rPr/>
        <w:t>B.- Cada uno de los 40 consejos distritales locales a que se refiere la base anterior, se organizará de la siguiente manera:</w:t>
      </w:r>
    </w:p>
    <w:p>
      <w:pPr>
        <w:spacing w:after="0" w:line="235" w:lineRule="auto"/>
        <w:jc w:val="both"/>
        <w:sectPr>
          <w:pgSz w:w="12240" w:h="15840"/>
          <w:pgMar w:header="720" w:footer="707" w:top="1880" w:bottom="900" w:left="1240" w:right="1240"/>
        </w:sectPr>
      </w:pPr>
    </w:p>
    <w:p>
      <w:pPr>
        <w:pStyle w:val="BodyText"/>
      </w:pPr>
    </w:p>
    <w:p>
      <w:pPr>
        <w:pStyle w:val="BodyText"/>
        <w:spacing w:before="64"/>
      </w:pPr>
    </w:p>
    <w:p>
      <w:pPr>
        <w:pStyle w:val="BodyText"/>
        <w:ind w:left="176" w:right="179" w:firstLine="288"/>
        <w:jc w:val="both"/>
      </w:pPr>
      <w:r>
        <w:rPr/>
        <w:t>Seis consejeros electorales designados de conformidad a lo dispuesto al efecto en la base B del artículo Décimo Segundo transitorio anterior.</w:t>
      </w:r>
    </w:p>
    <w:p>
      <w:pPr>
        <w:pStyle w:val="BodyText"/>
        <w:spacing w:before="1"/>
      </w:pPr>
    </w:p>
    <w:p>
      <w:pPr>
        <w:pStyle w:val="BodyText"/>
        <w:ind w:left="176" w:right="177" w:firstLine="288"/>
        <w:jc w:val="both"/>
      </w:pPr>
      <w:r>
        <w:rPr/>
        <w:t>Un representante por cada uno de los</w:t>
      </w:r>
      <w:r>
        <w:rPr>
          <w:spacing w:val="-1"/>
        </w:rPr>
        <w:t> </w:t>
      </w:r>
      <w:r>
        <w:rPr/>
        <w:t>partidos</w:t>
      </w:r>
      <w:r>
        <w:rPr>
          <w:spacing w:val="-1"/>
        </w:rPr>
        <w:t> </w:t>
      </w:r>
      <w:r>
        <w:rPr/>
        <w:t>políticos</w:t>
      </w:r>
      <w:r>
        <w:rPr>
          <w:spacing w:val="-1"/>
        </w:rPr>
        <w:t> </w:t>
      </w:r>
      <w:r>
        <w:rPr/>
        <w:t>con registro ante el Instituto</w:t>
      </w:r>
      <w:r>
        <w:rPr>
          <w:spacing w:val="-2"/>
        </w:rPr>
        <w:t> </w:t>
      </w:r>
      <w:r>
        <w:rPr/>
        <w:t>Federal Electoral, con voz pero sin voto.</w:t>
      </w:r>
    </w:p>
    <w:p>
      <w:pPr>
        <w:pStyle w:val="BodyText"/>
        <w:spacing w:before="227"/>
        <w:ind w:left="176" w:right="177" w:firstLine="288"/>
        <w:jc w:val="both"/>
      </w:pPr>
      <w:r>
        <w:rPr/>
        <w:t>Un Coordinador Ejecutivo, nombrado según lo dispuesto para los vocales ejecutivos de juntas distritales ejecutivas, de carácter temporal y designado sólo para el proceso electoral local de que se</w:t>
      </w:r>
      <w:r>
        <w:rPr>
          <w:spacing w:val="40"/>
        </w:rPr>
        <w:t> </w:t>
      </w:r>
      <w:r>
        <w:rPr>
          <w:spacing w:val="-2"/>
        </w:rPr>
        <w:t>trata.</w:t>
      </w:r>
    </w:p>
    <w:p>
      <w:pPr>
        <w:pStyle w:val="BodyText"/>
        <w:spacing w:before="2"/>
      </w:pPr>
    </w:p>
    <w:p>
      <w:pPr>
        <w:pStyle w:val="BodyText"/>
        <w:ind w:left="176" w:right="173" w:firstLine="288"/>
        <w:jc w:val="both"/>
      </w:pPr>
      <w:r>
        <w:rPr/>
        <w:t>Un Coordinador Secretario, nombrado según lo dispuesto para los vocales secretarios de juntas distritales</w:t>
      </w:r>
      <w:r>
        <w:rPr>
          <w:spacing w:val="-4"/>
        </w:rPr>
        <w:t> </w:t>
      </w:r>
      <w:r>
        <w:rPr/>
        <w:t>ejecutivas</w:t>
      </w:r>
      <w:r>
        <w:rPr>
          <w:spacing w:val="-4"/>
        </w:rPr>
        <w:t> </w:t>
      </w:r>
      <w:r>
        <w:rPr/>
        <w:t>del Instituto</w:t>
      </w:r>
      <w:r>
        <w:rPr>
          <w:spacing w:val="-6"/>
        </w:rPr>
        <w:t> </w:t>
      </w:r>
      <w:r>
        <w:rPr/>
        <w:t>Federal Electoral, de</w:t>
      </w:r>
      <w:r>
        <w:rPr>
          <w:spacing w:val="-1"/>
        </w:rPr>
        <w:t> </w:t>
      </w:r>
      <w:r>
        <w:rPr/>
        <w:t>carácter temporal y designado</w:t>
      </w:r>
      <w:r>
        <w:rPr>
          <w:spacing w:val="-1"/>
        </w:rPr>
        <w:t> </w:t>
      </w:r>
      <w:r>
        <w:rPr/>
        <w:t>sólo</w:t>
      </w:r>
      <w:r>
        <w:rPr>
          <w:spacing w:val="-1"/>
        </w:rPr>
        <w:t> </w:t>
      </w:r>
      <w:r>
        <w:rPr/>
        <w:t>para</w:t>
      </w:r>
      <w:r>
        <w:rPr>
          <w:spacing w:val="-1"/>
        </w:rPr>
        <w:t> </w:t>
      </w:r>
      <w:r>
        <w:rPr/>
        <w:t>el proceso electoral local de que se trata.</w:t>
      </w:r>
    </w:p>
    <w:p>
      <w:pPr>
        <w:pStyle w:val="BodyText"/>
        <w:spacing w:before="2"/>
      </w:pPr>
    </w:p>
    <w:p>
      <w:pPr>
        <w:pStyle w:val="BodyText"/>
        <w:ind w:left="176" w:right="171" w:firstLine="288"/>
        <w:jc w:val="both"/>
      </w:pPr>
      <w:r>
        <w:rPr/>
        <w:t>El Coordinador Ejecutivo y el Coordinador Secretario serán, respectivamente, Presidente y Secretario del Consejo Distrital Local. El coordinador Secretario tendrá voz pero no voto.</w:t>
      </w:r>
    </w:p>
    <w:p>
      <w:pPr>
        <w:pStyle w:val="BodyText"/>
        <w:spacing w:before="226"/>
        <w:ind w:left="176" w:right="183" w:firstLine="288"/>
        <w:jc w:val="both"/>
      </w:pPr>
      <w:r>
        <w:rPr/>
        <w:t>Los consejos distritales locales contarán con el personal de apoyo indispensable para el buen desempeño de sus funciones.</w:t>
      </w:r>
    </w:p>
    <w:p>
      <w:pPr>
        <w:pStyle w:val="BodyText"/>
        <w:spacing w:before="2"/>
      </w:pPr>
    </w:p>
    <w:p>
      <w:pPr>
        <w:pStyle w:val="BodyText"/>
        <w:ind w:left="176" w:right="182" w:firstLine="288"/>
        <w:jc w:val="both"/>
      </w:pPr>
      <w:r>
        <w:rPr/>
        <w:t>C.- Las funciones que deberán desarrollar los consejos distritales locales, en el distrito electoral local correspondiente, serán las siguientes:</w:t>
      </w:r>
    </w:p>
    <w:p>
      <w:pPr>
        <w:pStyle w:val="BodyText"/>
        <w:spacing w:before="1"/>
        <w:ind w:left="464"/>
      </w:pPr>
      <w:r>
        <w:rPr/>
        <w:t>Registro</w:t>
      </w:r>
      <w:r>
        <w:rPr>
          <w:spacing w:val="-8"/>
        </w:rPr>
        <w:t> </w:t>
      </w:r>
      <w:r>
        <w:rPr/>
        <w:t>de</w:t>
      </w:r>
      <w:r>
        <w:rPr>
          <w:spacing w:val="-6"/>
        </w:rPr>
        <w:t> </w:t>
      </w:r>
      <w:r>
        <w:rPr/>
        <w:t>candidatos</w:t>
      </w:r>
      <w:r>
        <w:rPr>
          <w:spacing w:val="-8"/>
        </w:rPr>
        <w:t> </w:t>
      </w:r>
      <w:r>
        <w:rPr/>
        <w:t>a</w:t>
      </w:r>
      <w:r>
        <w:rPr>
          <w:spacing w:val="-6"/>
        </w:rPr>
        <w:t> </w:t>
      </w:r>
      <w:r>
        <w:rPr/>
        <w:t>diputados</w:t>
      </w:r>
      <w:r>
        <w:rPr>
          <w:spacing w:val="-8"/>
        </w:rPr>
        <w:t> </w:t>
      </w:r>
      <w:r>
        <w:rPr/>
        <w:t>a</w:t>
      </w:r>
      <w:r>
        <w:rPr>
          <w:spacing w:val="-6"/>
        </w:rPr>
        <w:t> </w:t>
      </w:r>
      <w:r>
        <w:rPr/>
        <w:t>la</w:t>
      </w:r>
      <w:r>
        <w:rPr>
          <w:spacing w:val="-10"/>
        </w:rPr>
        <w:t> </w:t>
      </w:r>
      <w:r>
        <w:rPr/>
        <w:t>Asamblea</w:t>
      </w:r>
      <w:r>
        <w:rPr>
          <w:spacing w:val="-6"/>
        </w:rPr>
        <w:t> </w:t>
      </w:r>
      <w:r>
        <w:rPr/>
        <w:t>Legislativa</w:t>
      </w:r>
      <w:r>
        <w:rPr>
          <w:spacing w:val="-5"/>
        </w:rPr>
        <w:t> </w:t>
      </w:r>
      <w:r>
        <w:rPr/>
        <w:t>del</w:t>
      </w:r>
      <w:r>
        <w:rPr>
          <w:spacing w:val="-2"/>
        </w:rPr>
        <w:t> </w:t>
      </w:r>
      <w:r>
        <w:rPr/>
        <w:t>Distrito</w:t>
      </w:r>
      <w:r>
        <w:rPr>
          <w:spacing w:val="-10"/>
        </w:rPr>
        <w:t> </w:t>
      </w:r>
      <w:r>
        <w:rPr>
          <w:spacing w:val="-2"/>
        </w:rPr>
        <w:t>Federal.</w:t>
      </w:r>
    </w:p>
    <w:p>
      <w:pPr>
        <w:pStyle w:val="BodyText"/>
        <w:spacing w:before="1"/>
      </w:pPr>
    </w:p>
    <w:p>
      <w:pPr>
        <w:pStyle w:val="BodyText"/>
        <w:ind w:left="176" w:right="171" w:firstLine="288"/>
        <w:jc w:val="both"/>
      </w:pPr>
      <w:r>
        <w:rPr/>
        <w:t>Cómputo y declaración de validez de las elecciones para los diputados por el principio de mayoría relativa, a la Asamblea Legislativa del Distrito Federal.</w:t>
      </w:r>
    </w:p>
    <w:p>
      <w:pPr>
        <w:pStyle w:val="BodyText"/>
        <w:spacing w:before="5"/>
      </w:pPr>
    </w:p>
    <w:p>
      <w:pPr>
        <w:pStyle w:val="BodyText"/>
        <w:spacing w:line="235" w:lineRule="auto"/>
        <w:ind w:left="176" w:right="175" w:firstLine="288"/>
        <w:jc w:val="both"/>
      </w:pPr>
      <w:r>
        <w:rPr/>
        <w:t>Cómputo distrital de la elección de diputados a la Asamblea Legislativa del Distrito Federal, por el principio de representación proporcional.</w:t>
      </w:r>
    </w:p>
    <w:p>
      <w:pPr>
        <w:pStyle w:val="BodyText"/>
        <w:spacing w:before="2"/>
      </w:pPr>
    </w:p>
    <w:p>
      <w:pPr>
        <w:pStyle w:val="BodyText"/>
        <w:ind w:left="464"/>
      </w:pPr>
      <w:r>
        <w:rPr/>
        <w:t>Cómputo</w:t>
      </w:r>
      <w:r>
        <w:rPr>
          <w:spacing w:val="-4"/>
        </w:rPr>
        <w:t> </w:t>
      </w:r>
      <w:r>
        <w:rPr/>
        <w:t>distrital</w:t>
      </w:r>
      <w:r>
        <w:rPr>
          <w:spacing w:val="-4"/>
        </w:rPr>
        <w:t> </w:t>
      </w:r>
      <w:r>
        <w:rPr/>
        <w:t>de</w:t>
      </w:r>
      <w:r>
        <w:rPr>
          <w:spacing w:val="-8"/>
        </w:rPr>
        <w:t> </w:t>
      </w:r>
      <w:r>
        <w:rPr/>
        <w:t>la</w:t>
      </w:r>
      <w:r>
        <w:rPr>
          <w:spacing w:val="-9"/>
        </w:rPr>
        <w:t> </w:t>
      </w:r>
      <w:r>
        <w:rPr/>
        <w:t>votación</w:t>
      </w:r>
      <w:r>
        <w:rPr>
          <w:spacing w:val="-3"/>
        </w:rPr>
        <w:t> </w:t>
      </w:r>
      <w:r>
        <w:rPr/>
        <w:t>para</w:t>
      </w:r>
      <w:r>
        <w:rPr>
          <w:spacing w:val="-4"/>
        </w:rPr>
        <w:t> </w:t>
      </w:r>
      <w:r>
        <w:rPr/>
        <w:t>Jefe</w:t>
      </w:r>
      <w:r>
        <w:rPr>
          <w:spacing w:val="-8"/>
        </w:rPr>
        <w:t> </w:t>
      </w:r>
      <w:r>
        <w:rPr/>
        <w:t>de</w:t>
      </w:r>
      <w:r>
        <w:rPr>
          <w:spacing w:val="-9"/>
        </w:rPr>
        <w:t> </w:t>
      </w:r>
      <w:r>
        <w:rPr/>
        <w:t>Gobierno</w:t>
      </w:r>
      <w:r>
        <w:rPr>
          <w:spacing w:val="-8"/>
        </w:rPr>
        <w:t> </w:t>
      </w:r>
      <w:r>
        <w:rPr/>
        <w:t>del Distrito</w:t>
      </w:r>
      <w:r>
        <w:rPr>
          <w:spacing w:val="-8"/>
        </w:rPr>
        <w:t> </w:t>
      </w:r>
      <w:r>
        <w:rPr>
          <w:spacing w:val="-2"/>
        </w:rPr>
        <w:t>Federal.</w:t>
      </w:r>
    </w:p>
    <w:p>
      <w:pPr>
        <w:pStyle w:val="BodyText"/>
        <w:spacing w:before="1"/>
      </w:pPr>
    </w:p>
    <w:p>
      <w:pPr>
        <w:pStyle w:val="BodyText"/>
        <w:spacing w:before="1"/>
        <w:ind w:left="176" w:right="176" w:firstLine="288"/>
        <w:jc w:val="both"/>
      </w:pPr>
      <w:r>
        <w:rPr/>
        <w:t>Integración de los expedientes de las elecciones de diputados a la Asamblea Legislativa del Distrito </w:t>
      </w:r>
      <w:r>
        <w:rPr>
          <w:spacing w:val="-2"/>
        </w:rPr>
        <w:t>Federal.</w:t>
      </w:r>
    </w:p>
    <w:p>
      <w:pPr>
        <w:pStyle w:val="BodyText"/>
        <w:spacing w:before="1"/>
      </w:pPr>
    </w:p>
    <w:p>
      <w:pPr>
        <w:pStyle w:val="BodyText"/>
        <w:ind w:left="176" w:right="175" w:firstLine="288"/>
        <w:jc w:val="both"/>
      </w:pPr>
      <w:r>
        <w:rPr/>
        <w:t>En su caso, tramitación de los medios de impugnación presentados por los partidos políticos en relación con las actividades relacionadas con la elección local de que se trata.</w:t>
      </w:r>
    </w:p>
    <w:p>
      <w:pPr>
        <w:pStyle w:val="BodyText"/>
        <w:spacing w:before="1"/>
      </w:pPr>
    </w:p>
    <w:p>
      <w:pPr>
        <w:pStyle w:val="BodyText"/>
        <w:ind w:left="176" w:right="175" w:firstLine="288"/>
        <w:jc w:val="both"/>
      </w:pPr>
      <w:r>
        <w:rPr/>
        <w:t>D.- Las</w:t>
      </w:r>
      <w:r>
        <w:rPr>
          <w:spacing w:val="-1"/>
        </w:rPr>
        <w:t> </w:t>
      </w:r>
      <w:r>
        <w:rPr/>
        <w:t>funciones que deberá desarrollar el Consejo Local del Instituto Federal Electoral en el Distrito Federal para la elección del Jefe de Gobierno del Distrito Federal, serán las siguientes:</w:t>
      </w:r>
    </w:p>
    <w:p>
      <w:pPr>
        <w:pStyle w:val="BodyText"/>
        <w:spacing w:before="227"/>
        <w:ind w:left="176" w:right="178" w:firstLine="288"/>
        <w:jc w:val="both"/>
      </w:pPr>
      <w:r>
        <w:rPr/>
        <w:t>Determinación del tope máximo de gastos de campaña para candidatos a diputados a la Asamblea Legislativa y a Jefe de Gobierno del Distrito Federal.</w:t>
      </w:r>
    </w:p>
    <w:p>
      <w:pPr>
        <w:pStyle w:val="BodyText"/>
        <w:spacing w:before="1"/>
      </w:pPr>
    </w:p>
    <w:p>
      <w:pPr>
        <w:pStyle w:val="BodyText"/>
        <w:ind w:left="176" w:right="173" w:firstLine="288"/>
        <w:jc w:val="both"/>
      </w:pPr>
      <w:r>
        <w:rPr/>
        <w:t>Registro de candidatos a Jefe de Gobierno del Distrito Federal. El plazo de registro de candidaturas comprenderá del 1o. al 15 de marzo inclusive, de 1997.</w:t>
      </w:r>
    </w:p>
    <w:p>
      <w:pPr>
        <w:pStyle w:val="BodyText"/>
        <w:spacing w:before="2"/>
      </w:pPr>
    </w:p>
    <w:p>
      <w:pPr>
        <w:pStyle w:val="BodyText"/>
        <w:ind w:left="176" w:right="173" w:firstLine="288"/>
        <w:jc w:val="both"/>
      </w:pPr>
      <w:r>
        <w:rPr/>
        <w:t>Cómputo y declaración de validez de la elección para Jefe de Gobierno del Distrito Federal. La impugnación del cómputo y declaración de validez de esta elección se ajustará a lo que disponga la Ley General del Sistema de Medios de Impugnación en Materia Electoral.</w:t>
      </w:r>
    </w:p>
    <w:p>
      <w:pPr>
        <w:pStyle w:val="BodyText"/>
        <w:spacing w:before="227"/>
        <w:ind w:left="464"/>
      </w:pPr>
      <w:r>
        <w:rPr/>
        <w:t>Integración</w:t>
      </w:r>
      <w:r>
        <w:rPr>
          <w:spacing w:val="-8"/>
        </w:rPr>
        <w:t> </w:t>
      </w:r>
      <w:r>
        <w:rPr/>
        <w:t>de</w:t>
      </w:r>
      <w:r>
        <w:rPr>
          <w:spacing w:val="-9"/>
        </w:rPr>
        <w:t> </w:t>
      </w:r>
      <w:r>
        <w:rPr/>
        <w:t>los</w:t>
      </w:r>
      <w:r>
        <w:rPr>
          <w:spacing w:val="-8"/>
        </w:rPr>
        <w:t> </w:t>
      </w:r>
      <w:r>
        <w:rPr/>
        <w:t>expedientes</w:t>
      </w:r>
      <w:r>
        <w:rPr>
          <w:spacing w:val="-8"/>
        </w:rPr>
        <w:t> </w:t>
      </w:r>
      <w:r>
        <w:rPr/>
        <w:t>de</w:t>
      </w:r>
      <w:r>
        <w:rPr>
          <w:spacing w:val="-5"/>
        </w:rPr>
        <w:t> </w:t>
      </w:r>
      <w:r>
        <w:rPr/>
        <w:t>las</w:t>
      </w:r>
      <w:r>
        <w:rPr>
          <w:spacing w:val="-8"/>
        </w:rPr>
        <w:t> </w:t>
      </w:r>
      <w:r>
        <w:rPr/>
        <w:t>elecciones</w:t>
      </w:r>
      <w:r>
        <w:rPr>
          <w:spacing w:val="-7"/>
        </w:rPr>
        <w:t> </w:t>
      </w:r>
      <w:r>
        <w:rPr/>
        <w:t>de</w:t>
      </w:r>
      <w:r>
        <w:rPr>
          <w:spacing w:val="-5"/>
        </w:rPr>
        <w:t> </w:t>
      </w:r>
      <w:r>
        <w:rPr/>
        <w:t>Jefe</w:t>
      </w:r>
      <w:r>
        <w:rPr>
          <w:spacing w:val="-5"/>
        </w:rPr>
        <w:t> </w:t>
      </w:r>
      <w:r>
        <w:rPr/>
        <w:t>de</w:t>
      </w:r>
      <w:r>
        <w:rPr>
          <w:spacing w:val="-5"/>
        </w:rPr>
        <w:t> </w:t>
      </w:r>
      <w:r>
        <w:rPr/>
        <w:t>Gobierno</w:t>
      </w:r>
      <w:r>
        <w:rPr>
          <w:spacing w:val="-5"/>
        </w:rPr>
        <w:t> </w:t>
      </w:r>
      <w:r>
        <w:rPr/>
        <w:t>del</w:t>
      </w:r>
      <w:r>
        <w:rPr>
          <w:spacing w:val="-2"/>
        </w:rPr>
        <w:t> </w:t>
      </w:r>
      <w:r>
        <w:rPr/>
        <w:t>Distrito</w:t>
      </w:r>
      <w:r>
        <w:rPr>
          <w:spacing w:val="-9"/>
        </w:rPr>
        <w:t> </w:t>
      </w:r>
      <w:r>
        <w:rPr>
          <w:spacing w:val="-2"/>
        </w:rPr>
        <w:t>Federal.</w:t>
      </w:r>
    </w:p>
    <w:p>
      <w:pPr>
        <w:spacing w:after="0"/>
        <w:sectPr>
          <w:pgSz w:w="12240" w:h="15840"/>
          <w:pgMar w:header="720" w:footer="707" w:top="1880" w:bottom="900" w:left="1240" w:right="1240"/>
        </w:sectPr>
      </w:pPr>
    </w:p>
    <w:p>
      <w:pPr>
        <w:pStyle w:val="BodyText"/>
      </w:pPr>
    </w:p>
    <w:p>
      <w:pPr>
        <w:pStyle w:val="BodyText"/>
        <w:spacing w:before="64"/>
      </w:pPr>
    </w:p>
    <w:p>
      <w:pPr>
        <w:pStyle w:val="BodyText"/>
        <w:ind w:left="176" w:right="176" w:firstLine="288"/>
        <w:jc w:val="both"/>
      </w:pPr>
      <w:r>
        <w:rPr/>
        <w:t>En su caso, tramitación de los medios de impugnación presentados por los partidos políticos en relación con las actividades vinculadas con la elección local de que se trata.</w:t>
      </w:r>
    </w:p>
    <w:p>
      <w:pPr>
        <w:pStyle w:val="BodyText"/>
        <w:spacing w:before="1"/>
      </w:pPr>
    </w:p>
    <w:p>
      <w:pPr>
        <w:pStyle w:val="BodyText"/>
        <w:ind w:left="176" w:right="175" w:firstLine="288"/>
        <w:jc w:val="both"/>
      </w:pPr>
      <w:r>
        <w:rPr/>
        <w:t>E.- Los órganos distritales del Instituto Federal Electoral que funcionen en los treinta distritos electorales federales uninominales, serán responsables de cumplir con todas las tareas de carácter logístico y técnico de las elecciones federal, de diputados a la Asamblea Legislativa del Distrito Federal y del Jefe de Gobierno del Distrito Federal, relativas, entre otras a: ubicación de casillas, integración de mesas directivas de casilla, insaculación, capacitación y designación de funcionarios de casillas, distribución de documentación y materiales electorales, acreditación de representantes de partidos políticos ante las casillas electorales, y selección de asistentes electorales.</w:t>
      </w:r>
    </w:p>
    <w:p>
      <w:pPr>
        <w:pStyle w:val="BodyText"/>
        <w:spacing w:before="229"/>
        <w:ind w:left="176" w:right="175" w:firstLine="288"/>
        <w:jc w:val="both"/>
      </w:pPr>
      <w:r>
        <w:rPr/>
        <w:t>F.- La Junta General Ejecutiva del Instituto Federal Electoral y la Junta Local Ejecutiva del propio Instituto Federal Electoral en el Distrito Federal, según sus respectivas competencias, tomarán las providencias técnicas y administrativas del caso para garantizar el adecuado funcionamiento de los consejos distritales locales a que se refieren las presentes bases.</w:t>
      </w:r>
    </w:p>
    <w:p>
      <w:pPr>
        <w:pStyle w:val="BodyText"/>
        <w:spacing w:before="5"/>
      </w:pPr>
    </w:p>
    <w:p>
      <w:pPr>
        <w:pStyle w:val="BodyText"/>
        <w:spacing w:line="237" w:lineRule="auto"/>
        <w:ind w:left="176" w:right="170" w:firstLine="288"/>
        <w:jc w:val="both"/>
      </w:pPr>
      <w:r>
        <w:rPr/>
        <w:t>G.- El Consejo General del Instituto</w:t>
      </w:r>
      <w:r>
        <w:rPr>
          <w:spacing w:val="-2"/>
        </w:rPr>
        <w:t> </w:t>
      </w:r>
      <w:r>
        <w:rPr/>
        <w:t>Federal Electoral, en uso de sus</w:t>
      </w:r>
      <w:r>
        <w:rPr>
          <w:spacing w:val="-1"/>
        </w:rPr>
        <w:t> </w:t>
      </w:r>
      <w:r>
        <w:rPr/>
        <w:t>atribuciones, dictará</w:t>
      </w:r>
      <w:r>
        <w:rPr>
          <w:spacing w:val="-2"/>
        </w:rPr>
        <w:t> </w:t>
      </w:r>
      <w:r>
        <w:rPr/>
        <w:t>las medidas de carácter general necesarias para el caso de las situaciones no previstas en el presente artículo </w:t>
      </w:r>
      <w:r>
        <w:rPr>
          <w:spacing w:val="-2"/>
        </w:rPr>
        <w:t>transitorio.</w:t>
      </w:r>
    </w:p>
    <w:p>
      <w:pPr>
        <w:pStyle w:val="BodyText"/>
        <w:spacing w:line="242" w:lineRule="auto" w:before="227"/>
        <w:ind w:left="176" w:right="172" w:firstLine="288"/>
        <w:jc w:val="both"/>
      </w:pPr>
      <w:r>
        <w:rPr>
          <w:b/>
        </w:rPr>
        <w:t>Décimo Sexto.- </w:t>
      </w:r>
      <w:r>
        <w:rPr/>
        <w:t>Para la elección de diputados a la Asamblea Legislativa del Distrito Federal, los partidos políticos podrán registrar simultáneamente hasta 12 candidatos por mayoría relativa y por representación proporcional.</w:t>
      </w:r>
    </w:p>
    <w:p>
      <w:pPr>
        <w:pStyle w:val="BodyText"/>
        <w:spacing w:before="225"/>
        <w:ind w:left="176" w:right="169" w:firstLine="288"/>
        <w:jc w:val="both"/>
      </w:pPr>
      <w:r>
        <w:rPr>
          <w:b/>
        </w:rPr>
        <w:t>Décimo Séptimo.- </w:t>
      </w:r>
      <w:r>
        <w:rPr/>
        <w:t>El costo mínimo de campaña para la elección de diputados a la Asamblea Legislativa del Distrito Federal se determinará tomando como base el costo mínimo de campaña establecido para el caso de diputados federales, dividido entre el número de habitantes promedio de los 30 distritos electorales federales uninominales del Distrito Federal, y multiplicándolo por el número de habitantes promedio de los 40 distritos electorales en que se divide el Distrito</w:t>
      </w:r>
      <w:r>
        <w:rPr>
          <w:spacing w:val="-1"/>
        </w:rPr>
        <w:t> </w:t>
      </w:r>
      <w:r>
        <w:rPr/>
        <w:t>Federal para</w:t>
      </w:r>
      <w:r>
        <w:rPr>
          <w:spacing w:val="-1"/>
        </w:rPr>
        <w:t> </w:t>
      </w:r>
      <w:r>
        <w:rPr/>
        <w:t>la elección de diputados a la Asamblea Legislativa.</w:t>
      </w:r>
    </w:p>
    <w:p>
      <w:pPr>
        <w:pStyle w:val="BodyText"/>
        <w:spacing w:before="3"/>
      </w:pPr>
    </w:p>
    <w:p>
      <w:pPr>
        <w:pStyle w:val="BodyText"/>
        <w:ind w:left="176" w:right="181" w:firstLine="288"/>
        <w:jc w:val="both"/>
      </w:pPr>
      <w:r>
        <w:rPr/>
        <w:t>El tope máximo de gastos de campaña para candidatos a diputado a la Asamblea Legislativa del Distrito Federal, será el resultado de multiplicar por 2.5 el costo mínimo de campaña obtenido según el procedimiento del párrafo anterior.</w:t>
      </w:r>
    </w:p>
    <w:p>
      <w:pPr>
        <w:pStyle w:val="BodyText"/>
        <w:spacing w:before="2"/>
      </w:pPr>
    </w:p>
    <w:p>
      <w:pPr>
        <w:pStyle w:val="BodyText"/>
        <w:spacing w:before="1"/>
        <w:ind w:left="176" w:right="175" w:firstLine="288"/>
        <w:jc w:val="both"/>
      </w:pPr>
      <w:r>
        <w:rPr/>
        <w:t>El tope máximo de gastos de campaña para la elección de Jefe de Gobierno del Distrito Federal en 1997, será el resultado de sumar las cantidades que se hayan fijado como topes de gastos de campaña para los 40 distritos en que se divide el Distrito Federal para la elección de diputados a la Asamblea Legislativa a que se refiere el párrafo anterior, dividido entre los días que dura la campaña para diputado a la Asamblea,</w:t>
      </w:r>
      <w:r>
        <w:rPr>
          <w:spacing w:val="-5"/>
        </w:rPr>
        <w:t> </w:t>
      </w:r>
      <w:r>
        <w:rPr/>
        <w:t>multiplicándolo</w:t>
      </w:r>
      <w:r>
        <w:rPr>
          <w:spacing w:val="-4"/>
        </w:rPr>
        <w:t> </w:t>
      </w:r>
      <w:r>
        <w:rPr/>
        <w:t>por</w:t>
      </w:r>
      <w:r>
        <w:rPr>
          <w:spacing w:val="-2"/>
        </w:rPr>
        <w:t> </w:t>
      </w:r>
      <w:r>
        <w:rPr/>
        <w:t>los</w:t>
      </w:r>
      <w:r>
        <w:rPr>
          <w:spacing w:val="-2"/>
        </w:rPr>
        <w:t> </w:t>
      </w:r>
      <w:r>
        <w:rPr/>
        <w:t>días</w:t>
      </w:r>
      <w:r>
        <w:rPr>
          <w:spacing w:val="-2"/>
        </w:rPr>
        <w:t> </w:t>
      </w:r>
      <w:r>
        <w:rPr/>
        <w:t>que dura la</w:t>
      </w:r>
      <w:r>
        <w:rPr>
          <w:spacing w:val="-4"/>
        </w:rPr>
        <w:t> </w:t>
      </w:r>
      <w:r>
        <w:rPr/>
        <w:t>campaña de Jefe</w:t>
      </w:r>
      <w:r>
        <w:rPr>
          <w:spacing w:val="-4"/>
        </w:rPr>
        <w:t> </w:t>
      </w:r>
      <w:r>
        <w:rPr/>
        <w:t>de Gobierno del Distrito</w:t>
      </w:r>
      <w:r>
        <w:rPr>
          <w:spacing w:val="-4"/>
        </w:rPr>
        <w:t> </w:t>
      </w:r>
      <w:r>
        <w:rPr/>
        <w:t>Federal.</w:t>
      </w:r>
    </w:p>
    <w:p>
      <w:pPr>
        <w:pStyle w:val="BodyText"/>
        <w:spacing w:line="242" w:lineRule="auto" w:before="223"/>
        <w:ind w:left="176" w:right="172" w:firstLine="288"/>
        <w:jc w:val="both"/>
      </w:pPr>
      <w:r>
        <w:rPr>
          <w:b/>
        </w:rPr>
        <w:t>Décimo Octavo.- </w:t>
      </w:r>
      <w:r>
        <w:rPr/>
        <w:t>El financiamiento público para el sostenimiento de actividades ordinarias permanentes de los partidos políticos en el Distrito Federal, se determinará conforme a las siguientes </w:t>
      </w:r>
      <w:r>
        <w:rPr>
          <w:spacing w:val="-2"/>
        </w:rPr>
        <w:t>bases:</w:t>
      </w:r>
    </w:p>
    <w:p>
      <w:pPr>
        <w:pStyle w:val="BodyText"/>
      </w:pPr>
    </w:p>
    <w:p>
      <w:pPr>
        <w:pStyle w:val="BodyText"/>
        <w:ind w:left="176" w:right="173" w:firstLine="288"/>
        <w:jc w:val="both"/>
      </w:pPr>
      <w:r>
        <w:rPr/>
        <w:t>A.- El costo mínimo de una campaña para diputado a la Asamblea Legislativa del Distrito Federal obtenido conforme al párrafo 1 del artículo transitorio anterior, será multiplicado por el número total de diputados</w:t>
      </w:r>
      <w:r>
        <w:rPr>
          <w:spacing w:val="-1"/>
        </w:rPr>
        <w:t> </w:t>
      </w:r>
      <w:r>
        <w:rPr/>
        <w:t>a la Asamblea Legislativa y por el número de partidos</w:t>
      </w:r>
      <w:r>
        <w:rPr>
          <w:spacing w:val="-1"/>
        </w:rPr>
        <w:t> </w:t>
      </w:r>
      <w:r>
        <w:rPr/>
        <w:t>con representación ante la Asamblea de Representantes del Distrito Federal.</w:t>
      </w:r>
    </w:p>
    <w:p>
      <w:pPr>
        <w:pStyle w:val="BodyText"/>
        <w:spacing w:before="6"/>
      </w:pPr>
    </w:p>
    <w:p>
      <w:pPr>
        <w:pStyle w:val="BodyText"/>
        <w:spacing w:line="235" w:lineRule="auto"/>
        <w:ind w:left="176" w:right="174" w:firstLine="288"/>
        <w:jc w:val="both"/>
      </w:pPr>
      <w:r>
        <w:rPr/>
        <w:t>B.- El costo</w:t>
      </w:r>
      <w:r>
        <w:rPr>
          <w:spacing w:val="-6"/>
        </w:rPr>
        <w:t> </w:t>
      </w:r>
      <w:r>
        <w:rPr/>
        <w:t>mínimo</w:t>
      </w:r>
      <w:r>
        <w:rPr>
          <w:spacing w:val="-1"/>
        </w:rPr>
        <w:t> </w:t>
      </w:r>
      <w:r>
        <w:rPr/>
        <w:t>de</w:t>
      </w:r>
      <w:r>
        <w:rPr>
          <w:spacing w:val="-1"/>
        </w:rPr>
        <w:t> </w:t>
      </w:r>
      <w:r>
        <w:rPr/>
        <w:t>gastos</w:t>
      </w:r>
      <w:r>
        <w:rPr>
          <w:spacing w:val="-4"/>
        </w:rPr>
        <w:t> </w:t>
      </w:r>
      <w:r>
        <w:rPr/>
        <w:t>de</w:t>
      </w:r>
      <w:r>
        <w:rPr>
          <w:spacing w:val="-1"/>
        </w:rPr>
        <w:t> </w:t>
      </w:r>
      <w:r>
        <w:rPr/>
        <w:t>campaña</w:t>
      </w:r>
      <w:r>
        <w:rPr>
          <w:spacing w:val="-1"/>
        </w:rPr>
        <w:t> </w:t>
      </w:r>
      <w:r>
        <w:rPr/>
        <w:t>para</w:t>
      </w:r>
      <w:r>
        <w:rPr>
          <w:spacing w:val="-1"/>
        </w:rPr>
        <w:t> </w:t>
      </w:r>
      <w:r>
        <w:rPr/>
        <w:t>Jefe</w:t>
      </w:r>
      <w:r>
        <w:rPr>
          <w:spacing w:val="-1"/>
        </w:rPr>
        <w:t> </w:t>
      </w:r>
      <w:r>
        <w:rPr/>
        <w:t>de</w:t>
      </w:r>
      <w:r>
        <w:rPr>
          <w:spacing w:val="-1"/>
        </w:rPr>
        <w:t> </w:t>
      </w:r>
      <w:r>
        <w:rPr/>
        <w:t>Gobierno</w:t>
      </w:r>
      <w:r>
        <w:rPr>
          <w:spacing w:val="-1"/>
        </w:rPr>
        <w:t> </w:t>
      </w:r>
      <w:r>
        <w:rPr/>
        <w:t>del Distrito</w:t>
      </w:r>
      <w:r>
        <w:rPr>
          <w:spacing w:val="-1"/>
        </w:rPr>
        <w:t> </w:t>
      </w:r>
      <w:r>
        <w:rPr/>
        <w:t>Federal</w:t>
      </w:r>
      <w:r>
        <w:rPr>
          <w:spacing w:val="-1"/>
        </w:rPr>
        <w:t> </w:t>
      </w:r>
      <w:r>
        <w:rPr/>
        <w:t>se</w:t>
      </w:r>
      <w:r>
        <w:rPr>
          <w:spacing w:val="-1"/>
        </w:rPr>
        <w:t> </w:t>
      </w:r>
      <w:r>
        <w:rPr/>
        <w:t>calculará</w:t>
      </w:r>
      <w:r>
        <w:rPr>
          <w:spacing w:val="-1"/>
        </w:rPr>
        <w:t> </w:t>
      </w:r>
      <w:r>
        <w:rPr/>
        <w:t>con base</w:t>
      </w:r>
      <w:r>
        <w:rPr>
          <w:spacing w:val="-1"/>
        </w:rPr>
        <w:t> </w:t>
      </w:r>
      <w:r>
        <w:rPr/>
        <w:t>en</w:t>
      </w:r>
      <w:r>
        <w:rPr>
          <w:spacing w:val="-3"/>
        </w:rPr>
        <w:t> </w:t>
      </w:r>
      <w:r>
        <w:rPr/>
        <w:t>lo</w:t>
      </w:r>
      <w:r>
        <w:rPr>
          <w:spacing w:val="-4"/>
        </w:rPr>
        <w:t> </w:t>
      </w:r>
      <w:r>
        <w:rPr/>
        <w:t>siguiente:</w:t>
      </w:r>
      <w:r>
        <w:rPr>
          <w:spacing w:val="1"/>
        </w:rPr>
        <w:t> </w:t>
      </w:r>
      <w:r>
        <w:rPr/>
        <w:t>El costo</w:t>
      </w:r>
      <w:r>
        <w:rPr>
          <w:spacing w:val="-3"/>
        </w:rPr>
        <w:t> </w:t>
      </w:r>
      <w:r>
        <w:rPr/>
        <w:t>mínimo</w:t>
      </w:r>
      <w:r>
        <w:rPr>
          <w:spacing w:val="-4"/>
        </w:rPr>
        <w:t> </w:t>
      </w:r>
      <w:r>
        <w:rPr/>
        <w:t>de</w:t>
      </w:r>
      <w:r>
        <w:rPr>
          <w:spacing w:val="-3"/>
        </w:rPr>
        <w:t> </w:t>
      </w:r>
      <w:r>
        <w:rPr/>
        <w:t>gastos</w:t>
      </w:r>
      <w:r>
        <w:rPr>
          <w:spacing w:val="-6"/>
        </w:rPr>
        <w:t> </w:t>
      </w:r>
      <w:r>
        <w:rPr/>
        <w:t>de</w:t>
      </w:r>
      <w:r>
        <w:rPr>
          <w:spacing w:val="-3"/>
        </w:rPr>
        <w:t> </w:t>
      </w:r>
      <w:r>
        <w:rPr/>
        <w:t>campaña</w:t>
      </w:r>
      <w:r>
        <w:rPr>
          <w:spacing w:val="-4"/>
        </w:rPr>
        <w:t> </w:t>
      </w:r>
      <w:r>
        <w:rPr/>
        <w:t>para</w:t>
      </w:r>
      <w:r>
        <w:rPr>
          <w:spacing w:val="-3"/>
        </w:rPr>
        <w:t> </w:t>
      </w:r>
      <w:r>
        <w:rPr/>
        <w:t>diputados</w:t>
      </w:r>
      <w:r>
        <w:rPr>
          <w:spacing w:val="-6"/>
        </w:rPr>
        <w:t> </w:t>
      </w:r>
      <w:r>
        <w:rPr/>
        <w:t>a</w:t>
      </w:r>
      <w:r>
        <w:rPr>
          <w:spacing w:val="-4"/>
        </w:rPr>
        <w:t> </w:t>
      </w:r>
      <w:r>
        <w:rPr/>
        <w:t>la</w:t>
      </w:r>
      <w:r>
        <w:rPr>
          <w:spacing w:val="-3"/>
        </w:rPr>
        <w:t> </w:t>
      </w:r>
      <w:r>
        <w:rPr/>
        <w:t>Asamblea</w:t>
      </w:r>
      <w:r>
        <w:rPr>
          <w:spacing w:val="-3"/>
        </w:rPr>
        <w:t> </w:t>
      </w:r>
      <w:r>
        <w:rPr/>
        <w:t>Legislativa</w:t>
      </w:r>
      <w:r>
        <w:rPr>
          <w:spacing w:val="-3"/>
        </w:rPr>
        <w:t> </w:t>
      </w:r>
      <w:r>
        <w:rPr>
          <w:spacing w:val="-5"/>
        </w:rPr>
        <w:t>se</w:t>
      </w:r>
    </w:p>
    <w:p>
      <w:pPr>
        <w:spacing w:after="0" w:line="235" w:lineRule="auto"/>
        <w:jc w:val="both"/>
        <w:sectPr>
          <w:pgSz w:w="12240" w:h="15840"/>
          <w:pgMar w:header="720" w:footer="707" w:top="1880" w:bottom="900" w:left="1240" w:right="1240"/>
        </w:sectPr>
      </w:pPr>
    </w:p>
    <w:p>
      <w:pPr>
        <w:pStyle w:val="BodyText"/>
        <w:spacing w:before="63"/>
      </w:pPr>
    </w:p>
    <w:p>
      <w:pPr>
        <w:pStyle w:val="BodyText"/>
        <w:spacing w:before="1"/>
        <w:ind w:left="176" w:right="168"/>
        <w:jc w:val="both"/>
      </w:pPr>
      <w:r>
        <w:rPr/>
        <w:t>multiplicará por el número de partidos con representación en la Asamblea de Representantes del Distrito Federal y la cantidad que resulte por el total de diputados a la Asamblea Legislativa, dividido entre los días</w:t>
      </w:r>
      <w:r>
        <w:rPr>
          <w:spacing w:val="-3"/>
        </w:rPr>
        <w:t> </w:t>
      </w:r>
      <w:r>
        <w:rPr/>
        <w:t>que dura la campaña para diputado a la Asamblea,</w:t>
      </w:r>
      <w:r>
        <w:rPr>
          <w:spacing w:val="-2"/>
        </w:rPr>
        <w:t> </w:t>
      </w:r>
      <w:r>
        <w:rPr/>
        <w:t>multiplicándolo por los</w:t>
      </w:r>
      <w:r>
        <w:rPr>
          <w:spacing w:val="-3"/>
        </w:rPr>
        <w:t> </w:t>
      </w:r>
      <w:r>
        <w:rPr/>
        <w:t>días</w:t>
      </w:r>
      <w:r>
        <w:rPr>
          <w:spacing w:val="-3"/>
        </w:rPr>
        <w:t> </w:t>
      </w:r>
      <w:r>
        <w:rPr/>
        <w:t>que dura la campaña de Jefe de Gobierno del Distrito Federal.</w:t>
      </w:r>
    </w:p>
    <w:p>
      <w:pPr>
        <w:pStyle w:val="BodyText"/>
        <w:spacing w:before="3"/>
      </w:pPr>
    </w:p>
    <w:p>
      <w:pPr>
        <w:pStyle w:val="BodyText"/>
        <w:spacing w:line="237" w:lineRule="auto"/>
        <w:ind w:left="176" w:right="176" w:firstLine="288"/>
        <w:jc w:val="both"/>
      </w:pPr>
      <w:r>
        <w:rPr/>
        <w:t>C.- La suma de las cantidades que resulten conforme a las anteriores bases, será el total que por concepto de financiamiento para el sostenimiento de actividades ordinarias permanentes reciban los partidos políticos durante 1997.</w:t>
      </w:r>
    </w:p>
    <w:p>
      <w:pPr>
        <w:pStyle w:val="BodyText"/>
        <w:spacing w:before="3"/>
      </w:pPr>
    </w:p>
    <w:p>
      <w:pPr>
        <w:pStyle w:val="BodyText"/>
        <w:ind w:left="176" w:right="168" w:firstLine="288"/>
        <w:jc w:val="both"/>
      </w:pPr>
      <w:r>
        <w:rPr/>
        <w:t>D.- La distribución se realizará en 30% de</w:t>
      </w:r>
      <w:r>
        <w:rPr>
          <w:spacing w:val="-1"/>
        </w:rPr>
        <w:t> </w:t>
      </w:r>
      <w:r>
        <w:rPr/>
        <w:t>forma</w:t>
      </w:r>
      <w:r>
        <w:rPr>
          <w:spacing w:val="-1"/>
        </w:rPr>
        <w:t> </w:t>
      </w:r>
      <w:r>
        <w:rPr/>
        <w:t>igualitaria entre</w:t>
      </w:r>
      <w:r>
        <w:rPr>
          <w:spacing w:val="-1"/>
        </w:rPr>
        <w:t> </w:t>
      </w:r>
      <w:r>
        <w:rPr/>
        <w:t>los partidos con representación en la Asamblea. El 70% restante se distribuirá de acuerdo al porcentaje de la votación emitida en el Distrito Federal que hayan obtenido estos partidos en la elección de representantes realizada en 1994.</w:t>
      </w:r>
    </w:p>
    <w:p>
      <w:pPr>
        <w:pStyle w:val="BodyText"/>
        <w:spacing w:before="2"/>
      </w:pPr>
    </w:p>
    <w:p>
      <w:pPr>
        <w:pStyle w:val="BodyText"/>
        <w:ind w:left="176" w:right="172" w:firstLine="288"/>
        <w:jc w:val="both"/>
      </w:pPr>
      <w:r>
        <w:rPr/>
        <w:t>E.- Para el proceso electoral de 1997 por el que se elegirán las autoridades locales en el Distrito Federal, a cada partido político con representación en la Asamblea de Representantes se le otorgará</w:t>
      </w:r>
      <w:r>
        <w:rPr>
          <w:spacing w:val="40"/>
        </w:rPr>
        <w:t> </w:t>
      </w:r>
      <w:r>
        <w:rPr/>
        <w:t>para gastos de campaña, un monto equivalente al financiamiento público que para el sostenimiento de sus actividades ordinarias permanentes les corresponda conforme a las presentes bases.</w:t>
      </w:r>
    </w:p>
    <w:p>
      <w:pPr>
        <w:pStyle w:val="BodyText"/>
        <w:spacing w:before="227"/>
        <w:ind w:left="176" w:right="170" w:firstLine="288"/>
        <w:jc w:val="both"/>
      </w:pPr>
      <w:r>
        <w:rPr/>
        <w:t>F.- Cada partido político que al término del proceso electoral federal de 1994 haya conservado su registro y no cuente con representación en la Asamblea de Representantes del Distrito Federal, tendrá derecho a que se le otorgue por concepto de financiamiento, a partir del 1o. de enero de 1997 y hasta la conclusión del proceso electoral en que se elegirán diputados a la Asamblea Legislativa y Jefe de Gobierno del Distrito Federal, una cantidad equivalente al 2% del monto que en total y por ambos rubros de financiamiento reciban los partidos políticos con representación en la Asamblea.</w:t>
      </w:r>
    </w:p>
    <w:p>
      <w:pPr>
        <w:pStyle w:val="BodyText"/>
        <w:spacing w:before="4"/>
      </w:pPr>
    </w:p>
    <w:p>
      <w:pPr>
        <w:pStyle w:val="BodyText"/>
        <w:ind w:left="176" w:right="169" w:firstLine="288"/>
        <w:jc w:val="both"/>
      </w:pPr>
      <w:r>
        <w:rPr/>
        <w:t>G.- A cada partido político que hubiese obtenido su registro condicionado, para participar en el</w:t>
      </w:r>
      <w:r>
        <w:rPr>
          <w:spacing w:val="40"/>
        </w:rPr>
        <w:t> </w:t>
      </w:r>
      <w:r>
        <w:rPr/>
        <w:t>proceso</w:t>
      </w:r>
      <w:r>
        <w:rPr>
          <w:spacing w:val="-1"/>
        </w:rPr>
        <w:t> </w:t>
      </w:r>
      <w:r>
        <w:rPr/>
        <w:t>electoral</w:t>
      </w:r>
      <w:r>
        <w:rPr>
          <w:spacing w:val="-1"/>
        </w:rPr>
        <w:t> </w:t>
      </w:r>
      <w:r>
        <w:rPr/>
        <w:t>federal de</w:t>
      </w:r>
      <w:r>
        <w:rPr>
          <w:spacing w:val="-1"/>
        </w:rPr>
        <w:t> </w:t>
      </w:r>
      <w:r>
        <w:rPr/>
        <w:t>1997, se</w:t>
      </w:r>
      <w:r>
        <w:rPr>
          <w:spacing w:val="-1"/>
        </w:rPr>
        <w:t> </w:t>
      </w:r>
      <w:r>
        <w:rPr/>
        <w:t>le</w:t>
      </w:r>
      <w:r>
        <w:rPr>
          <w:spacing w:val="-1"/>
        </w:rPr>
        <w:t> </w:t>
      </w:r>
      <w:r>
        <w:rPr/>
        <w:t>otorgará</w:t>
      </w:r>
      <w:r>
        <w:rPr>
          <w:spacing w:val="-1"/>
        </w:rPr>
        <w:t> </w:t>
      </w:r>
      <w:r>
        <w:rPr/>
        <w:t>por concepto</w:t>
      </w:r>
      <w:r>
        <w:rPr>
          <w:spacing w:val="-1"/>
        </w:rPr>
        <w:t> </w:t>
      </w:r>
      <w:r>
        <w:rPr/>
        <w:t>de</w:t>
      </w:r>
      <w:r>
        <w:rPr>
          <w:spacing w:val="-1"/>
        </w:rPr>
        <w:t> </w:t>
      </w:r>
      <w:r>
        <w:rPr/>
        <w:t>financiamiento, a</w:t>
      </w:r>
      <w:r>
        <w:rPr>
          <w:spacing w:val="-1"/>
        </w:rPr>
        <w:t> </w:t>
      </w:r>
      <w:r>
        <w:rPr/>
        <w:t>partir del 1o. de</w:t>
      </w:r>
      <w:r>
        <w:rPr>
          <w:spacing w:val="-1"/>
        </w:rPr>
        <w:t> </w:t>
      </w:r>
      <w:r>
        <w:rPr/>
        <w:t>enero de 1997 y hasta la conclusión del proceso electoral a que se refiere la base anterior, una cantidad equivalente al 1% del monto que en total y por ambos rubros de financiamiento reciban los partidos políticos con representación en la Asamblea de Representantes del Distrito Federal.</w:t>
      </w:r>
    </w:p>
    <w:p>
      <w:pPr>
        <w:pStyle w:val="BodyText"/>
        <w:spacing w:before="228"/>
        <w:ind w:left="176" w:right="173" w:firstLine="288"/>
        <w:jc w:val="both"/>
      </w:pPr>
      <w:r>
        <w:rPr/>
        <w:t>H.- El financiamiento Público a que se refiere este artículo, será ministrado a los partidos políticos por el Instituto Federal Electoral y su control y fiscalización se regirá por las disposiciones aplicables del Código Federal de Instituciones y Procedimientos Electorales. El Departamento del Distrito Federal, con cargo a su propio presupuesto, pondrá a disposición del Instituto Federal Electoral los recursos presupuestales necesarios para la ministración del financiamiento a que se refiere este artículo.</w:t>
      </w:r>
    </w:p>
    <w:p>
      <w:pPr>
        <w:pStyle w:val="BodyText"/>
        <w:spacing w:line="244" w:lineRule="auto" w:before="228"/>
        <w:ind w:left="176" w:right="180" w:firstLine="288"/>
        <w:jc w:val="both"/>
      </w:pPr>
      <w:r>
        <w:rPr>
          <w:b/>
        </w:rPr>
        <w:t>Décimo Noveno.- </w:t>
      </w:r>
      <w:r>
        <w:rPr/>
        <w:t>Se derogan los libros Sexto y Séptimo del Código Federal de Instituciones y Procedimientos Electorales.</w:t>
      </w:r>
    </w:p>
    <w:p>
      <w:pPr>
        <w:pStyle w:val="BodyText"/>
        <w:spacing w:before="223"/>
        <w:ind w:left="176" w:right="172" w:firstLine="288"/>
        <w:jc w:val="both"/>
      </w:pPr>
      <w:r>
        <w:rPr>
          <w:b/>
        </w:rPr>
        <w:t>Vigésimo.- </w:t>
      </w:r>
      <w:r>
        <w:rPr/>
        <w:t>El Libro Octavo del Código Federal de Instituciones y Procedimientos Electorales continuará en vigor, exclusivamente para efectos de posibilitar la adecuada organización de las</w:t>
      </w:r>
      <w:r>
        <w:rPr>
          <w:spacing w:val="40"/>
        </w:rPr>
        <w:t> </w:t>
      </w:r>
      <w:r>
        <w:rPr/>
        <w:t>elecciones de diputados a la Asamblea Legislativa y Jefe de Gobierno del Distrito Federal de 1997, y quedará derogado en su totalidad, una vez concluido el proceso electoral de que se trata.</w:t>
      </w:r>
    </w:p>
    <w:p>
      <w:pPr>
        <w:pStyle w:val="BodyText"/>
        <w:spacing w:line="242" w:lineRule="auto" w:before="227"/>
        <w:ind w:left="176" w:right="168" w:firstLine="288"/>
        <w:jc w:val="both"/>
      </w:pPr>
      <w:r>
        <w:rPr>
          <w:b/>
        </w:rPr>
        <w:t>Vigésimo Primero.- </w:t>
      </w:r>
      <w:r>
        <w:rPr/>
        <w:t>La elección indirecta de los titulares de las delegaciones políticas en el Distrito Federal, prevista en el artículo Décimo Transitorio del</w:t>
      </w:r>
      <w:r>
        <w:rPr>
          <w:spacing w:val="-1"/>
        </w:rPr>
        <w:t> </w:t>
      </w:r>
      <w:r>
        <w:rPr/>
        <w:t>Decreto de Adiciones y Reformas a la Constitución Política de los Estados Unidos Mexicanos, publicado en el </w:t>
      </w:r>
      <w:r>
        <w:rPr>
          <w:b/>
        </w:rPr>
        <w:t>Diario Oficial de la Federación </w:t>
      </w:r>
      <w:r>
        <w:rPr/>
        <w:t>el 22 de agosto de 1996, se realizará conforme a las siguientes bases:</w:t>
      </w:r>
    </w:p>
    <w:p>
      <w:pPr>
        <w:pStyle w:val="BodyText"/>
      </w:pPr>
    </w:p>
    <w:p>
      <w:pPr>
        <w:pStyle w:val="BodyText"/>
        <w:spacing w:line="237" w:lineRule="auto"/>
        <w:ind w:left="176" w:right="174" w:firstLine="288"/>
        <w:jc w:val="both"/>
      </w:pPr>
      <w:r>
        <w:rPr/>
        <w:t>A.- El Jefe de</w:t>
      </w:r>
      <w:r>
        <w:rPr>
          <w:spacing w:val="-1"/>
        </w:rPr>
        <w:t> </w:t>
      </w:r>
      <w:r>
        <w:rPr/>
        <w:t>Gobierno del Distrito</w:t>
      </w:r>
      <w:r>
        <w:rPr>
          <w:spacing w:val="-1"/>
        </w:rPr>
        <w:t> </w:t>
      </w:r>
      <w:r>
        <w:rPr/>
        <w:t>Federal enviará, a</w:t>
      </w:r>
      <w:r>
        <w:rPr>
          <w:spacing w:val="-1"/>
        </w:rPr>
        <w:t> </w:t>
      </w:r>
      <w:r>
        <w:rPr/>
        <w:t>más tardar el día 15 de diciembre de 1997, a la Asamblea Legislativa del Distrito Federal, propuestas individuales por cada uno de los titulares de las delegaciones políticas que deban nombrarse en el Distrito Federal.</w:t>
      </w:r>
    </w:p>
    <w:p>
      <w:pPr>
        <w:spacing w:after="0" w:line="237" w:lineRule="auto"/>
        <w:jc w:val="both"/>
        <w:sectPr>
          <w:pgSz w:w="12240" w:h="15840"/>
          <w:pgMar w:header="720" w:footer="707" w:top="1880" w:bottom="900" w:left="1240" w:right="1240"/>
        </w:sectPr>
      </w:pPr>
    </w:p>
    <w:p>
      <w:pPr>
        <w:pStyle w:val="BodyText"/>
      </w:pPr>
    </w:p>
    <w:p>
      <w:pPr>
        <w:pStyle w:val="BodyText"/>
        <w:spacing w:before="64"/>
      </w:pPr>
    </w:p>
    <w:p>
      <w:pPr>
        <w:pStyle w:val="BodyText"/>
        <w:ind w:left="176" w:right="172" w:firstLine="288"/>
        <w:jc w:val="both"/>
      </w:pPr>
      <w:r>
        <w:rPr/>
        <w:t>B.- Para los efectos de la base anterior, el Jefe de Gobierno del Distrito Federal, formulará las propuestas individuales para cada cargo. Las propuestas serán aprobadas por las dos terceras partes de los miembros presentes de la Asamblea Legislativa del Distrito Federal. En caso de que la Asamblea Legislativa no aprobase alguna o algunas</w:t>
      </w:r>
      <w:r>
        <w:rPr>
          <w:spacing w:val="-3"/>
        </w:rPr>
        <w:t> </w:t>
      </w:r>
      <w:r>
        <w:rPr/>
        <w:t>de ellas, se enviarán segundas</w:t>
      </w:r>
      <w:r>
        <w:rPr>
          <w:spacing w:val="-3"/>
        </w:rPr>
        <w:t> </w:t>
      </w:r>
      <w:r>
        <w:rPr/>
        <w:t>propuestas</w:t>
      </w:r>
      <w:r>
        <w:rPr>
          <w:spacing w:val="-3"/>
        </w:rPr>
        <w:t> </w:t>
      </w:r>
      <w:r>
        <w:rPr/>
        <w:t>para los</w:t>
      </w:r>
      <w:r>
        <w:rPr>
          <w:spacing w:val="-3"/>
        </w:rPr>
        <w:t> </w:t>
      </w:r>
      <w:r>
        <w:rPr/>
        <w:t>cargos que reste por designar; de no ser aprobadas alguna o algunas de las segundas propuestas, se presentará</w:t>
      </w:r>
      <w:r>
        <w:rPr>
          <w:spacing w:val="40"/>
        </w:rPr>
        <w:t> </w:t>
      </w:r>
      <w:r>
        <w:rPr/>
        <w:t>una tercera propuesta por cada cargo que faltase por designar, y si ésta también fuese rechazada, se presentará una terna con nuevos candidatos y si ninguno de ellos obtuviera la mayoría calificada mencionada, quedará designado el que, de ésta, haya obtenido el mayor número de</w:t>
      </w:r>
      <w:r>
        <w:rPr>
          <w:spacing w:val="-2"/>
        </w:rPr>
        <w:t> </w:t>
      </w:r>
      <w:r>
        <w:rPr/>
        <w:t>votos.</w:t>
      </w:r>
    </w:p>
    <w:p>
      <w:pPr>
        <w:pStyle w:val="BodyText"/>
        <w:spacing w:line="242" w:lineRule="auto" w:before="224"/>
        <w:ind w:left="176" w:right="176" w:firstLine="288"/>
        <w:jc w:val="both"/>
      </w:pPr>
      <w:r>
        <w:rPr>
          <w:b/>
        </w:rPr>
        <w:t>Vigésimo Segundo.- </w:t>
      </w:r>
      <w:r>
        <w:rPr/>
        <w:t>Los partidos políticos nacionales considerarán en sus estatutos que las candidaturas por ambos principios a diputados y senadores, no excedan del 70% para un mismo</w:t>
      </w:r>
      <w:r>
        <w:rPr>
          <w:spacing w:val="-1"/>
        </w:rPr>
        <w:t> </w:t>
      </w:r>
      <w:r>
        <w:rPr/>
        <w:t>género. Asimismo promoverán la mayor participación política de las mujeres.</w:t>
      </w:r>
    </w:p>
    <w:p>
      <w:pPr>
        <w:pStyle w:val="Heading2"/>
        <w:spacing w:before="226"/>
        <w:ind w:left="176" w:right="173"/>
        <w:jc w:val="both"/>
      </w:pPr>
      <w:r>
        <w:rPr/>
        <w:t>ARTICULOS TRANSITORIOS DEL DECRETO POR EL QUE SE REFORMAN, ADICIONAN Y DEROGAN DIVERSAS DISPOSICIONES DEL CODIGO FEDERAL DE INSTITUCIONES Y PROCEDIMIENTOS ELECTORALES; DE LA</w:t>
      </w:r>
      <w:r>
        <w:rPr>
          <w:spacing w:val="-9"/>
        </w:rPr>
        <w:t> </w:t>
      </w:r>
      <w:r>
        <w:rPr/>
        <w:t>LEY</w:t>
      </w:r>
      <w:r>
        <w:rPr>
          <w:spacing w:val="-1"/>
        </w:rPr>
        <w:t> </w:t>
      </w:r>
      <w:r>
        <w:rPr/>
        <w:t>REGLAMENTARIA</w:t>
      </w:r>
      <w:r>
        <w:rPr>
          <w:spacing w:val="-3"/>
        </w:rPr>
        <w:t> </w:t>
      </w:r>
      <w:r>
        <w:rPr/>
        <w:t>DE LAS FRACCIONES I Y II DEL ARTICULO 105 DE LA CONSTITUCION POLITICA DE LOS ESTADOS UNIDOS MEXICANOS; DE LA LEY ORGANICA DEL PODER JUDICIAL DE LA FEDERACION; DEL CODIGO PENAL PARA</w:t>
      </w:r>
      <w:r>
        <w:rPr>
          <w:spacing w:val="-1"/>
        </w:rPr>
        <w:t> </w:t>
      </w:r>
      <w:r>
        <w:rPr/>
        <w:t>EL DISTRITO FEDERAL EN MATERIA</w:t>
      </w:r>
      <w:r>
        <w:rPr>
          <w:spacing w:val="-1"/>
        </w:rPr>
        <w:t> </w:t>
      </w:r>
      <w:r>
        <w:rPr/>
        <w:t>DE FUERO COMUN Y PARA TODA LA REPUBLICA EN MATERIA DE FUERO FEDERAL; DEL ESTATUTO DE GOBIERNO DEL DISTRITO FEDERAL; Y SE EXPIDE LA</w:t>
      </w:r>
      <w:r>
        <w:rPr>
          <w:spacing w:val="-1"/>
        </w:rPr>
        <w:t> </w:t>
      </w:r>
      <w:r>
        <w:rPr/>
        <w:t>LEY GENERAL DEL SISTEMA</w:t>
      </w:r>
      <w:r>
        <w:rPr>
          <w:spacing w:val="-1"/>
        </w:rPr>
        <w:t> </w:t>
      </w:r>
      <w:r>
        <w:rPr/>
        <w:t>DE MEDIOS DE IMPUGNACION EN MATERIA ELECTORAL</w:t>
      </w:r>
    </w:p>
    <w:p>
      <w:pPr>
        <w:pStyle w:val="BodyText"/>
        <w:spacing w:line="242" w:lineRule="auto" w:before="229"/>
        <w:ind w:left="176" w:right="173" w:firstLine="288"/>
        <w:jc w:val="both"/>
      </w:pPr>
      <w:r>
        <w:rPr>
          <w:b/>
        </w:rPr>
        <w:t>PRIMERO.- </w:t>
      </w:r>
      <w:r>
        <w:rPr/>
        <w:t>Las reformas a que se refiere el presente Decreto entrarán en vigor el día de su publicación en el </w:t>
      </w:r>
      <w:r>
        <w:rPr>
          <w:b/>
        </w:rPr>
        <w:t>Diario Oficial de la Federación</w:t>
      </w:r>
      <w:r>
        <w:rPr/>
        <w:t>, con las particularidades que se establecen en las disposiciones transitorias de cada uno de los artículos de este Decreto.</w:t>
      </w:r>
    </w:p>
    <w:p>
      <w:pPr>
        <w:pStyle w:val="BodyText"/>
        <w:spacing w:before="225"/>
        <w:ind w:left="464"/>
      </w:pPr>
      <w:r>
        <w:rPr>
          <w:b/>
        </w:rPr>
        <w:t>SEGUNDO.-</w:t>
      </w:r>
      <w:r>
        <w:rPr>
          <w:b/>
          <w:spacing w:val="-11"/>
        </w:rPr>
        <w:t> </w:t>
      </w:r>
      <w:r>
        <w:rPr/>
        <w:t>Se</w:t>
      </w:r>
      <w:r>
        <w:rPr>
          <w:spacing w:val="-7"/>
        </w:rPr>
        <w:t> </w:t>
      </w:r>
      <w:r>
        <w:rPr/>
        <w:t>derogan</w:t>
      </w:r>
      <w:r>
        <w:rPr>
          <w:spacing w:val="-6"/>
        </w:rPr>
        <w:t> </w:t>
      </w:r>
      <w:r>
        <w:rPr/>
        <w:t>todas</w:t>
      </w:r>
      <w:r>
        <w:rPr>
          <w:spacing w:val="-9"/>
        </w:rPr>
        <w:t> </w:t>
      </w:r>
      <w:r>
        <w:rPr/>
        <w:t>las</w:t>
      </w:r>
      <w:r>
        <w:rPr>
          <w:spacing w:val="-9"/>
        </w:rPr>
        <w:t> </w:t>
      </w:r>
      <w:r>
        <w:rPr/>
        <w:t>disposiciones</w:t>
      </w:r>
      <w:r>
        <w:rPr>
          <w:spacing w:val="-9"/>
        </w:rPr>
        <w:t> </w:t>
      </w:r>
      <w:r>
        <w:rPr/>
        <w:t>que</w:t>
      </w:r>
      <w:r>
        <w:rPr>
          <w:spacing w:val="-2"/>
        </w:rPr>
        <w:t> </w:t>
      </w:r>
      <w:r>
        <w:rPr/>
        <w:t>se</w:t>
      </w:r>
      <w:r>
        <w:rPr>
          <w:spacing w:val="-6"/>
        </w:rPr>
        <w:t> </w:t>
      </w:r>
      <w:r>
        <w:rPr/>
        <w:t>opongan</w:t>
      </w:r>
      <w:r>
        <w:rPr>
          <w:spacing w:val="-6"/>
        </w:rPr>
        <w:t> </w:t>
      </w:r>
      <w:r>
        <w:rPr/>
        <w:t>al</w:t>
      </w:r>
      <w:r>
        <w:rPr>
          <w:spacing w:val="-3"/>
        </w:rPr>
        <w:t> </w:t>
      </w:r>
      <w:r>
        <w:rPr/>
        <w:t>presente</w:t>
      </w:r>
      <w:r>
        <w:rPr>
          <w:spacing w:val="-6"/>
        </w:rPr>
        <w:t> </w:t>
      </w:r>
      <w:r>
        <w:rPr>
          <w:spacing w:val="-2"/>
        </w:rPr>
        <w:t>Decreto.</w:t>
      </w:r>
    </w:p>
    <w:p>
      <w:pPr>
        <w:pStyle w:val="BodyText"/>
        <w:spacing w:before="1"/>
      </w:pPr>
    </w:p>
    <w:p>
      <w:pPr>
        <w:pStyle w:val="BodyText"/>
        <w:ind w:left="176" w:right="173" w:firstLine="288"/>
        <w:jc w:val="both"/>
      </w:pPr>
      <w:r>
        <w:rPr>
          <w:b/>
        </w:rPr>
        <w:t>TERCERO.- </w:t>
      </w:r>
      <w:r>
        <w:rPr/>
        <w:t>El seis de julio de 1997 se elegirán, para el Distrito Federal, exclusivamente el Jefe de Gobierno y los Diputados a la Asamblea Legislativa del Distrito Federal.</w:t>
      </w:r>
    </w:p>
    <w:p>
      <w:pPr>
        <w:pStyle w:val="BodyText"/>
        <w:spacing w:before="2"/>
      </w:pPr>
    </w:p>
    <w:p>
      <w:pPr>
        <w:pStyle w:val="BodyText"/>
        <w:ind w:left="176" w:right="180" w:firstLine="288"/>
        <w:jc w:val="both"/>
      </w:pPr>
      <w:r>
        <w:rPr/>
        <w:t>Se derogan todos los artículos del Estatuto de Gobierno del Distrito Federal referidos a la elección de los Consejeros Ciudadanos.</w:t>
      </w:r>
    </w:p>
    <w:p>
      <w:pPr>
        <w:pStyle w:val="BodyText"/>
        <w:spacing w:before="1"/>
      </w:pPr>
    </w:p>
    <w:p>
      <w:pPr>
        <w:pStyle w:val="BodyText"/>
        <w:ind w:left="176" w:right="177" w:firstLine="288"/>
        <w:jc w:val="both"/>
      </w:pPr>
      <w:r>
        <w:rPr/>
        <w:t>Las normas que regulan las funciones sustantivas de los actuales Consejeros Ciudadanos establecidas en los ordenamientos vigentes, seguirán aplicándose hasta la terminación del periodo para</w:t>
      </w:r>
      <w:r>
        <w:rPr>
          <w:spacing w:val="40"/>
        </w:rPr>
        <w:t> </w:t>
      </w:r>
      <w:r>
        <w:rPr/>
        <w:t>el que fueron electos.</w:t>
      </w:r>
    </w:p>
    <w:p>
      <w:pPr>
        <w:pStyle w:val="BodyText"/>
        <w:spacing w:before="2"/>
      </w:pPr>
    </w:p>
    <w:p>
      <w:pPr>
        <w:pStyle w:val="BodyText"/>
        <w:ind w:left="176" w:right="175" w:firstLine="288"/>
        <w:jc w:val="both"/>
      </w:pPr>
      <w:r>
        <w:rPr/>
        <w:t>Con base en el nuevo Estatuto de Gobierno del Distrito Federal, la Asamblea Legislativa expedirá las disposiciones relativas a la participación ciudadana en el Distrito Federal.</w:t>
      </w:r>
    </w:p>
    <w:p>
      <w:pPr>
        <w:pStyle w:val="BodyText"/>
        <w:spacing w:line="242" w:lineRule="auto" w:before="222"/>
        <w:ind w:left="176" w:right="173" w:firstLine="288"/>
        <w:jc w:val="both"/>
      </w:pPr>
      <w:r>
        <w:rPr>
          <w:b/>
        </w:rPr>
        <w:t>CUARTO.-</w:t>
      </w:r>
      <w:r>
        <w:rPr>
          <w:b/>
          <w:spacing w:val="-5"/>
        </w:rPr>
        <w:t> </w:t>
      </w:r>
      <w:r>
        <w:rPr/>
        <w:t>Se</w:t>
      </w:r>
      <w:r>
        <w:rPr>
          <w:spacing w:val="-2"/>
        </w:rPr>
        <w:t> </w:t>
      </w:r>
      <w:r>
        <w:rPr/>
        <w:t>autoriza</w:t>
      </w:r>
      <w:r>
        <w:rPr>
          <w:spacing w:val="-2"/>
        </w:rPr>
        <w:t> </w:t>
      </w:r>
      <w:r>
        <w:rPr/>
        <w:t>al</w:t>
      </w:r>
      <w:r>
        <w:rPr>
          <w:spacing w:val="-2"/>
        </w:rPr>
        <w:t> </w:t>
      </w:r>
      <w:r>
        <w:rPr/>
        <w:t>titular</w:t>
      </w:r>
      <w:r>
        <w:rPr>
          <w:spacing w:val="-1"/>
        </w:rPr>
        <w:t> </w:t>
      </w:r>
      <w:r>
        <w:rPr/>
        <w:t>del</w:t>
      </w:r>
      <w:r>
        <w:rPr>
          <w:spacing w:val="-2"/>
        </w:rPr>
        <w:t> </w:t>
      </w:r>
      <w:r>
        <w:rPr/>
        <w:t>Poder</w:t>
      </w:r>
      <w:r>
        <w:rPr>
          <w:spacing w:val="-1"/>
        </w:rPr>
        <w:t> </w:t>
      </w:r>
      <w:r>
        <w:rPr/>
        <w:t>Ejecutivo</w:t>
      </w:r>
      <w:r>
        <w:rPr>
          <w:spacing w:val="-7"/>
        </w:rPr>
        <w:t> </w:t>
      </w:r>
      <w:r>
        <w:rPr/>
        <w:t>Federal para</w:t>
      </w:r>
      <w:r>
        <w:rPr>
          <w:spacing w:val="-2"/>
        </w:rPr>
        <w:t> </w:t>
      </w:r>
      <w:r>
        <w:rPr/>
        <w:t>que</w:t>
      </w:r>
      <w:r>
        <w:rPr>
          <w:spacing w:val="-2"/>
        </w:rPr>
        <w:t> </w:t>
      </w:r>
      <w:r>
        <w:rPr/>
        <w:t>por</w:t>
      </w:r>
      <w:r>
        <w:rPr>
          <w:spacing w:val="-1"/>
        </w:rPr>
        <w:t> </w:t>
      </w:r>
      <w:r>
        <w:rPr/>
        <w:t>conducto</w:t>
      </w:r>
      <w:r>
        <w:rPr>
          <w:spacing w:val="-2"/>
        </w:rPr>
        <w:t> </w:t>
      </w:r>
      <w:r>
        <w:rPr/>
        <w:t>de</w:t>
      </w:r>
      <w:r>
        <w:rPr>
          <w:spacing w:val="-7"/>
        </w:rPr>
        <w:t> </w:t>
      </w:r>
      <w:r>
        <w:rPr/>
        <w:t>la</w:t>
      </w:r>
      <w:r>
        <w:rPr>
          <w:spacing w:val="-2"/>
        </w:rPr>
        <w:t> </w:t>
      </w:r>
      <w:r>
        <w:rPr/>
        <w:t>Secretaría</w:t>
      </w:r>
      <w:r>
        <w:rPr>
          <w:spacing w:val="-2"/>
        </w:rPr>
        <w:t> </w:t>
      </w:r>
      <w:r>
        <w:rPr/>
        <w:t>de Hacienda y Crédito Público, se realicen las</w:t>
      </w:r>
      <w:r>
        <w:rPr>
          <w:spacing w:val="-2"/>
        </w:rPr>
        <w:t> </w:t>
      </w:r>
      <w:r>
        <w:rPr/>
        <w:t>transferencias</w:t>
      </w:r>
      <w:r>
        <w:rPr>
          <w:spacing w:val="-2"/>
        </w:rPr>
        <w:t> </w:t>
      </w:r>
      <w:r>
        <w:rPr/>
        <w:t>presupuestales necesarias, a efecto de que las autoridades correspondientes puedan cumplir con las obligaciones y llevar a cabo las nuevas actividades que las presentes reformas y adiciones les imponen.</w:t>
      </w:r>
    </w:p>
    <w:p>
      <w:pPr>
        <w:pStyle w:val="BodyText"/>
        <w:spacing w:line="242" w:lineRule="auto" w:before="223"/>
        <w:ind w:left="176" w:right="176" w:firstLine="288"/>
        <w:jc w:val="both"/>
      </w:pPr>
      <w:r>
        <w:rPr>
          <w:b/>
        </w:rPr>
        <w:t>QUINTO.- </w:t>
      </w:r>
      <w:r>
        <w:rPr/>
        <w:t>Los criterios de jurisprudencia sostenidos por la Sala Central y la Sala de Segunda</w:t>
      </w:r>
      <w:r>
        <w:rPr>
          <w:spacing w:val="40"/>
        </w:rPr>
        <w:t> </w:t>
      </w:r>
      <w:r>
        <w:rPr/>
        <w:t>Instancia</w:t>
      </w:r>
      <w:r>
        <w:rPr>
          <w:spacing w:val="-2"/>
        </w:rPr>
        <w:t> </w:t>
      </w:r>
      <w:r>
        <w:rPr/>
        <w:t>del Tribunal Federal Electoral, según</w:t>
      </w:r>
      <w:r>
        <w:rPr>
          <w:spacing w:val="-2"/>
        </w:rPr>
        <w:t> </w:t>
      </w:r>
      <w:r>
        <w:rPr/>
        <w:t>corresponda, continuarán</w:t>
      </w:r>
      <w:r>
        <w:rPr>
          <w:spacing w:val="-2"/>
        </w:rPr>
        <w:t> </w:t>
      </w:r>
      <w:r>
        <w:rPr/>
        <w:t>siendo aplicables</w:t>
      </w:r>
      <w:r>
        <w:rPr>
          <w:spacing w:val="-5"/>
        </w:rPr>
        <w:t> </w:t>
      </w:r>
      <w:r>
        <w:rPr/>
        <w:t>en</w:t>
      </w:r>
      <w:r>
        <w:rPr>
          <w:spacing w:val="-2"/>
        </w:rPr>
        <w:t> </w:t>
      </w:r>
      <w:r>
        <w:rPr/>
        <w:t>tanto</w:t>
      </w:r>
      <w:r>
        <w:rPr>
          <w:spacing w:val="-2"/>
        </w:rPr>
        <w:t> </w:t>
      </w:r>
      <w:r>
        <w:rPr/>
        <w:t>no se opongan a las reformas establecidas en los artículos SEGUNDO, TERCERO y CUARTO del presente </w:t>
      </w:r>
      <w:r>
        <w:rPr>
          <w:spacing w:val="-2"/>
        </w:rPr>
        <w:t>Decreto.</w:t>
      </w:r>
    </w:p>
    <w:p>
      <w:pPr>
        <w:spacing w:after="0" w:line="242" w:lineRule="auto"/>
        <w:jc w:val="both"/>
        <w:sectPr>
          <w:pgSz w:w="12240" w:h="15840"/>
          <w:pgMar w:header="720" w:footer="707" w:top="1880" w:bottom="900" w:left="1240" w:right="1240"/>
        </w:sectPr>
      </w:pPr>
    </w:p>
    <w:p>
      <w:pPr>
        <w:pStyle w:val="BodyText"/>
      </w:pPr>
    </w:p>
    <w:p>
      <w:pPr>
        <w:pStyle w:val="BodyText"/>
        <w:spacing w:before="64"/>
      </w:pPr>
    </w:p>
    <w:p>
      <w:pPr>
        <w:pStyle w:val="BodyText"/>
        <w:ind w:left="176" w:right="175" w:firstLine="288"/>
        <w:jc w:val="both"/>
      </w:pPr>
      <w:r>
        <w:rPr/>
        <w:t>Para que los criterios de jurisprudencia a que se refiere el párrafo anterior resulten obligatorios, se requerirá de la declaración formal de la Sala Superior del Tribunal Electoral. Hecha la declaración, la jurisprudencia se notificará de inmediato a las Salas Regionales, al Instituto Federal Electoral y, en su caso, a las autoridades electorales locales.</w:t>
      </w:r>
    </w:p>
    <w:p>
      <w:pPr>
        <w:spacing w:line="237" w:lineRule="auto" w:before="229"/>
        <w:ind w:left="176" w:right="171" w:firstLine="288"/>
        <w:jc w:val="both"/>
        <w:rPr>
          <w:sz w:val="20"/>
        </w:rPr>
      </w:pPr>
      <w:r>
        <w:rPr>
          <w:sz w:val="20"/>
        </w:rPr>
        <w:t>México, D.F., a 19 de noviembre de 1996.- Dip. </w:t>
      </w:r>
      <w:r>
        <w:rPr>
          <w:b/>
          <w:sz w:val="20"/>
        </w:rPr>
        <w:t>Heriberto M. Galindo Quiñones</w:t>
      </w:r>
      <w:r>
        <w:rPr>
          <w:sz w:val="20"/>
        </w:rPr>
        <w:t>, Presidente.- Sen. </w:t>
      </w:r>
      <w:r>
        <w:rPr>
          <w:b/>
          <w:sz w:val="20"/>
        </w:rPr>
        <w:t>Angel Sergio</w:t>
      </w:r>
      <w:r>
        <w:rPr>
          <w:b/>
          <w:spacing w:val="-5"/>
          <w:sz w:val="20"/>
        </w:rPr>
        <w:t> </w:t>
      </w:r>
      <w:r>
        <w:rPr>
          <w:b/>
          <w:sz w:val="20"/>
        </w:rPr>
        <w:t>Guerrero Mier</w:t>
      </w:r>
      <w:r>
        <w:rPr>
          <w:sz w:val="20"/>
        </w:rPr>
        <w:t>,</w:t>
      </w:r>
      <w:r>
        <w:rPr>
          <w:spacing w:val="-5"/>
          <w:sz w:val="20"/>
        </w:rPr>
        <w:t> </w:t>
      </w:r>
      <w:r>
        <w:rPr>
          <w:sz w:val="20"/>
        </w:rPr>
        <w:t>Presidente.-</w:t>
      </w:r>
      <w:r>
        <w:rPr>
          <w:spacing w:val="-1"/>
          <w:sz w:val="20"/>
        </w:rPr>
        <w:t> </w:t>
      </w:r>
      <w:r>
        <w:rPr>
          <w:sz w:val="20"/>
        </w:rPr>
        <w:t>Dip.</w:t>
      </w:r>
      <w:r>
        <w:rPr>
          <w:spacing w:val="-4"/>
          <w:sz w:val="20"/>
        </w:rPr>
        <w:t> </w:t>
      </w:r>
      <w:r>
        <w:rPr>
          <w:b/>
          <w:sz w:val="20"/>
        </w:rPr>
        <w:t>Josué</w:t>
      </w:r>
      <w:r>
        <w:rPr>
          <w:b/>
          <w:spacing w:val="-12"/>
          <w:sz w:val="20"/>
        </w:rPr>
        <w:t> </w:t>
      </w:r>
      <w:r>
        <w:rPr>
          <w:b/>
          <w:sz w:val="20"/>
        </w:rPr>
        <w:t>Valdés</w:t>
      </w:r>
      <w:r>
        <w:rPr>
          <w:b/>
          <w:spacing w:val="-3"/>
          <w:sz w:val="20"/>
        </w:rPr>
        <w:t> </w:t>
      </w:r>
      <w:r>
        <w:rPr>
          <w:b/>
          <w:sz w:val="20"/>
        </w:rPr>
        <w:t>Mondragón</w:t>
      </w:r>
      <w:r>
        <w:rPr>
          <w:sz w:val="20"/>
        </w:rPr>
        <w:t>, Secretario.-</w:t>
      </w:r>
      <w:r>
        <w:rPr>
          <w:spacing w:val="-1"/>
          <w:sz w:val="20"/>
        </w:rPr>
        <w:t> </w:t>
      </w:r>
      <w:r>
        <w:rPr>
          <w:sz w:val="20"/>
        </w:rPr>
        <w:t>Sen.</w:t>
      </w:r>
      <w:r>
        <w:rPr>
          <w:spacing w:val="-5"/>
          <w:sz w:val="20"/>
        </w:rPr>
        <w:t> </w:t>
      </w:r>
      <w:r>
        <w:rPr>
          <w:b/>
          <w:sz w:val="20"/>
        </w:rPr>
        <w:t>Jorge</w:t>
      </w:r>
      <w:r>
        <w:rPr>
          <w:b/>
          <w:spacing w:val="-3"/>
          <w:sz w:val="20"/>
        </w:rPr>
        <w:t> </w:t>
      </w:r>
      <w:r>
        <w:rPr>
          <w:b/>
          <w:sz w:val="20"/>
        </w:rPr>
        <w:t>Gpe. López Tijerina</w:t>
      </w:r>
      <w:r>
        <w:rPr>
          <w:sz w:val="20"/>
        </w:rPr>
        <w:t>, Secretario.- Rúbricas".</w:t>
      </w:r>
    </w:p>
    <w:p>
      <w:pPr>
        <w:pStyle w:val="BodyText"/>
        <w:spacing w:before="7"/>
      </w:pPr>
    </w:p>
    <w:p>
      <w:pPr>
        <w:pStyle w:val="BodyText"/>
        <w:ind w:left="176" w:right="168" w:firstLine="288"/>
        <w:jc w:val="both"/>
      </w:pPr>
      <w:r>
        <w:rPr/>
        <w:t>En cumplimiento de lo dispuesto por la fracción I del Artículo 89 de la Constitución Política de los Estados</w:t>
      </w:r>
      <w:r>
        <w:rPr>
          <w:spacing w:val="-2"/>
        </w:rPr>
        <w:t> </w:t>
      </w:r>
      <w:r>
        <w:rPr/>
        <w:t>Unidos</w:t>
      </w:r>
      <w:r>
        <w:rPr>
          <w:spacing w:val="-2"/>
        </w:rPr>
        <w:t> </w:t>
      </w:r>
      <w:r>
        <w:rPr/>
        <w:t>Mexicanos, y para su debida publicación y observancia, expido el presente Decreto en</w:t>
      </w:r>
      <w:r>
        <w:rPr>
          <w:spacing w:val="-3"/>
        </w:rPr>
        <w:t> </w:t>
      </w:r>
      <w:r>
        <w:rPr/>
        <w:t>la residencia</w:t>
      </w:r>
      <w:r>
        <w:rPr>
          <w:spacing w:val="-1"/>
        </w:rPr>
        <w:t> </w:t>
      </w:r>
      <w:r>
        <w:rPr/>
        <w:t>del Poder Ejecutivo</w:t>
      </w:r>
      <w:r>
        <w:rPr>
          <w:spacing w:val="-6"/>
        </w:rPr>
        <w:t> </w:t>
      </w:r>
      <w:r>
        <w:rPr/>
        <w:t>Federal, en</w:t>
      </w:r>
      <w:r>
        <w:rPr>
          <w:spacing w:val="-1"/>
        </w:rPr>
        <w:t> </w:t>
      </w:r>
      <w:r>
        <w:rPr/>
        <w:t>la</w:t>
      </w:r>
      <w:r>
        <w:rPr>
          <w:spacing w:val="-6"/>
        </w:rPr>
        <w:t> </w:t>
      </w:r>
      <w:r>
        <w:rPr/>
        <w:t>Ciudad</w:t>
      </w:r>
      <w:r>
        <w:rPr>
          <w:spacing w:val="-1"/>
        </w:rPr>
        <w:t> </w:t>
      </w:r>
      <w:r>
        <w:rPr/>
        <w:t>de</w:t>
      </w:r>
      <w:r>
        <w:rPr>
          <w:spacing w:val="-1"/>
        </w:rPr>
        <w:t> </w:t>
      </w:r>
      <w:r>
        <w:rPr/>
        <w:t>México, Distrito</w:t>
      </w:r>
      <w:r>
        <w:rPr>
          <w:spacing w:val="-6"/>
        </w:rPr>
        <w:t> </w:t>
      </w:r>
      <w:r>
        <w:rPr/>
        <w:t>Federal, a</w:t>
      </w:r>
      <w:r>
        <w:rPr>
          <w:spacing w:val="-6"/>
        </w:rPr>
        <w:t> </w:t>
      </w:r>
      <w:r>
        <w:rPr/>
        <w:t>los</w:t>
      </w:r>
      <w:r>
        <w:rPr>
          <w:spacing w:val="-4"/>
        </w:rPr>
        <w:t> </w:t>
      </w:r>
      <w:r>
        <w:rPr/>
        <w:t>diecinueve</w:t>
      </w:r>
      <w:r>
        <w:rPr>
          <w:spacing w:val="-1"/>
        </w:rPr>
        <w:t> </w:t>
      </w:r>
      <w:r>
        <w:rPr/>
        <w:t>días</w:t>
      </w:r>
      <w:r>
        <w:rPr>
          <w:spacing w:val="-4"/>
        </w:rPr>
        <w:t> </w:t>
      </w:r>
      <w:r>
        <w:rPr/>
        <w:t>del mes de noviembre de mil novecientos noventa y seis.- </w:t>
      </w:r>
      <w:r>
        <w:rPr>
          <w:b/>
        </w:rPr>
        <w:t>Ernesto Zedillo Ponce de León</w:t>
      </w:r>
      <w:r>
        <w:rPr/>
        <w:t>.- Rúbrica.- El Secretario de Gobernación, </w:t>
      </w:r>
      <w:r>
        <w:rPr>
          <w:b/>
        </w:rPr>
        <w:t>Emilio Chuayffet Chemor</w:t>
      </w:r>
      <w:r>
        <w:rPr/>
        <w:t>.- Rúbrica.</w:t>
      </w:r>
    </w:p>
    <w:p>
      <w:pPr>
        <w:spacing w:after="0"/>
        <w:jc w:val="both"/>
        <w:sectPr>
          <w:pgSz w:w="12240" w:h="15840"/>
          <w:pgMar w:header="720" w:footer="707" w:top="1880" w:bottom="900" w:left="1240" w:right="1240"/>
        </w:sectPr>
      </w:pPr>
    </w:p>
    <w:p>
      <w:pPr>
        <w:pStyle w:val="BodyText"/>
        <w:spacing w:before="36"/>
        <w:rPr>
          <w:sz w:val="22"/>
        </w:rPr>
      </w:pPr>
    </w:p>
    <w:p>
      <w:pPr>
        <w:pStyle w:val="Heading3"/>
        <w:ind w:left="176" w:right="0"/>
        <w:jc w:val="left"/>
      </w:pPr>
      <w:r>
        <w:rPr/>
        <w:t>DECRETO</w:t>
      </w:r>
      <w:r>
        <w:rPr>
          <w:spacing w:val="-5"/>
        </w:rPr>
        <w:t> </w:t>
      </w:r>
      <w:r>
        <w:rPr/>
        <w:t>por</w:t>
      </w:r>
      <w:r>
        <w:rPr>
          <w:spacing w:val="-8"/>
        </w:rPr>
        <w:t> </w:t>
      </w:r>
      <w:r>
        <w:rPr/>
        <w:t>el</w:t>
      </w:r>
      <w:r>
        <w:rPr>
          <w:spacing w:val="-7"/>
        </w:rPr>
        <w:t> </w:t>
      </w:r>
      <w:r>
        <w:rPr/>
        <w:t>que</w:t>
      </w:r>
      <w:r>
        <w:rPr>
          <w:spacing w:val="-6"/>
        </w:rPr>
        <w:t> </w:t>
      </w:r>
      <w:r>
        <w:rPr/>
        <w:t>se</w:t>
      </w:r>
      <w:r>
        <w:rPr>
          <w:spacing w:val="-2"/>
        </w:rPr>
        <w:t> </w:t>
      </w:r>
      <w:r>
        <w:rPr/>
        <w:t>reforman</w:t>
      </w:r>
      <w:r>
        <w:rPr>
          <w:spacing w:val="-4"/>
        </w:rPr>
        <w:t> </w:t>
      </w:r>
      <w:r>
        <w:rPr/>
        <w:t>diversos</w:t>
      </w:r>
      <w:r>
        <w:rPr>
          <w:spacing w:val="-7"/>
        </w:rPr>
        <w:t> </w:t>
      </w:r>
      <w:r>
        <w:rPr/>
        <w:t>ordenamientos</w:t>
      </w:r>
      <w:r>
        <w:rPr>
          <w:spacing w:val="-7"/>
        </w:rPr>
        <w:t> </w:t>
      </w:r>
      <w:r>
        <w:rPr>
          <w:spacing w:val="-2"/>
        </w:rPr>
        <w:t>legales.</w:t>
      </w:r>
    </w:p>
    <w:p>
      <w:pPr>
        <w:spacing w:before="240"/>
        <w:ind w:left="767" w:right="771" w:firstLine="0"/>
        <w:jc w:val="center"/>
        <w:rPr>
          <w:sz w:val="16"/>
        </w:rPr>
      </w:pPr>
      <w:r>
        <w:rPr>
          <w:sz w:val="16"/>
        </w:rPr>
        <w:t>Publicado</w:t>
      </w:r>
      <w:r>
        <w:rPr>
          <w:spacing w:val="-2"/>
          <w:sz w:val="16"/>
        </w:rPr>
        <w:t> </w:t>
      </w:r>
      <w:r>
        <w:rPr>
          <w:sz w:val="16"/>
        </w:rPr>
        <w:t>en</w:t>
      </w:r>
      <w:r>
        <w:rPr>
          <w:spacing w:val="-2"/>
          <w:sz w:val="16"/>
        </w:rPr>
        <w:t> </w:t>
      </w:r>
      <w:r>
        <w:rPr>
          <w:sz w:val="16"/>
        </w:rPr>
        <w:t>el</w:t>
      </w:r>
      <w:r>
        <w:rPr>
          <w:spacing w:val="-5"/>
          <w:sz w:val="16"/>
        </w:rPr>
        <w:t> </w:t>
      </w:r>
      <w:r>
        <w:rPr>
          <w:sz w:val="16"/>
        </w:rPr>
        <w:t>Diario</w:t>
      </w:r>
      <w:r>
        <w:rPr>
          <w:spacing w:val="-10"/>
          <w:sz w:val="16"/>
        </w:rPr>
        <w:t> </w:t>
      </w:r>
      <w:r>
        <w:rPr>
          <w:sz w:val="16"/>
        </w:rPr>
        <w:t>Oficial</w:t>
      </w:r>
      <w:r>
        <w:rPr>
          <w:spacing w:val="-1"/>
          <w:sz w:val="16"/>
        </w:rPr>
        <w:t> </w:t>
      </w:r>
      <w:r>
        <w:rPr>
          <w:sz w:val="16"/>
        </w:rPr>
        <w:t>de</w:t>
      </w:r>
      <w:r>
        <w:rPr>
          <w:spacing w:val="-6"/>
          <w:sz w:val="16"/>
        </w:rPr>
        <w:t> </w:t>
      </w:r>
      <w:r>
        <w:rPr>
          <w:sz w:val="16"/>
        </w:rPr>
        <w:t>la</w:t>
      </w:r>
      <w:r>
        <w:rPr>
          <w:spacing w:val="-5"/>
          <w:sz w:val="16"/>
        </w:rPr>
        <w:t> </w:t>
      </w:r>
      <w:r>
        <w:rPr>
          <w:sz w:val="16"/>
        </w:rPr>
        <w:t>Federación</w:t>
      </w:r>
      <w:r>
        <w:rPr>
          <w:spacing w:val="-1"/>
          <w:sz w:val="16"/>
        </w:rPr>
        <w:t> </w:t>
      </w:r>
      <w:r>
        <w:rPr>
          <w:sz w:val="16"/>
        </w:rPr>
        <w:t>el</w:t>
      </w:r>
      <w:r>
        <w:rPr>
          <w:spacing w:val="-2"/>
          <w:sz w:val="16"/>
        </w:rPr>
        <w:t> </w:t>
      </w:r>
      <w:r>
        <w:rPr>
          <w:sz w:val="16"/>
        </w:rPr>
        <w:t>23</w:t>
      </w:r>
      <w:r>
        <w:rPr>
          <w:spacing w:val="-1"/>
          <w:sz w:val="16"/>
        </w:rPr>
        <w:t> </w:t>
      </w:r>
      <w:r>
        <w:rPr>
          <w:sz w:val="16"/>
        </w:rPr>
        <w:t>de</w:t>
      </w:r>
      <w:r>
        <w:rPr>
          <w:spacing w:val="-2"/>
          <w:sz w:val="16"/>
        </w:rPr>
        <w:t> </w:t>
      </w:r>
      <w:r>
        <w:rPr>
          <w:sz w:val="16"/>
        </w:rPr>
        <w:t>enero</w:t>
      </w:r>
      <w:r>
        <w:rPr>
          <w:spacing w:val="-2"/>
          <w:sz w:val="16"/>
        </w:rPr>
        <w:t> </w:t>
      </w:r>
      <w:r>
        <w:rPr>
          <w:sz w:val="16"/>
        </w:rPr>
        <w:t>de</w:t>
      </w:r>
      <w:r>
        <w:rPr>
          <w:spacing w:val="-5"/>
          <w:sz w:val="16"/>
        </w:rPr>
        <w:t> </w:t>
      </w:r>
      <w:r>
        <w:rPr>
          <w:spacing w:val="-4"/>
          <w:sz w:val="16"/>
        </w:rPr>
        <w:t>1998</w:t>
      </w:r>
    </w:p>
    <w:p>
      <w:pPr>
        <w:pStyle w:val="BodyText"/>
        <w:spacing w:before="36"/>
        <w:rPr>
          <w:sz w:val="16"/>
        </w:rPr>
      </w:pPr>
    </w:p>
    <w:p>
      <w:pPr>
        <w:pStyle w:val="BodyText"/>
        <w:ind w:left="176" w:right="165" w:firstLine="288"/>
        <w:jc w:val="both"/>
      </w:pPr>
      <w:r>
        <w:rPr>
          <w:b/>
        </w:rPr>
        <w:t>ARTÍCULO ÚNICO.- </w:t>
      </w:r>
      <w:r>
        <w:rPr/>
        <w:t>Se </w:t>
      </w:r>
      <w:r>
        <w:rPr>
          <w:b/>
        </w:rPr>
        <w:t>reforman </w:t>
      </w:r>
      <w:r>
        <w:rPr/>
        <w:t>los artículos 20 y 32, fracción I, y se adiciona la fracción I BIS al artículo 47 de la Ley del Servicio Exterior Mexicano; se reforman los artículos 4, fracción I, 117, 161, primer párrafo, y 173, segundo párrafo, y se adicionan el artículo 148 BIS al capítulo denominado "Del Reclutamiento", y un inciso F) a la fracción II del artículo 170 de la Ley Orgánica del Ejército y Fuerza Aérea Mexicanas; se reforma el artículo 57</w:t>
      </w:r>
      <w:r>
        <w:rPr>
          <w:spacing w:val="-1"/>
        </w:rPr>
        <w:t> </w:t>
      </w:r>
      <w:r>
        <w:rPr/>
        <w:t>y se adiciona un inciso E) a</w:t>
      </w:r>
      <w:r>
        <w:rPr>
          <w:spacing w:val="-1"/>
        </w:rPr>
        <w:t> </w:t>
      </w:r>
      <w:r>
        <w:rPr/>
        <w:t>la</w:t>
      </w:r>
      <w:r>
        <w:rPr>
          <w:spacing w:val="-1"/>
        </w:rPr>
        <w:t> </w:t>
      </w:r>
      <w:r>
        <w:rPr/>
        <w:t>fracción I del artículo 105 de</w:t>
      </w:r>
      <w:r>
        <w:rPr>
          <w:spacing w:val="-1"/>
        </w:rPr>
        <w:t> </w:t>
      </w:r>
      <w:r>
        <w:rPr/>
        <w:t>la Ley Orgánica de la Armada de México; se reforma el artículo 4, fracción I, del Código de Justicia Militar; se adiciona el artículo 5 BIS a la Ley del Servicio Militar; se reforman los artículos 106 y 108 de la Ley Orgánica del Poder Judicial de</w:t>
      </w:r>
      <w:r>
        <w:rPr>
          <w:spacing w:val="-1"/>
        </w:rPr>
        <w:t> </w:t>
      </w:r>
      <w:r>
        <w:rPr/>
        <w:t>la</w:t>
      </w:r>
      <w:r>
        <w:rPr>
          <w:spacing w:val="-1"/>
        </w:rPr>
        <w:t> </w:t>
      </w:r>
      <w:r>
        <w:rPr/>
        <w:t>Federación; 4, primer párrafo, de</w:t>
      </w:r>
      <w:r>
        <w:rPr>
          <w:spacing w:val="-1"/>
        </w:rPr>
        <w:t> </w:t>
      </w:r>
      <w:r>
        <w:rPr/>
        <w:t>la</w:t>
      </w:r>
      <w:r>
        <w:rPr>
          <w:spacing w:val="-1"/>
        </w:rPr>
        <w:t> </w:t>
      </w:r>
      <w:r>
        <w:rPr/>
        <w:t>Ley Orgánica del Tribunal Fiscal de la Federación; 9, fracción I, de la Ley para el Tratamiento de Menores Infractores para el Distrito Federal en Materia</w:t>
      </w:r>
      <w:r>
        <w:rPr>
          <w:spacing w:val="-1"/>
        </w:rPr>
        <w:t> </w:t>
      </w:r>
      <w:r>
        <w:rPr/>
        <w:t>Común y para</w:t>
      </w:r>
      <w:r>
        <w:rPr>
          <w:spacing w:val="-1"/>
        </w:rPr>
        <w:t> </w:t>
      </w:r>
      <w:r>
        <w:rPr/>
        <w:t>toda</w:t>
      </w:r>
      <w:r>
        <w:rPr>
          <w:spacing w:val="-1"/>
        </w:rPr>
        <w:t> </w:t>
      </w:r>
      <w:r>
        <w:rPr/>
        <w:t>la República en Materia</w:t>
      </w:r>
      <w:r>
        <w:rPr>
          <w:spacing w:val="-1"/>
        </w:rPr>
        <w:t> </w:t>
      </w:r>
      <w:r>
        <w:rPr/>
        <w:t>Federal; 20, inciso a), 22</w:t>
      </w:r>
      <w:r>
        <w:rPr>
          <w:spacing w:val="-1"/>
        </w:rPr>
        <w:t> </w:t>
      </w:r>
      <w:r>
        <w:rPr/>
        <w:t>y 23, en sus respectivas fracciones I, de la Ley Orgánica de la Procuraduría General de la República; 19, 34 y 35, en sus respectivas fracciones I, de la Ley Orgánica de la Procuraduría General de Justicia del Distrito Federal; </w:t>
      </w:r>
      <w:r>
        <w:rPr>
          <w:b/>
        </w:rPr>
        <w:t>76, 91, 103, 114 y 120, en sus respectivos incisos a), del Código Federal de Instituciones y Procedimientos Electorales</w:t>
      </w:r>
      <w:r>
        <w:rPr/>
        <w:t>; 22 y 50, en sus</w:t>
      </w:r>
      <w:r>
        <w:rPr>
          <w:spacing w:val="-3"/>
        </w:rPr>
        <w:t> </w:t>
      </w:r>
      <w:r>
        <w:rPr/>
        <w:t>respectivos</w:t>
      </w:r>
      <w:r>
        <w:rPr>
          <w:spacing w:val="-3"/>
        </w:rPr>
        <w:t> </w:t>
      </w:r>
      <w:r>
        <w:rPr/>
        <w:t>primeros</w:t>
      </w:r>
      <w:r>
        <w:rPr>
          <w:spacing w:val="-3"/>
        </w:rPr>
        <w:t> </w:t>
      </w:r>
      <w:r>
        <w:rPr/>
        <w:t>párrafos, de la Ley de Navegación; 7, primer párrafo</w:t>
      </w:r>
      <w:r>
        <w:rPr>
          <w:spacing w:val="-6"/>
        </w:rPr>
        <w:t> </w:t>
      </w:r>
      <w:r>
        <w:rPr/>
        <w:t>y se</w:t>
      </w:r>
      <w:r>
        <w:rPr>
          <w:spacing w:val="-6"/>
        </w:rPr>
        <w:t> </w:t>
      </w:r>
      <w:r>
        <w:rPr/>
        <w:t>le</w:t>
      </w:r>
      <w:r>
        <w:rPr>
          <w:spacing w:val="-1"/>
        </w:rPr>
        <w:t> </w:t>
      </w:r>
      <w:r>
        <w:rPr/>
        <w:t>adiciona</w:t>
      </w:r>
      <w:r>
        <w:rPr>
          <w:spacing w:val="-1"/>
        </w:rPr>
        <w:t> </w:t>
      </w:r>
      <w:r>
        <w:rPr/>
        <w:t>un</w:t>
      </w:r>
      <w:r>
        <w:rPr>
          <w:spacing w:val="-1"/>
        </w:rPr>
        <w:t> </w:t>
      </w:r>
      <w:r>
        <w:rPr/>
        <w:t>segundo</w:t>
      </w:r>
      <w:r>
        <w:rPr>
          <w:spacing w:val="-1"/>
        </w:rPr>
        <w:t> </w:t>
      </w:r>
      <w:r>
        <w:rPr/>
        <w:t>párrafo, se</w:t>
      </w:r>
      <w:r>
        <w:rPr>
          <w:spacing w:val="-6"/>
        </w:rPr>
        <w:t> </w:t>
      </w:r>
      <w:r>
        <w:rPr/>
        <w:t>reforman</w:t>
      </w:r>
      <w:r>
        <w:rPr>
          <w:spacing w:val="-6"/>
        </w:rPr>
        <w:t> </w:t>
      </w:r>
      <w:r>
        <w:rPr/>
        <w:t>los</w:t>
      </w:r>
      <w:r>
        <w:rPr>
          <w:spacing w:val="-4"/>
        </w:rPr>
        <w:t> </w:t>
      </w:r>
      <w:r>
        <w:rPr/>
        <w:t>artículos</w:t>
      </w:r>
      <w:r>
        <w:rPr>
          <w:spacing w:val="-4"/>
        </w:rPr>
        <w:t> </w:t>
      </w:r>
      <w:r>
        <w:rPr/>
        <w:t>38</w:t>
      </w:r>
      <w:r>
        <w:rPr>
          <w:spacing w:val="-1"/>
        </w:rPr>
        <w:t> </w:t>
      </w:r>
      <w:r>
        <w:rPr/>
        <w:t>y 40, primer párrafo, de</w:t>
      </w:r>
      <w:r>
        <w:rPr>
          <w:spacing w:val="-6"/>
        </w:rPr>
        <w:t> </w:t>
      </w:r>
      <w:r>
        <w:rPr/>
        <w:t>la Ley de Aviación Civil; 189, 216 y 612, fracción I, de la Ley Federal del Trabajo; 267 de la Ley del Seguro Social; 156, fracción I, y 166, segundo párrafo, de la Ley del Instituto de Seguridad y Servicios Sociales</w:t>
      </w:r>
      <w:r>
        <w:rPr>
          <w:spacing w:val="40"/>
        </w:rPr>
        <w:t> </w:t>
      </w:r>
      <w:r>
        <w:rPr/>
        <w:t>de los Trabajadores del Estado; 28, primer párrafo, 50, fracción IV, y se deroga la fracción III del artículo 51 de la Ley del Instituto de Seguridad Social para las Fuerzas Armadas Mexicanas; se reforman los artículos 21, fracción I, de la Ley Federal de las Entidades Paraestatales, 51 de la Ley Reglamentaria del Artículo 27 Constitucional en Materia Nuclear; 9, fracción I, de la Ley de la Comisión Nacional de Derechos Humanos; 8, fracción I, de la Ley Federal de</w:t>
      </w:r>
      <w:r>
        <w:rPr>
          <w:spacing w:val="-1"/>
        </w:rPr>
        <w:t> </w:t>
      </w:r>
      <w:r>
        <w:rPr/>
        <w:t>Correduría Pública; 6, segundo párrafo, de la Ley Orgánica del Instituto Nacional de Antropología e Historia; 32, fracciones I a III, de la Ley de Inversión Extranjera; 14, fracción I, de la Ley General que establece las Bases de Coordinación del Sistema Nacional de Seguridad Pública; 5o., fracción I, de la Ley de la Comisión Reguladora de Energía; 10, fracción I y 14, fracción I de la Ley de los Sistemas de Ahorro para el Retiro; 12, fracción I, de la Ley Orgánica de los Tribunales Agrarios; 39, fracción I, de la Ley del Banco de México; 26, fracción I, de la Ley Federal de Competencia Económica; 121, fracción I, de la Ley Federal de los Trabajadores al</w:t>
      </w:r>
      <w:r>
        <w:rPr>
          <w:spacing w:val="40"/>
        </w:rPr>
        <w:t> </w:t>
      </w:r>
      <w:r>
        <w:rPr/>
        <w:t>Servicio del Estado, Reglamentaria del Apartado "B" del Artículo 123 Constitucional; y 15, fracción I y último párrafo de la Ley de la Comisión Nacional Bancaria y de Valores, para quedar como sigue:</w:t>
      </w:r>
    </w:p>
    <w:p>
      <w:pPr>
        <w:pStyle w:val="BodyText"/>
        <w:spacing w:before="6"/>
      </w:pPr>
    </w:p>
    <w:p>
      <w:pPr>
        <w:spacing w:before="0"/>
        <w:ind w:left="464" w:right="0" w:firstLine="0"/>
        <w:jc w:val="left"/>
        <w:rPr>
          <w:sz w:val="20"/>
        </w:rPr>
      </w:pPr>
      <w:r>
        <w:rPr>
          <w:spacing w:val="-2"/>
          <w:sz w:val="20"/>
        </w:rPr>
        <w:t>...........</w:t>
      </w:r>
    </w:p>
    <w:p>
      <w:pPr>
        <w:pStyle w:val="Heading2"/>
        <w:spacing w:before="227"/>
        <w:ind w:left="1460"/>
      </w:pPr>
      <w:r>
        <w:rPr>
          <w:spacing w:val="-2"/>
        </w:rPr>
        <w:t>TRANSITORIO</w:t>
      </w:r>
    </w:p>
    <w:p>
      <w:pPr>
        <w:pStyle w:val="BodyText"/>
        <w:spacing w:before="1"/>
        <w:rPr>
          <w:b/>
        </w:rPr>
      </w:pPr>
    </w:p>
    <w:p>
      <w:pPr>
        <w:pStyle w:val="BodyText"/>
        <w:ind w:left="464"/>
      </w:pPr>
      <w:r>
        <w:rPr>
          <w:b/>
        </w:rPr>
        <w:t>ÚNICO.-</w:t>
      </w:r>
      <w:r>
        <w:rPr>
          <w:b/>
          <w:spacing w:val="-7"/>
        </w:rPr>
        <w:t> </w:t>
      </w:r>
      <w:r>
        <w:rPr/>
        <w:t>El presente</w:t>
      </w:r>
      <w:r>
        <w:rPr>
          <w:spacing w:val="-3"/>
        </w:rPr>
        <w:t> </w:t>
      </w:r>
      <w:r>
        <w:rPr/>
        <w:t>Decreto</w:t>
      </w:r>
      <w:r>
        <w:rPr>
          <w:spacing w:val="-4"/>
        </w:rPr>
        <w:t> </w:t>
      </w:r>
      <w:r>
        <w:rPr/>
        <w:t>entrará</w:t>
      </w:r>
      <w:r>
        <w:rPr>
          <w:spacing w:val="-3"/>
        </w:rPr>
        <w:t> </w:t>
      </w:r>
      <w:r>
        <w:rPr/>
        <w:t>en</w:t>
      </w:r>
      <w:r>
        <w:rPr>
          <w:spacing w:val="-13"/>
        </w:rPr>
        <w:t> </w:t>
      </w:r>
      <w:r>
        <w:rPr/>
        <w:t>vigor</w:t>
      </w:r>
      <w:r>
        <w:rPr>
          <w:spacing w:val="-6"/>
        </w:rPr>
        <w:t> </w:t>
      </w:r>
      <w:r>
        <w:rPr/>
        <w:t>el</w:t>
      </w:r>
      <w:r>
        <w:rPr>
          <w:spacing w:val="-4"/>
        </w:rPr>
        <w:t> </w:t>
      </w:r>
      <w:r>
        <w:rPr/>
        <w:t>20</w:t>
      </w:r>
      <w:r>
        <w:rPr>
          <w:spacing w:val="-4"/>
        </w:rPr>
        <w:t> </w:t>
      </w:r>
      <w:r>
        <w:rPr/>
        <w:t>de</w:t>
      </w:r>
      <w:r>
        <w:rPr>
          <w:spacing w:val="-8"/>
        </w:rPr>
        <w:t> </w:t>
      </w:r>
      <w:r>
        <w:rPr/>
        <w:t>marzo</w:t>
      </w:r>
      <w:r>
        <w:rPr>
          <w:spacing w:val="-8"/>
        </w:rPr>
        <w:t> </w:t>
      </w:r>
      <w:r>
        <w:rPr/>
        <w:t>de</w:t>
      </w:r>
      <w:r>
        <w:rPr>
          <w:spacing w:val="-3"/>
        </w:rPr>
        <w:t> </w:t>
      </w:r>
      <w:r>
        <w:rPr>
          <w:spacing w:val="-2"/>
        </w:rPr>
        <w:t>1998.</w:t>
      </w:r>
    </w:p>
    <w:p>
      <w:pPr>
        <w:spacing w:before="226"/>
        <w:ind w:left="176" w:right="168" w:firstLine="288"/>
        <w:jc w:val="both"/>
        <w:rPr>
          <w:b/>
          <w:sz w:val="20"/>
        </w:rPr>
      </w:pPr>
      <w:r>
        <w:rPr>
          <w:sz w:val="20"/>
        </w:rPr>
        <w:t>México, D.F., a 12 de diciembre de 1997.- Sen. </w:t>
      </w:r>
      <w:r>
        <w:rPr>
          <w:b/>
          <w:sz w:val="20"/>
        </w:rPr>
        <w:t>Heladio Ramírez López</w:t>
      </w:r>
      <w:r>
        <w:rPr>
          <w:sz w:val="20"/>
        </w:rPr>
        <w:t>, Presidente.- Dip. </w:t>
      </w:r>
      <w:r>
        <w:rPr>
          <w:b/>
          <w:sz w:val="20"/>
        </w:rPr>
        <w:t>Luis Meneses Murillo</w:t>
      </w:r>
      <w:r>
        <w:rPr>
          <w:sz w:val="20"/>
        </w:rPr>
        <w:t>, Presidente.- Sen. </w:t>
      </w:r>
      <w:r>
        <w:rPr>
          <w:b/>
          <w:sz w:val="20"/>
        </w:rPr>
        <w:t>José Antonio Valdivia</w:t>
      </w:r>
      <w:r>
        <w:rPr>
          <w:sz w:val="20"/>
        </w:rPr>
        <w:t>, Secretario.- Dip. </w:t>
      </w:r>
      <w:r>
        <w:rPr>
          <w:b/>
          <w:sz w:val="20"/>
        </w:rPr>
        <w:t>Jaime Castro López</w:t>
      </w:r>
      <w:r>
        <w:rPr>
          <w:sz w:val="20"/>
        </w:rPr>
        <w:t>, Secretario.- Rúbricas.</w:t>
      </w:r>
      <w:r>
        <w:rPr>
          <w:b/>
          <w:sz w:val="20"/>
        </w:rPr>
        <w:t>"</w:t>
      </w:r>
    </w:p>
    <w:p>
      <w:pPr>
        <w:pStyle w:val="BodyText"/>
        <w:spacing w:before="7"/>
        <w:rPr>
          <w:b/>
        </w:rPr>
      </w:pPr>
    </w:p>
    <w:p>
      <w:pPr>
        <w:pStyle w:val="BodyText"/>
        <w:ind w:left="176" w:right="168" w:firstLine="288"/>
        <w:jc w:val="both"/>
      </w:pPr>
      <w:r>
        <w:rPr/>
        <w:t>En cumplimiento de lo dispuesto por la fracción I del Artículo 89 de la Constitución Política de los Estados</w:t>
      </w:r>
      <w:r>
        <w:rPr>
          <w:spacing w:val="-2"/>
        </w:rPr>
        <w:t> </w:t>
      </w:r>
      <w:r>
        <w:rPr/>
        <w:t>Unidos</w:t>
      </w:r>
      <w:r>
        <w:rPr>
          <w:spacing w:val="-2"/>
        </w:rPr>
        <w:t> </w:t>
      </w:r>
      <w:r>
        <w:rPr/>
        <w:t>Mexicanos, y para su debida publicación y observancia, expido el presente Decreto en</w:t>
      </w:r>
      <w:r>
        <w:rPr>
          <w:spacing w:val="-3"/>
        </w:rPr>
        <w:t> </w:t>
      </w:r>
      <w:r>
        <w:rPr/>
        <w:t>la residencia del Poder Ejecutivo Federal, en la Ciudad de México, Distrito Federal, a los treinta días del</w:t>
      </w:r>
      <w:r>
        <w:rPr>
          <w:spacing w:val="40"/>
        </w:rPr>
        <w:t> </w:t>
      </w:r>
      <w:r>
        <w:rPr/>
        <w:t>mes de diciembre de mil novecientos noventa y siete.- </w:t>
      </w:r>
      <w:r>
        <w:rPr>
          <w:b/>
        </w:rPr>
        <w:t>Ernesto Zedillo Ponce de León</w:t>
      </w:r>
      <w:r>
        <w:rPr/>
        <w:t>.- Rúbrica.- El Secretario de Gobernación, </w:t>
      </w:r>
      <w:r>
        <w:rPr>
          <w:b/>
        </w:rPr>
        <w:t>Emilio Chuayffet Chemor</w:t>
      </w:r>
      <w:r>
        <w:rPr/>
        <w:t>.- Rúbrica.</w:t>
      </w:r>
    </w:p>
    <w:p>
      <w:pPr>
        <w:spacing w:after="0"/>
        <w:jc w:val="both"/>
        <w:sectPr>
          <w:pgSz w:w="12240" w:h="15840"/>
          <w:pgMar w:header="720" w:footer="707" w:top="1880" w:bottom="900" w:left="1240" w:right="1240"/>
        </w:sectPr>
      </w:pPr>
    </w:p>
    <w:p>
      <w:pPr>
        <w:pStyle w:val="BodyText"/>
        <w:spacing w:before="36"/>
        <w:rPr>
          <w:sz w:val="22"/>
        </w:rPr>
      </w:pPr>
    </w:p>
    <w:p>
      <w:pPr>
        <w:pStyle w:val="Heading3"/>
        <w:ind w:left="176" w:right="172"/>
        <w:jc w:val="both"/>
      </w:pPr>
      <w:r>
        <w:rPr/>
        <w:t>DECRETO por</w:t>
      </w:r>
      <w:r>
        <w:rPr>
          <w:spacing w:val="-5"/>
        </w:rPr>
        <w:t> </w:t>
      </w:r>
      <w:r>
        <w:rPr/>
        <w:t>el</w:t>
      </w:r>
      <w:r>
        <w:rPr>
          <w:spacing w:val="-4"/>
        </w:rPr>
        <w:t> </w:t>
      </w:r>
      <w:r>
        <w:rPr/>
        <w:t>que se adiciona el</w:t>
      </w:r>
      <w:r>
        <w:rPr>
          <w:spacing w:val="-4"/>
        </w:rPr>
        <w:t> </w:t>
      </w:r>
      <w:r>
        <w:rPr/>
        <w:t>numeral</w:t>
      </w:r>
      <w:r>
        <w:rPr>
          <w:spacing w:val="-4"/>
        </w:rPr>
        <w:t> </w:t>
      </w:r>
      <w:r>
        <w:rPr/>
        <w:t>1</w:t>
      </w:r>
      <w:r>
        <w:rPr>
          <w:spacing w:val="-3"/>
        </w:rPr>
        <w:t> </w:t>
      </w:r>
      <w:r>
        <w:rPr/>
        <w:t>del</w:t>
      </w:r>
      <w:r>
        <w:rPr>
          <w:spacing w:val="-4"/>
        </w:rPr>
        <w:t> </w:t>
      </w:r>
      <w:r>
        <w:rPr/>
        <w:t>artículo</w:t>
      </w:r>
      <w:r>
        <w:rPr>
          <w:spacing w:val="-1"/>
        </w:rPr>
        <w:t> </w:t>
      </w:r>
      <w:r>
        <w:rPr/>
        <w:t>4o.; se reforma el</w:t>
      </w:r>
      <w:r>
        <w:rPr>
          <w:spacing w:val="-4"/>
        </w:rPr>
        <w:t> </w:t>
      </w:r>
      <w:r>
        <w:rPr/>
        <w:t>numeral</w:t>
      </w:r>
      <w:r>
        <w:rPr>
          <w:spacing w:val="-4"/>
        </w:rPr>
        <w:t> </w:t>
      </w:r>
      <w:r>
        <w:rPr/>
        <w:t>3 del artículo 175; se adicionan un artículo 175-A, un artículo 175-B y un artículo 175-C; se adicionan dos incisos al párrafo 1 y se reforma el párrafo 3 del artículo 269 del Código Federal de Instituciones y Procedimientos Electorales. Se deroga el artículo transitorio Vigésimo Segundo del Artículo primero del Decreto por el que se reforman, adicionan y derogan diversas disposiciones del Código Federal de Instituciones y Procedimientos Electorales, publicado el 22 de noviembre de 1996.</w:t>
      </w:r>
    </w:p>
    <w:p>
      <w:pPr>
        <w:spacing w:before="240"/>
        <w:ind w:left="767" w:right="776" w:firstLine="0"/>
        <w:jc w:val="center"/>
        <w:rPr>
          <w:sz w:val="16"/>
        </w:rPr>
      </w:pPr>
      <w:r>
        <w:rPr>
          <w:sz w:val="16"/>
        </w:rPr>
        <w:t>Publicado</w:t>
      </w:r>
      <w:r>
        <w:rPr>
          <w:spacing w:val="-1"/>
          <w:sz w:val="16"/>
        </w:rPr>
        <w:t> </w:t>
      </w:r>
      <w:r>
        <w:rPr>
          <w:sz w:val="16"/>
        </w:rPr>
        <w:t>en</w:t>
      </w:r>
      <w:r>
        <w:rPr>
          <w:spacing w:val="-1"/>
          <w:sz w:val="16"/>
        </w:rPr>
        <w:t> </w:t>
      </w:r>
      <w:r>
        <w:rPr>
          <w:sz w:val="16"/>
        </w:rPr>
        <w:t>el</w:t>
      </w:r>
      <w:r>
        <w:rPr>
          <w:spacing w:val="-5"/>
          <w:sz w:val="16"/>
        </w:rPr>
        <w:t> </w:t>
      </w:r>
      <w:r>
        <w:rPr>
          <w:sz w:val="16"/>
        </w:rPr>
        <w:t>Diario</w:t>
      </w:r>
      <w:r>
        <w:rPr>
          <w:spacing w:val="-10"/>
          <w:sz w:val="16"/>
        </w:rPr>
        <w:t> </w:t>
      </w:r>
      <w:r>
        <w:rPr>
          <w:sz w:val="16"/>
        </w:rPr>
        <w:t>Oficial</w:t>
      </w:r>
      <w:r>
        <w:rPr>
          <w:spacing w:val="-1"/>
          <w:sz w:val="16"/>
        </w:rPr>
        <w:t> </w:t>
      </w:r>
      <w:r>
        <w:rPr>
          <w:sz w:val="16"/>
        </w:rPr>
        <w:t>de</w:t>
      </w:r>
      <w:r>
        <w:rPr>
          <w:spacing w:val="-4"/>
          <w:sz w:val="16"/>
        </w:rPr>
        <w:t> </w:t>
      </w:r>
      <w:r>
        <w:rPr>
          <w:sz w:val="16"/>
        </w:rPr>
        <w:t>la</w:t>
      </w:r>
      <w:r>
        <w:rPr>
          <w:spacing w:val="-5"/>
          <w:sz w:val="16"/>
        </w:rPr>
        <w:t> </w:t>
      </w:r>
      <w:r>
        <w:rPr>
          <w:sz w:val="16"/>
        </w:rPr>
        <w:t>Federación</w:t>
      </w:r>
      <w:r>
        <w:rPr>
          <w:spacing w:val="-1"/>
          <w:sz w:val="16"/>
        </w:rPr>
        <w:t> </w:t>
      </w:r>
      <w:r>
        <w:rPr>
          <w:sz w:val="16"/>
        </w:rPr>
        <w:t>el</w:t>
      </w:r>
      <w:r>
        <w:rPr>
          <w:spacing w:val="-1"/>
          <w:sz w:val="16"/>
        </w:rPr>
        <w:t> </w:t>
      </w:r>
      <w:r>
        <w:rPr>
          <w:sz w:val="16"/>
        </w:rPr>
        <w:t>24</w:t>
      </w:r>
      <w:r>
        <w:rPr>
          <w:spacing w:val="-1"/>
          <w:sz w:val="16"/>
        </w:rPr>
        <w:t> </w:t>
      </w:r>
      <w:r>
        <w:rPr>
          <w:sz w:val="16"/>
        </w:rPr>
        <w:t>de</w:t>
      </w:r>
      <w:r>
        <w:rPr>
          <w:spacing w:val="-5"/>
          <w:sz w:val="16"/>
        </w:rPr>
        <w:t> </w:t>
      </w:r>
      <w:r>
        <w:rPr>
          <w:sz w:val="16"/>
        </w:rPr>
        <w:t>junio</w:t>
      </w:r>
      <w:r>
        <w:rPr>
          <w:spacing w:val="-5"/>
          <w:sz w:val="16"/>
        </w:rPr>
        <w:t> </w:t>
      </w:r>
      <w:r>
        <w:rPr>
          <w:sz w:val="16"/>
        </w:rPr>
        <w:t>de</w:t>
      </w:r>
      <w:r>
        <w:rPr>
          <w:spacing w:val="-5"/>
          <w:sz w:val="16"/>
        </w:rPr>
        <w:t> </w:t>
      </w:r>
      <w:r>
        <w:rPr>
          <w:spacing w:val="-4"/>
          <w:sz w:val="16"/>
        </w:rPr>
        <w:t>2002</w:t>
      </w:r>
    </w:p>
    <w:p>
      <w:pPr>
        <w:pStyle w:val="BodyText"/>
        <w:spacing w:before="36"/>
        <w:rPr>
          <w:sz w:val="16"/>
        </w:rPr>
      </w:pPr>
    </w:p>
    <w:p>
      <w:pPr>
        <w:pStyle w:val="BodyText"/>
        <w:spacing w:line="244" w:lineRule="auto"/>
        <w:ind w:left="176" w:right="174" w:firstLine="288"/>
        <w:jc w:val="both"/>
      </w:pPr>
      <w:r>
        <w:rPr>
          <w:b/>
        </w:rPr>
        <w:t>Artículo Primero.- </w:t>
      </w:r>
      <w:r>
        <w:rPr/>
        <w:t>Se </w:t>
      </w:r>
      <w:r>
        <w:rPr>
          <w:b/>
        </w:rPr>
        <w:t>adiciona </w:t>
      </w:r>
      <w:r>
        <w:rPr/>
        <w:t>el numeral 1 del artículo 4o. del Código Federal de Instituciones y Procedimientos Electorales, para quedar como sigue:</w:t>
      </w:r>
    </w:p>
    <w:p>
      <w:pPr>
        <w:spacing w:before="227"/>
        <w:ind w:left="464" w:right="0" w:firstLine="0"/>
        <w:jc w:val="left"/>
        <w:rPr>
          <w:sz w:val="20"/>
        </w:rPr>
      </w:pPr>
      <w:r>
        <w:rPr>
          <w:spacing w:val="-2"/>
          <w:sz w:val="20"/>
        </w:rPr>
        <w:t>..........</w:t>
      </w:r>
    </w:p>
    <w:p>
      <w:pPr>
        <w:spacing w:line="244" w:lineRule="auto" w:before="226"/>
        <w:ind w:left="176" w:right="174" w:firstLine="288"/>
        <w:jc w:val="both"/>
        <w:rPr>
          <w:sz w:val="20"/>
        </w:rPr>
      </w:pPr>
      <w:r>
        <w:rPr>
          <w:b/>
          <w:sz w:val="20"/>
        </w:rPr>
        <w:t>Artículo Segundo.- </w:t>
      </w:r>
      <w:r>
        <w:rPr>
          <w:sz w:val="20"/>
        </w:rPr>
        <w:t>Se </w:t>
      </w:r>
      <w:r>
        <w:rPr>
          <w:b/>
          <w:sz w:val="20"/>
        </w:rPr>
        <w:t>modifica </w:t>
      </w:r>
      <w:r>
        <w:rPr>
          <w:sz w:val="20"/>
        </w:rPr>
        <w:t>el inciso s) y se </w:t>
      </w:r>
      <w:r>
        <w:rPr>
          <w:b/>
          <w:sz w:val="20"/>
        </w:rPr>
        <w:t>adiciona </w:t>
      </w:r>
      <w:r>
        <w:rPr>
          <w:sz w:val="20"/>
        </w:rPr>
        <w:t>un</w:t>
      </w:r>
      <w:r>
        <w:rPr>
          <w:spacing w:val="-2"/>
          <w:sz w:val="20"/>
        </w:rPr>
        <w:t> </w:t>
      </w:r>
      <w:r>
        <w:rPr>
          <w:sz w:val="20"/>
        </w:rPr>
        <w:t>inciso t) al artículo 38</w:t>
      </w:r>
      <w:r>
        <w:rPr>
          <w:spacing w:val="-2"/>
          <w:sz w:val="20"/>
        </w:rPr>
        <w:t> </w:t>
      </w:r>
      <w:r>
        <w:rPr>
          <w:sz w:val="20"/>
        </w:rPr>
        <w:t>en su numeral 1, para quedar como sigue:</w:t>
      </w:r>
    </w:p>
    <w:p>
      <w:pPr>
        <w:spacing w:before="222"/>
        <w:ind w:left="464" w:right="0" w:firstLine="0"/>
        <w:jc w:val="left"/>
        <w:rPr>
          <w:sz w:val="20"/>
        </w:rPr>
      </w:pPr>
      <w:r>
        <w:rPr>
          <w:spacing w:val="-2"/>
          <w:sz w:val="20"/>
        </w:rPr>
        <w:t>..........</w:t>
      </w:r>
    </w:p>
    <w:p>
      <w:pPr>
        <w:spacing w:before="227"/>
        <w:ind w:left="464" w:right="0" w:firstLine="0"/>
        <w:jc w:val="left"/>
        <w:rPr>
          <w:sz w:val="20"/>
        </w:rPr>
      </w:pPr>
      <w:r>
        <w:rPr>
          <w:b/>
          <w:sz w:val="20"/>
        </w:rPr>
        <w:t>Artículo</w:t>
      </w:r>
      <w:r>
        <w:rPr>
          <w:b/>
          <w:spacing w:val="-11"/>
          <w:sz w:val="20"/>
        </w:rPr>
        <w:t> </w:t>
      </w:r>
      <w:r>
        <w:rPr>
          <w:b/>
          <w:sz w:val="20"/>
        </w:rPr>
        <w:t>Tercero.-</w:t>
      </w:r>
      <w:r>
        <w:rPr>
          <w:b/>
          <w:spacing w:val="-5"/>
          <w:sz w:val="20"/>
        </w:rPr>
        <w:t> </w:t>
      </w:r>
      <w:r>
        <w:rPr>
          <w:sz w:val="20"/>
        </w:rPr>
        <w:t>Se</w:t>
      </w:r>
      <w:r>
        <w:rPr>
          <w:spacing w:val="-11"/>
          <w:sz w:val="20"/>
        </w:rPr>
        <w:t> </w:t>
      </w:r>
      <w:r>
        <w:rPr>
          <w:b/>
          <w:sz w:val="20"/>
        </w:rPr>
        <w:t>reforma</w:t>
      </w:r>
      <w:r>
        <w:rPr>
          <w:b/>
          <w:spacing w:val="-6"/>
          <w:sz w:val="20"/>
        </w:rPr>
        <w:t> </w:t>
      </w:r>
      <w:r>
        <w:rPr>
          <w:sz w:val="20"/>
        </w:rPr>
        <w:t>el</w:t>
      </w:r>
      <w:r>
        <w:rPr>
          <w:spacing w:val="-3"/>
          <w:sz w:val="20"/>
        </w:rPr>
        <w:t> </w:t>
      </w:r>
      <w:r>
        <w:rPr>
          <w:sz w:val="20"/>
        </w:rPr>
        <w:t>numeral</w:t>
      </w:r>
      <w:r>
        <w:rPr>
          <w:spacing w:val="-7"/>
          <w:sz w:val="20"/>
        </w:rPr>
        <w:t> </w:t>
      </w:r>
      <w:r>
        <w:rPr>
          <w:sz w:val="20"/>
        </w:rPr>
        <w:t>3</w:t>
      </w:r>
      <w:r>
        <w:rPr>
          <w:spacing w:val="-6"/>
          <w:sz w:val="20"/>
        </w:rPr>
        <w:t> </w:t>
      </w:r>
      <w:r>
        <w:rPr>
          <w:sz w:val="20"/>
        </w:rPr>
        <w:t>del</w:t>
      </w:r>
      <w:r>
        <w:rPr>
          <w:spacing w:val="-3"/>
          <w:sz w:val="20"/>
        </w:rPr>
        <w:t> </w:t>
      </w:r>
      <w:r>
        <w:rPr>
          <w:sz w:val="20"/>
        </w:rPr>
        <w:t>artículo</w:t>
      </w:r>
      <w:r>
        <w:rPr>
          <w:spacing w:val="-7"/>
          <w:sz w:val="20"/>
        </w:rPr>
        <w:t> </w:t>
      </w:r>
      <w:r>
        <w:rPr>
          <w:sz w:val="20"/>
        </w:rPr>
        <w:t>175,</w:t>
      </w:r>
      <w:r>
        <w:rPr>
          <w:spacing w:val="-4"/>
          <w:sz w:val="20"/>
        </w:rPr>
        <w:t> </w:t>
      </w:r>
      <w:r>
        <w:rPr>
          <w:sz w:val="20"/>
        </w:rPr>
        <w:t>para</w:t>
      </w:r>
      <w:r>
        <w:rPr>
          <w:spacing w:val="-6"/>
          <w:sz w:val="20"/>
        </w:rPr>
        <w:t> </w:t>
      </w:r>
      <w:r>
        <w:rPr>
          <w:sz w:val="20"/>
        </w:rPr>
        <w:t>quedar</w:t>
      </w:r>
      <w:r>
        <w:rPr>
          <w:spacing w:val="-6"/>
          <w:sz w:val="20"/>
        </w:rPr>
        <w:t> </w:t>
      </w:r>
      <w:r>
        <w:rPr>
          <w:sz w:val="20"/>
        </w:rPr>
        <w:t>como</w:t>
      </w:r>
      <w:r>
        <w:rPr>
          <w:spacing w:val="-6"/>
          <w:sz w:val="20"/>
        </w:rPr>
        <w:t> </w:t>
      </w:r>
      <w:r>
        <w:rPr>
          <w:spacing w:val="-2"/>
          <w:sz w:val="20"/>
        </w:rPr>
        <w:t>sigue:</w:t>
      </w:r>
    </w:p>
    <w:p>
      <w:pPr>
        <w:pStyle w:val="BodyText"/>
        <w:spacing w:before="5"/>
      </w:pPr>
    </w:p>
    <w:p>
      <w:pPr>
        <w:spacing w:before="0"/>
        <w:ind w:left="464" w:right="0" w:firstLine="0"/>
        <w:jc w:val="left"/>
        <w:rPr>
          <w:sz w:val="20"/>
        </w:rPr>
      </w:pPr>
      <w:r>
        <w:rPr>
          <w:spacing w:val="-2"/>
          <w:sz w:val="20"/>
        </w:rPr>
        <w:t>..........</w:t>
      </w:r>
    </w:p>
    <w:p>
      <w:pPr>
        <w:spacing w:before="226"/>
        <w:ind w:left="464" w:right="0" w:firstLine="0"/>
        <w:jc w:val="left"/>
        <w:rPr>
          <w:sz w:val="20"/>
        </w:rPr>
      </w:pPr>
      <w:r>
        <w:rPr>
          <w:b/>
          <w:sz w:val="20"/>
        </w:rPr>
        <w:t>Artículo</w:t>
      </w:r>
      <w:r>
        <w:rPr>
          <w:b/>
          <w:spacing w:val="-5"/>
          <w:sz w:val="20"/>
        </w:rPr>
        <w:t> </w:t>
      </w:r>
      <w:r>
        <w:rPr>
          <w:b/>
          <w:sz w:val="20"/>
        </w:rPr>
        <w:t>Cuarto.-</w:t>
      </w:r>
      <w:r>
        <w:rPr>
          <w:b/>
          <w:spacing w:val="-8"/>
          <w:sz w:val="20"/>
        </w:rPr>
        <w:t> </w:t>
      </w:r>
      <w:r>
        <w:rPr>
          <w:sz w:val="20"/>
        </w:rPr>
        <w:t>Se</w:t>
      </w:r>
      <w:r>
        <w:rPr>
          <w:spacing w:val="-5"/>
          <w:sz w:val="20"/>
        </w:rPr>
        <w:t> </w:t>
      </w:r>
      <w:r>
        <w:rPr>
          <w:b/>
          <w:sz w:val="20"/>
        </w:rPr>
        <w:t>adiciona</w:t>
      </w:r>
      <w:r>
        <w:rPr>
          <w:b/>
          <w:spacing w:val="-9"/>
          <w:sz w:val="20"/>
        </w:rPr>
        <w:t> </w:t>
      </w:r>
      <w:r>
        <w:rPr>
          <w:sz w:val="20"/>
        </w:rPr>
        <w:t>un</w:t>
      </w:r>
      <w:r>
        <w:rPr>
          <w:spacing w:val="-5"/>
          <w:sz w:val="20"/>
        </w:rPr>
        <w:t> </w:t>
      </w:r>
      <w:r>
        <w:rPr>
          <w:sz w:val="20"/>
        </w:rPr>
        <w:t>artículo</w:t>
      </w:r>
      <w:r>
        <w:rPr>
          <w:spacing w:val="-10"/>
          <w:sz w:val="20"/>
        </w:rPr>
        <w:t> </w:t>
      </w:r>
      <w:r>
        <w:rPr>
          <w:sz w:val="20"/>
        </w:rPr>
        <w:t>175-A,</w:t>
      </w:r>
      <w:r>
        <w:rPr>
          <w:spacing w:val="-2"/>
          <w:sz w:val="20"/>
        </w:rPr>
        <w:t> </w:t>
      </w:r>
      <w:r>
        <w:rPr>
          <w:sz w:val="20"/>
        </w:rPr>
        <w:t>para</w:t>
      </w:r>
      <w:r>
        <w:rPr>
          <w:spacing w:val="-10"/>
          <w:sz w:val="20"/>
        </w:rPr>
        <w:t> </w:t>
      </w:r>
      <w:r>
        <w:rPr>
          <w:sz w:val="20"/>
        </w:rPr>
        <w:t>quedar</w:t>
      </w:r>
      <w:r>
        <w:rPr>
          <w:spacing w:val="-4"/>
          <w:sz w:val="20"/>
        </w:rPr>
        <w:t> </w:t>
      </w:r>
      <w:r>
        <w:rPr>
          <w:sz w:val="20"/>
        </w:rPr>
        <w:t>como</w:t>
      </w:r>
      <w:r>
        <w:rPr>
          <w:spacing w:val="-5"/>
          <w:sz w:val="20"/>
        </w:rPr>
        <w:t> </w:t>
      </w:r>
      <w:r>
        <w:rPr>
          <w:spacing w:val="-2"/>
          <w:sz w:val="20"/>
        </w:rPr>
        <w:t>sigue:</w:t>
      </w:r>
    </w:p>
    <w:p>
      <w:pPr>
        <w:pStyle w:val="BodyText"/>
        <w:spacing w:before="6"/>
      </w:pPr>
    </w:p>
    <w:p>
      <w:pPr>
        <w:spacing w:before="0"/>
        <w:ind w:left="464" w:right="0" w:firstLine="0"/>
        <w:jc w:val="left"/>
        <w:rPr>
          <w:sz w:val="20"/>
        </w:rPr>
      </w:pPr>
      <w:r>
        <w:rPr>
          <w:spacing w:val="-2"/>
          <w:sz w:val="20"/>
        </w:rPr>
        <w:t>..........</w:t>
      </w:r>
    </w:p>
    <w:p>
      <w:pPr>
        <w:spacing w:before="226"/>
        <w:ind w:left="464" w:right="0" w:firstLine="0"/>
        <w:jc w:val="left"/>
        <w:rPr>
          <w:sz w:val="20"/>
        </w:rPr>
      </w:pPr>
      <w:r>
        <w:rPr>
          <w:b/>
          <w:sz w:val="20"/>
        </w:rPr>
        <w:t>Artículo</w:t>
      </w:r>
      <w:r>
        <w:rPr>
          <w:b/>
          <w:spacing w:val="-9"/>
          <w:sz w:val="20"/>
        </w:rPr>
        <w:t> </w:t>
      </w:r>
      <w:r>
        <w:rPr>
          <w:b/>
          <w:sz w:val="20"/>
        </w:rPr>
        <w:t>Quinto.-</w:t>
      </w:r>
      <w:r>
        <w:rPr>
          <w:b/>
          <w:spacing w:val="-8"/>
          <w:sz w:val="20"/>
        </w:rPr>
        <w:t> </w:t>
      </w:r>
      <w:r>
        <w:rPr>
          <w:sz w:val="20"/>
        </w:rPr>
        <w:t>Se</w:t>
      </w:r>
      <w:r>
        <w:rPr>
          <w:spacing w:val="-4"/>
          <w:sz w:val="20"/>
        </w:rPr>
        <w:t> </w:t>
      </w:r>
      <w:r>
        <w:rPr>
          <w:b/>
          <w:sz w:val="20"/>
        </w:rPr>
        <w:t>adiciona</w:t>
      </w:r>
      <w:r>
        <w:rPr>
          <w:b/>
          <w:spacing w:val="-9"/>
          <w:sz w:val="20"/>
        </w:rPr>
        <w:t> </w:t>
      </w:r>
      <w:r>
        <w:rPr>
          <w:sz w:val="20"/>
        </w:rPr>
        <w:t>un</w:t>
      </w:r>
      <w:r>
        <w:rPr>
          <w:spacing w:val="-4"/>
          <w:sz w:val="20"/>
        </w:rPr>
        <w:t> </w:t>
      </w:r>
      <w:r>
        <w:rPr>
          <w:sz w:val="20"/>
        </w:rPr>
        <w:t>artículo</w:t>
      </w:r>
      <w:r>
        <w:rPr>
          <w:spacing w:val="-10"/>
          <w:sz w:val="20"/>
        </w:rPr>
        <w:t> </w:t>
      </w:r>
      <w:r>
        <w:rPr>
          <w:sz w:val="20"/>
        </w:rPr>
        <w:t>175-B,</w:t>
      </w:r>
      <w:r>
        <w:rPr>
          <w:spacing w:val="-2"/>
          <w:sz w:val="20"/>
        </w:rPr>
        <w:t> </w:t>
      </w:r>
      <w:r>
        <w:rPr>
          <w:sz w:val="20"/>
        </w:rPr>
        <w:t>para</w:t>
      </w:r>
      <w:r>
        <w:rPr>
          <w:spacing w:val="-9"/>
          <w:sz w:val="20"/>
        </w:rPr>
        <w:t> </w:t>
      </w:r>
      <w:r>
        <w:rPr>
          <w:sz w:val="20"/>
        </w:rPr>
        <w:t>quedar</w:t>
      </w:r>
      <w:r>
        <w:rPr>
          <w:spacing w:val="-4"/>
          <w:sz w:val="20"/>
        </w:rPr>
        <w:t> </w:t>
      </w:r>
      <w:r>
        <w:rPr>
          <w:sz w:val="20"/>
        </w:rPr>
        <w:t>como</w:t>
      </w:r>
      <w:r>
        <w:rPr>
          <w:spacing w:val="-4"/>
          <w:sz w:val="20"/>
        </w:rPr>
        <w:t> </w:t>
      </w:r>
      <w:r>
        <w:rPr>
          <w:spacing w:val="-2"/>
          <w:sz w:val="20"/>
        </w:rPr>
        <w:t>sigue:</w:t>
      </w:r>
    </w:p>
    <w:p>
      <w:pPr>
        <w:pStyle w:val="BodyText"/>
        <w:spacing w:before="1"/>
      </w:pPr>
    </w:p>
    <w:p>
      <w:pPr>
        <w:spacing w:before="0"/>
        <w:ind w:left="464" w:right="0" w:firstLine="0"/>
        <w:jc w:val="left"/>
        <w:rPr>
          <w:sz w:val="20"/>
        </w:rPr>
      </w:pPr>
      <w:r>
        <w:rPr>
          <w:spacing w:val="-2"/>
          <w:sz w:val="20"/>
        </w:rPr>
        <w:t>..........</w:t>
      </w:r>
    </w:p>
    <w:p>
      <w:pPr>
        <w:spacing w:before="227"/>
        <w:ind w:left="464" w:right="0" w:firstLine="0"/>
        <w:jc w:val="left"/>
        <w:rPr>
          <w:sz w:val="20"/>
        </w:rPr>
      </w:pPr>
      <w:r>
        <w:rPr>
          <w:b/>
          <w:sz w:val="20"/>
        </w:rPr>
        <w:t>Artículo</w:t>
      </w:r>
      <w:r>
        <w:rPr>
          <w:b/>
          <w:spacing w:val="-4"/>
          <w:sz w:val="20"/>
        </w:rPr>
        <w:t> </w:t>
      </w:r>
      <w:r>
        <w:rPr>
          <w:b/>
          <w:sz w:val="20"/>
        </w:rPr>
        <w:t>Sexto.-</w:t>
      </w:r>
      <w:r>
        <w:rPr>
          <w:b/>
          <w:spacing w:val="-8"/>
          <w:sz w:val="20"/>
        </w:rPr>
        <w:t> </w:t>
      </w:r>
      <w:r>
        <w:rPr>
          <w:sz w:val="20"/>
        </w:rPr>
        <w:t>Se</w:t>
      </w:r>
      <w:r>
        <w:rPr>
          <w:spacing w:val="-6"/>
          <w:sz w:val="20"/>
        </w:rPr>
        <w:t> </w:t>
      </w:r>
      <w:r>
        <w:rPr>
          <w:b/>
          <w:sz w:val="20"/>
        </w:rPr>
        <w:t>adiciona</w:t>
      </w:r>
      <w:r>
        <w:rPr>
          <w:b/>
          <w:spacing w:val="-6"/>
          <w:sz w:val="20"/>
        </w:rPr>
        <w:t> </w:t>
      </w:r>
      <w:r>
        <w:rPr>
          <w:sz w:val="20"/>
        </w:rPr>
        <w:t>un</w:t>
      </w:r>
      <w:r>
        <w:rPr>
          <w:spacing w:val="-10"/>
          <w:sz w:val="20"/>
        </w:rPr>
        <w:t> </w:t>
      </w:r>
      <w:r>
        <w:rPr>
          <w:sz w:val="20"/>
        </w:rPr>
        <w:t>artículo</w:t>
      </w:r>
      <w:r>
        <w:rPr>
          <w:spacing w:val="-6"/>
          <w:sz w:val="20"/>
        </w:rPr>
        <w:t> </w:t>
      </w:r>
      <w:r>
        <w:rPr>
          <w:sz w:val="20"/>
        </w:rPr>
        <w:t>175-C,</w:t>
      </w:r>
      <w:r>
        <w:rPr>
          <w:spacing w:val="-7"/>
          <w:sz w:val="20"/>
        </w:rPr>
        <w:t> </w:t>
      </w:r>
      <w:r>
        <w:rPr>
          <w:sz w:val="20"/>
        </w:rPr>
        <w:t>para</w:t>
      </w:r>
      <w:r>
        <w:rPr>
          <w:spacing w:val="-6"/>
          <w:sz w:val="20"/>
        </w:rPr>
        <w:t> </w:t>
      </w:r>
      <w:r>
        <w:rPr>
          <w:sz w:val="20"/>
        </w:rPr>
        <w:t>quedar</w:t>
      </w:r>
      <w:r>
        <w:rPr>
          <w:spacing w:val="-5"/>
          <w:sz w:val="20"/>
        </w:rPr>
        <w:t> </w:t>
      </w:r>
      <w:r>
        <w:rPr>
          <w:sz w:val="20"/>
        </w:rPr>
        <w:t>como</w:t>
      </w:r>
      <w:r>
        <w:rPr>
          <w:spacing w:val="-5"/>
          <w:sz w:val="20"/>
        </w:rPr>
        <w:t> </w:t>
      </w:r>
      <w:r>
        <w:rPr>
          <w:spacing w:val="-2"/>
          <w:sz w:val="20"/>
        </w:rPr>
        <w:t>sigue:</w:t>
      </w:r>
    </w:p>
    <w:p>
      <w:pPr>
        <w:pStyle w:val="BodyText"/>
        <w:spacing w:before="5"/>
      </w:pPr>
    </w:p>
    <w:p>
      <w:pPr>
        <w:spacing w:before="0"/>
        <w:ind w:left="464" w:right="0" w:firstLine="0"/>
        <w:jc w:val="left"/>
        <w:rPr>
          <w:sz w:val="20"/>
        </w:rPr>
      </w:pPr>
      <w:r>
        <w:rPr>
          <w:spacing w:val="-2"/>
          <w:sz w:val="20"/>
        </w:rPr>
        <w:t>..........</w:t>
      </w:r>
    </w:p>
    <w:p>
      <w:pPr>
        <w:pStyle w:val="BodyText"/>
        <w:spacing w:line="244" w:lineRule="auto" w:before="226"/>
        <w:ind w:left="176" w:right="170" w:firstLine="288"/>
        <w:jc w:val="both"/>
      </w:pPr>
      <w:r>
        <w:rPr>
          <w:b/>
        </w:rPr>
        <w:t>Artículo Séptimo.- </w:t>
      </w:r>
      <w:r>
        <w:rPr/>
        <w:t>Se </w:t>
      </w:r>
      <w:r>
        <w:rPr>
          <w:b/>
        </w:rPr>
        <w:t>adicionan </w:t>
      </w:r>
      <w:r>
        <w:rPr/>
        <w:t>dos incisos al párrafo 1 y se </w:t>
      </w:r>
      <w:r>
        <w:rPr>
          <w:b/>
        </w:rPr>
        <w:t>reforma </w:t>
      </w:r>
      <w:r>
        <w:rPr/>
        <w:t>el párrafo 3 del artículo 269</w:t>
      </w:r>
      <w:r>
        <w:rPr>
          <w:spacing w:val="40"/>
        </w:rPr>
        <w:t> </w:t>
      </w:r>
      <w:r>
        <w:rPr/>
        <w:t>del Código Federal de Instituciones y Procedimientos Electorales para quedar como sigue:</w:t>
      </w:r>
    </w:p>
    <w:p>
      <w:pPr>
        <w:spacing w:before="228"/>
        <w:ind w:left="464" w:right="0" w:firstLine="0"/>
        <w:jc w:val="left"/>
        <w:rPr>
          <w:sz w:val="20"/>
        </w:rPr>
      </w:pPr>
      <w:r>
        <w:rPr>
          <w:spacing w:val="-2"/>
          <w:sz w:val="20"/>
        </w:rPr>
        <w:t>..........</w:t>
      </w:r>
    </w:p>
    <w:p>
      <w:pPr>
        <w:pStyle w:val="BodyText"/>
        <w:spacing w:line="242" w:lineRule="auto" w:before="221"/>
        <w:ind w:left="176" w:right="172" w:firstLine="288"/>
        <w:jc w:val="both"/>
      </w:pPr>
      <w:r>
        <w:rPr>
          <w:b/>
        </w:rPr>
        <w:t>Artículo Octavo.- </w:t>
      </w:r>
      <w:r>
        <w:rPr/>
        <w:t>Se</w:t>
      </w:r>
      <w:r>
        <w:rPr>
          <w:spacing w:val="-1"/>
        </w:rPr>
        <w:t> </w:t>
      </w:r>
      <w:r>
        <w:rPr>
          <w:b/>
        </w:rPr>
        <w:t>deroga </w:t>
      </w:r>
      <w:r>
        <w:rPr/>
        <w:t>el artículo</w:t>
      </w:r>
      <w:r>
        <w:rPr>
          <w:spacing w:val="-1"/>
        </w:rPr>
        <w:t> </w:t>
      </w:r>
      <w:r>
        <w:rPr/>
        <w:t>transitorio</w:t>
      </w:r>
      <w:r>
        <w:rPr>
          <w:spacing w:val="-1"/>
        </w:rPr>
        <w:t> </w:t>
      </w:r>
      <w:r>
        <w:rPr/>
        <w:t>Vigésimo</w:t>
      </w:r>
      <w:r>
        <w:rPr>
          <w:spacing w:val="-1"/>
        </w:rPr>
        <w:t> </w:t>
      </w:r>
      <w:r>
        <w:rPr/>
        <w:t>Segundo</w:t>
      </w:r>
      <w:r>
        <w:rPr>
          <w:spacing w:val="-1"/>
        </w:rPr>
        <w:t> </w:t>
      </w:r>
      <w:r>
        <w:rPr/>
        <w:t>del artículo</w:t>
      </w:r>
      <w:r>
        <w:rPr>
          <w:spacing w:val="-1"/>
        </w:rPr>
        <w:t> </w:t>
      </w:r>
      <w:r>
        <w:rPr/>
        <w:t>primero</w:t>
      </w:r>
      <w:r>
        <w:rPr>
          <w:spacing w:val="-1"/>
        </w:rPr>
        <w:t> </w:t>
      </w:r>
      <w:r>
        <w:rPr/>
        <w:t>del Decreto por el que se reforman, adicionan y derogan diversas disposiciones</w:t>
      </w:r>
      <w:r>
        <w:rPr>
          <w:spacing w:val="-2"/>
        </w:rPr>
        <w:t> </w:t>
      </w:r>
      <w:r>
        <w:rPr/>
        <w:t>del Código Federal de</w:t>
      </w:r>
      <w:r>
        <w:rPr>
          <w:spacing w:val="-3"/>
        </w:rPr>
        <w:t> </w:t>
      </w:r>
      <w:r>
        <w:rPr/>
        <w:t>Instituciones</w:t>
      </w:r>
      <w:r>
        <w:rPr>
          <w:spacing w:val="-2"/>
        </w:rPr>
        <w:t> </w:t>
      </w:r>
      <w:r>
        <w:rPr/>
        <w:t>y Procedimientos</w:t>
      </w:r>
      <w:r>
        <w:rPr>
          <w:spacing w:val="-5"/>
        </w:rPr>
        <w:t> </w:t>
      </w:r>
      <w:r>
        <w:rPr/>
        <w:t>Electorales, publicado</w:t>
      </w:r>
      <w:r>
        <w:rPr>
          <w:spacing w:val="-2"/>
        </w:rPr>
        <w:t> </w:t>
      </w:r>
      <w:r>
        <w:rPr/>
        <w:t>en</w:t>
      </w:r>
      <w:r>
        <w:rPr>
          <w:spacing w:val="-2"/>
        </w:rPr>
        <w:t> </w:t>
      </w:r>
      <w:r>
        <w:rPr/>
        <w:t>el </w:t>
      </w:r>
      <w:r>
        <w:rPr>
          <w:b/>
        </w:rPr>
        <w:t>Diario</w:t>
      </w:r>
      <w:r>
        <w:rPr>
          <w:b/>
          <w:spacing w:val="-4"/>
        </w:rPr>
        <w:t> </w:t>
      </w:r>
      <w:r>
        <w:rPr>
          <w:b/>
        </w:rPr>
        <w:t>Oficial de</w:t>
      </w:r>
      <w:r>
        <w:rPr>
          <w:b/>
          <w:spacing w:val="-7"/>
        </w:rPr>
        <w:t> </w:t>
      </w:r>
      <w:r>
        <w:rPr>
          <w:b/>
        </w:rPr>
        <w:t>la</w:t>
      </w:r>
      <w:r>
        <w:rPr>
          <w:b/>
          <w:spacing w:val="-2"/>
        </w:rPr>
        <w:t> </w:t>
      </w:r>
      <w:r>
        <w:rPr>
          <w:b/>
        </w:rPr>
        <w:t>Federación </w:t>
      </w:r>
      <w:r>
        <w:rPr/>
        <w:t>el</w:t>
      </w:r>
      <w:r>
        <w:rPr>
          <w:spacing w:val="-2"/>
        </w:rPr>
        <w:t> </w:t>
      </w:r>
      <w:r>
        <w:rPr/>
        <w:t>22</w:t>
      </w:r>
      <w:r>
        <w:rPr>
          <w:spacing w:val="-2"/>
        </w:rPr>
        <w:t> </w:t>
      </w:r>
      <w:r>
        <w:rPr/>
        <w:t>de</w:t>
      </w:r>
      <w:r>
        <w:rPr>
          <w:spacing w:val="-2"/>
        </w:rPr>
        <w:t> </w:t>
      </w:r>
      <w:r>
        <w:rPr/>
        <w:t>noviembre</w:t>
      </w:r>
      <w:r>
        <w:rPr>
          <w:spacing w:val="-2"/>
        </w:rPr>
        <w:t> </w:t>
      </w:r>
      <w:r>
        <w:rPr/>
        <w:t>de</w:t>
      </w:r>
      <w:r>
        <w:rPr>
          <w:spacing w:val="-2"/>
        </w:rPr>
        <w:t> </w:t>
      </w:r>
      <w:r>
        <w:rPr/>
        <w:t>1996, para quedar como sigue:</w:t>
      </w:r>
    </w:p>
    <w:p>
      <w:pPr>
        <w:spacing w:before="228"/>
        <w:ind w:left="464" w:right="0" w:firstLine="0"/>
        <w:jc w:val="left"/>
        <w:rPr>
          <w:sz w:val="20"/>
        </w:rPr>
      </w:pPr>
      <w:r>
        <w:rPr>
          <w:spacing w:val="-2"/>
          <w:sz w:val="20"/>
        </w:rPr>
        <w:t>..........</w:t>
      </w:r>
    </w:p>
    <w:p>
      <w:pPr>
        <w:pStyle w:val="Heading2"/>
        <w:spacing w:before="227"/>
        <w:ind w:left="1464"/>
      </w:pPr>
      <w:r>
        <w:rPr>
          <w:spacing w:val="-2"/>
        </w:rPr>
        <w:t>TRANSITORIOS</w:t>
      </w:r>
    </w:p>
    <w:p>
      <w:pPr>
        <w:spacing w:before="226"/>
        <w:ind w:left="176" w:right="0" w:firstLine="288"/>
        <w:jc w:val="left"/>
        <w:rPr>
          <w:sz w:val="20"/>
        </w:rPr>
      </w:pPr>
      <w:r>
        <w:rPr>
          <w:b/>
          <w:sz w:val="20"/>
        </w:rPr>
        <w:t>Primero.-</w:t>
      </w:r>
      <w:r>
        <w:rPr>
          <w:b/>
          <w:spacing w:val="38"/>
          <w:sz w:val="20"/>
        </w:rPr>
        <w:t> </w:t>
      </w:r>
      <w:r>
        <w:rPr>
          <w:sz w:val="20"/>
        </w:rPr>
        <w:t>El</w:t>
      </w:r>
      <w:r>
        <w:rPr>
          <w:spacing w:val="40"/>
          <w:sz w:val="20"/>
        </w:rPr>
        <w:t> </w:t>
      </w:r>
      <w:r>
        <w:rPr>
          <w:sz w:val="20"/>
        </w:rPr>
        <w:t>presente</w:t>
      </w:r>
      <w:r>
        <w:rPr>
          <w:spacing w:val="36"/>
          <w:sz w:val="20"/>
        </w:rPr>
        <w:t> </w:t>
      </w:r>
      <w:r>
        <w:rPr>
          <w:sz w:val="20"/>
        </w:rPr>
        <w:t>Decreto</w:t>
      </w:r>
      <w:r>
        <w:rPr>
          <w:spacing w:val="36"/>
          <w:sz w:val="20"/>
        </w:rPr>
        <w:t> </w:t>
      </w:r>
      <w:r>
        <w:rPr>
          <w:sz w:val="20"/>
        </w:rPr>
        <w:t>entrará</w:t>
      </w:r>
      <w:r>
        <w:rPr>
          <w:spacing w:val="36"/>
          <w:sz w:val="20"/>
        </w:rPr>
        <w:t> </w:t>
      </w:r>
      <w:r>
        <w:rPr>
          <w:sz w:val="20"/>
        </w:rPr>
        <w:t>en</w:t>
      </w:r>
      <w:r>
        <w:rPr>
          <w:spacing w:val="32"/>
          <w:sz w:val="20"/>
        </w:rPr>
        <w:t> </w:t>
      </w:r>
      <w:r>
        <w:rPr>
          <w:sz w:val="20"/>
        </w:rPr>
        <w:t>vigor</w:t>
      </w:r>
      <w:r>
        <w:rPr>
          <w:spacing w:val="38"/>
          <w:sz w:val="20"/>
        </w:rPr>
        <w:t> </w:t>
      </w:r>
      <w:r>
        <w:rPr>
          <w:sz w:val="20"/>
        </w:rPr>
        <w:t>al</w:t>
      </w:r>
      <w:r>
        <w:rPr>
          <w:spacing w:val="40"/>
          <w:sz w:val="20"/>
        </w:rPr>
        <w:t> </w:t>
      </w:r>
      <w:r>
        <w:rPr>
          <w:sz w:val="20"/>
        </w:rPr>
        <w:t>día</w:t>
      </w:r>
      <w:r>
        <w:rPr>
          <w:spacing w:val="36"/>
          <w:sz w:val="20"/>
        </w:rPr>
        <w:t> </w:t>
      </w:r>
      <w:r>
        <w:rPr>
          <w:sz w:val="20"/>
        </w:rPr>
        <w:t>siguiente</w:t>
      </w:r>
      <w:r>
        <w:rPr>
          <w:spacing w:val="36"/>
          <w:sz w:val="20"/>
        </w:rPr>
        <w:t> </w:t>
      </w:r>
      <w:r>
        <w:rPr>
          <w:sz w:val="20"/>
        </w:rPr>
        <w:t>al</w:t>
      </w:r>
      <w:r>
        <w:rPr>
          <w:spacing w:val="40"/>
          <w:sz w:val="20"/>
        </w:rPr>
        <w:t> </w:t>
      </w:r>
      <w:r>
        <w:rPr>
          <w:sz w:val="20"/>
        </w:rPr>
        <w:t>de</w:t>
      </w:r>
      <w:r>
        <w:rPr>
          <w:spacing w:val="36"/>
          <w:sz w:val="20"/>
        </w:rPr>
        <w:t> </w:t>
      </w:r>
      <w:r>
        <w:rPr>
          <w:sz w:val="20"/>
        </w:rPr>
        <w:t>su</w:t>
      </w:r>
      <w:r>
        <w:rPr>
          <w:spacing w:val="36"/>
          <w:sz w:val="20"/>
        </w:rPr>
        <w:t> </w:t>
      </w:r>
      <w:r>
        <w:rPr>
          <w:sz w:val="20"/>
        </w:rPr>
        <w:t>publicación</w:t>
      </w:r>
      <w:r>
        <w:rPr>
          <w:spacing w:val="36"/>
          <w:sz w:val="20"/>
        </w:rPr>
        <w:t> </w:t>
      </w:r>
      <w:r>
        <w:rPr>
          <w:sz w:val="20"/>
        </w:rPr>
        <w:t>en</w:t>
      </w:r>
      <w:r>
        <w:rPr>
          <w:spacing w:val="36"/>
          <w:sz w:val="20"/>
        </w:rPr>
        <w:t> </w:t>
      </w:r>
      <w:r>
        <w:rPr>
          <w:sz w:val="20"/>
        </w:rPr>
        <w:t>el</w:t>
      </w:r>
      <w:r>
        <w:rPr>
          <w:spacing w:val="40"/>
          <w:sz w:val="20"/>
        </w:rPr>
        <w:t> </w:t>
      </w:r>
      <w:r>
        <w:rPr>
          <w:b/>
          <w:sz w:val="20"/>
        </w:rPr>
        <w:t>Diario Oficial de la Federación</w:t>
      </w:r>
      <w:r>
        <w:rPr>
          <w:sz w:val="20"/>
        </w:rPr>
        <w:t>.</w:t>
      </w:r>
    </w:p>
    <w:p>
      <w:pPr>
        <w:spacing w:after="0"/>
        <w:jc w:val="left"/>
        <w:rPr>
          <w:sz w:val="20"/>
        </w:rPr>
        <w:sectPr>
          <w:pgSz w:w="12240" w:h="15840"/>
          <w:pgMar w:header="720" w:footer="707" w:top="1880" w:bottom="900" w:left="1240" w:right="1240"/>
        </w:sectPr>
      </w:pPr>
    </w:p>
    <w:p>
      <w:pPr>
        <w:pStyle w:val="BodyText"/>
      </w:pPr>
    </w:p>
    <w:p>
      <w:pPr>
        <w:pStyle w:val="BodyText"/>
        <w:spacing w:before="59"/>
      </w:pPr>
    </w:p>
    <w:p>
      <w:pPr>
        <w:pStyle w:val="BodyText"/>
        <w:spacing w:line="242" w:lineRule="auto"/>
        <w:ind w:left="176" w:right="176" w:firstLine="288"/>
        <w:jc w:val="both"/>
      </w:pPr>
      <w:r>
        <w:rPr>
          <w:b/>
        </w:rPr>
        <w:t>Segundo.- </w:t>
      </w:r>
      <w:r>
        <w:rPr/>
        <w:t>Lo dispuesto en los artículos 175-A, 175-B y 175-C se aplicará por lo menos para la celebración de los cinco procesos electorales federales siguientes a la entrada en vigor del presente </w:t>
      </w:r>
      <w:r>
        <w:rPr>
          <w:spacing w:val="-2"/>
        </w:rPr>
        <w:t>Decreto.</w:t>
      </w:r>
    </w:p>
    <w:p>
      <w:pPr>
        <w:spacing w:line="237" w:lineRule="auto" w:before="227"/>
        <w:ind w:left="176" w:right="167" w:firstLine="288"/>
        <w:jc w:val="both"/>
        <w:rPr>
          <w:sz w:val="20"/>
        </w:rPr>
      </w:pPr>
      <w:r>
        <w:rPr>
          <w:sz w:val="20"/>
        </w:rPr>
        <w:t>México, D.F., a 30 de abril de 2002.- Dip. </w:t>
      </w:r>
      <w:r>
        <w:rPr>
          <w:b/>
          <w:sz w:val="20"/>
        </w:rPr>
        <w:t>Beatriz Elena Paredes Rangel</w:t>
      </w:r>
      <w:r>
        <w:rPr>
          <w:sz w:val="20"/>
        </w:rPr>
        <w:t>, Presidenta.- Sen. </w:t>
      </w:r>
      <w:r>
        <w:rPr>
          <w:b/>
          <w:sz w:val="20"/>
        </w:rPr>
        <w:t>Diego Fernández de Cevallos Ramos</w:t>
      </w:r>
      <w:r>
        <w:rPr>
          <w:sz w:val="20"/>
        </w:rPr>
        <w:t>, Presidente.- Dip. </w:t>
      </w:r>
      <w:r>
        <w:rPr>
          <w:b/>
          <w:sz w:val="20"/>
        </w:rPr>
        <w:t>Adrián Rivera Pérez</w:t>
      </w:r>
      <w:r>
        <w:rPr>
          <w:sz w:val="20"/>
        </w:rPr>
        <w:t>, Secretario.- Sen. </w:t>
      </w:r>
      <w:r>
        <w:rPr>
          <w:b/>
          <w:sz w:val="20"/>
        </w:rPr>
        <w:t>Sara Isabel Castellanos Cortés</w:t>
      </w:r>
      <w:r>
        <w:rPr>
          <w:sz w:val="20"/>
        </w:rPr>
        <w:t>, Secretaria.- Rúbricas</w:t>
      </w:r>
      <w:r>
        <w:rPr>
          <w:b/>
          <w:sz w:val="20"/>
        </w:rPr>
        <w:t>"</w:t>
      </w:r>
      <w:r>
        <w:rPr>
          <w:sz w:val="20"/>
        </w:rPr>
        <w:t>.</w:t>
      </w:r>
    </w:p>
    <w:p>
      <w:pPr>
        <w:pStyle w:val="BodyText"/>
        <w:spacing w:before="7"/>
      </w:pPr>
    </w:p>
    <w:p>
      <w:pPr>
        <w:pStyle w:val="BodyText"/>
        <w:ind w:left="176" w:right="171" w:firstLine="288"/>
        <w:jc w:val="both"/>
      </w:pPr>
      <w:r>
        <w:rPr/>
        <w:t>En cumplimiento de lo dispuesto por la fracción I del Artículo 89 de la Constitución Política de los Estados</w:t>
      </w:r>
      <w:r>
        <w:rPr>
          <w:spacing w:val="-2"/>
        </w:rPr>
        <w:t> </w:t>
      </w:r>
      <w:r>
        <w:rPr/>
        <w:t>Unidos</w:t>
      </w:r>
      <w:r>
        <w:rPr>
          <w:spacing w:val="-2"/>
        </w:rPr>
        <w:t> </w:t>
      </w:r>
      <w:r>
        <w:rPr/>
        <w:t>Mexicanos, y para su debida publicación y observancia, expido el presente Decreto en</w:t>
      </w:r>
      <w:r>
        <w:rPr>
          <w:spacing w:val="-3"/>
        </w:rPr>
        <w:t> </w:t>
      </w:r>
      <w:r>
        <w:rPr/>
        <w:t>la Residencia del Poder Ejecutivo Federal, en la Ciudad de México, Distrito Federal, a los veintiún días del mes de junio de dos mil dos.- </w:t>
      </w:r>
      <w:r>
        <w:rPr>
          <w:b/>
        </w:rPr>
        <w:t>Vicente Fox Quesada</w:t>
      </w:r>
      <w:r>
        <w:rPr/>
        <w:t>.- Rúbrica.- El Secretario de Gobernación, </w:t>
      </w:r>
      <w:r>
        <w:rPr>
          <w:b/>
        </w:rPr>
        <w:t>Santiago Creel Miranda</w:t>
      </w:r>
      <w:r>
        <w:rPr/>
        <w:t>.- Rúbrica.</w:t>
      </w:r>
    </w:p>
    <w:p>
      <w:pPr>
        <w:spacing w:after="0"/>
        <w:jc w:val="both"/>
        <w:sectPr>
          <w:pgSz w:w="12240" w:h="15840"/>
          <w:pgMar w:header="720" w:footer="707" w:top="1880" w:bottom="900" w:left="1240" w:right="1240"/>
        </w:sectPr>
      </w:pPr>
    </w:p>
    <w:p>
      <w:pPr>
        <w:pStyle w:val="BodyText"/>
        <w:spacing w:before="36"/>
        <w:rPr>
          <w:sz w:val="22"/>
        </w:rPr>
      </w:pPr>
    </w:p>
    <w:p>
      <w:pPr>
        <w:pStyle w:val="Heading3"/>
        <w:ind w:left="176" w:right="173"/>
        <w:jc w:val="both"/>
      </w:pPr>
      <w:r>
        <w:rPr/>
        <w:t>DECRETO por el que se reforman los artículos 22 numeral 1; 24, numeral 1, inciso B); 28, numeral</w:t>
      </w:r>
      <w:r>
        <w:rPr>
          <w:spacing w:val="-5"/>
        </w:rPr>
        <w:t> </w:t>
      </w:r>
      <w:r>
        <w:rPr/>
        <w:t>1, inciso A); 29, numeral</w:t>
      </w:r>
      <w:r>
        <w:rPr>
          <w:spacing w:val="-5"/>
        </w:rPr>
        <w:t> </w:t>
      </w:r>
      <w:r>
        <w:rPr/>
        <w:t>1;</w:t>
      </w:r>
      <w:r>
        <w:rPr>
          <w:spacing w:val="-3"/>
        </w:rPr>
        <w:t> </w:t>
      </w:r>
      <w:r>
        <w:rPr/>
        <w:t>30, numeral</w:t>
      </w:r>
      <w:r>
        <w:rPr>
          <w:spacing w:val="-5"/>
        </w:rPr>
        <w:t> </w:t>
      </w:r>
      <w:r>
        <w:rPr/>
        <w:t>1; 35, numeral</w:t>
      </w:r>
      <w:r>
        <w:rPr>
          <w:spacing w:val="-5"/>
        </w:rPr>
        <w:t> </w:t>
      </w:r>
      <w:r>
        <w:rPr/>
        <w:t>1, inciso A); 38, numeral</w:t>
      </w:r>
      <w:r>
        <w:rPr>
          <w:spacing w:val="-5"/>
        </w:rPr>
        <w:t> </w:t>
      </w:r>
      <w:r>
        <w:rPr/>
        <w:t>1, inciso D); y se adiciona el artículo 30 con un numeral 2 y el artículo 56 con un numeral 4, del Código Federal de Instituciones y Procedimientos Electorales.</w:t>
      </w:r>
    </w:p>
    <w:p>
      <w:pPr>
        <w:spacing w:before="240"/>
        <w:ind w:left="1457" w:right="1458" w:firstLine="0"/>
        <w:jc w:val="center"/>
        <w:rPr>
          <w:sz w:val="16"/>
        </w:rPr>
      </w:pPr>
      <w:r>
        <w:rPr>
          <w:sz w:val="16"/>
        </w:rPr>
        <w:t>Publicado</w:t>
      </w:r>
      <w:r>
        <w:rPr>
          <w:spacing w:val="-2"/>
          <w:sz w:val="16"/>
        </w:rPr>
        <w:t> </w:t>
      </w:r>
      <w:r>
        <w:rPr>
          <w:sz w:val="16"/>
        </w:rPr>
        <w:t>en</w:t>
      </w:r>
      <w:r>
        <w:rPr>
          <w:spacing w:val="-1"/>
          <w:sz w:val="16"/>
        </w:rPr>
        <w:t> </w:t>
      </w:r>
      <w:r>
        <w:rPr>
          <w:sz w:val="16"/>
        </w:rPr>
        <w:t>el</w:t>
      </w:r>
      <w:r>
        <w:rPr>
          <w:spacing w:val="-4"/>
          <w:sz w:val="16"/>
        </w:rPr>
        <w:t> </w:t>
      </w:r>
      <w:r>
        <w:rPr>
          <w:sz w:val="16"/>
        </w:rPr>
        <w:t>Diario</w:t>
      </w:r>
      <w:r>
        <w:rPr>
          <w:spacing w:val="-10"/>
          <w:sz w:val="16"/>
        </w:rPr>
        <w:t> </w:t>
      </w:r>
      <w:r>
        <w:rPr>
          <w:sz w:val="16"/>
        </w:rPr>
        <w:t>Oficial</w:t>
      </w:r>
      <w:r>
        <w:rPr>
          <w:spacing w:val="-1"/>
          <w:sz w:val="16"/>
        </w:rPr>
        <w:t> </w:t>
      </w:r>
      <w:r>
        <w:rPr>
          <w:sz w:val="16"/>
        </w:rPr>
        <w:t>de</w:t>
      </w:r>
      <w:r>
        <w:rPr>
          <w:spacing w:val="-5"/>
          <w:sz w:val="16"/>
        </w:rPr>
        <w:t> </w:t>
      </w:r>
      <w:r>
        <w:rPr>
          <w:sz w:val="16"/>
        </w:rPr>
        <w:t>la</w:t>
      </w:r>
      <w:r>
        <w:rPr>
          <w:spacing w:val="-5"/>
          <w:sz w:val="16"/>
        </w:rPr>
        <w:t> </w:t>
      </w:r>
      <w:r>
        <w:rPr>
          <w:sz w:val="16"/>
        </w:rPr>
        <w:t>Federación</w:t>
      </w:r>
      <w:r>
        <w:rPr>
          <w:spacing w:val="-1"/>
          <w:sz w:val="16"/>
        </w:rPr>
        <w:t> </w:t>
      </w:r>
      <w:r>
        <w:rPr>
          <w:sz w:val="16"/>
        </w:rPr>
        <w:t>el</w:t>
      </w:r>
      <w:r>
        <w:rPr>
          <w:spacing w:val="-1"/>
          <w:sz w:val="16"/>
        </w:rPr>
        <w:t> </w:t>
      </w:r>
      <w:r>
        <w:rPr>
          <w:sz w:val="16"/>
        </w:rPr>
        <w:t>31</w:t>
      </w:r>
      <w:r>
        <w:rPr>
          <w:spacing w:val="-1"/>
          <w:sz w:val="16"/>
        </w:rPr>
        <w:t> </w:t>
      </w:r>
      <w:r>
        <w:rPr>
          <w:sz w:val="16"/>
        </w:rPr>
        <w:t>de</w:t>
      </w:r>
      <w:r>
        <w:rPr>
          <w:spacing w:val="-5"/>
          <w:sz w:val="16"/>
        </w:rPr>
        <w:t> </w:t>
      </w:r>
      <w:r>
        <w:rPr>
          <w:sz w:val="16"/>
        </w:rPr>
        <w:t>diciembre</w:t>
      </w:r>
      <w:r>
        <w:rPr>
          <w:spacing w:val="-6"/>
          <w:sz w:val="16"/>
        </w:rPr>
        <w:t> </w:t>
      </w:r>
      <w:r>
        <w:rPr>
          <w:sz w:val="16"/>
        </w:rPr>
        <w:t>de</w:t>
      </w:r>
      <w:r>
        <w:rPr>
          <w:spacing w:val="-1"/>
          <w:sz w:val="16"/>
        </w:rPr>
        <w:t> </w:t>
      </w:r>
      <w:r>
        <w:rPr>
          <w:spacing w:val="-4"/>
          <w:sz w:val="16"/>
        </w:rPr>
        <w:t>2003</w:t>
      </w:r>
    </w:p>
    <w:p>
      <w:pPr>
        <w:pStyle w:val="BodyText"/>
        <w:spacing w:before="36"/>
        <w:rPr>
          <w:sz w:val="16"/>
        </w:rPr>
      </w:pPr>
    </w:p>
    <w:p>
      <w:pPr>
        <w:spacing w:before="0"/>
        <w:ind w:left="464" w:right="0" w:firstLine="0"/>
        <w:jc w:val="both"/>
        <w:rPr>
          <w:sz w:val="20"/>
        </w:rPr>
      </w:pPr>
      <w:r>
        <w:rPr>
          <w:b/>
          <w:sz w:val="20"/>
        </w:rPr>
        <w:t>ARTÍCULO ÚNICO.-</w:t>
      </w:r>
      <w:r>
        <w:rPr>
          <w:b/>
          <w:spacing w:val="-3"/>
          <w:sz w:val="20"/>
        </w:rPr>
        <w:t> </w:t>
      </w:r>
      <w:r>
        <w:rPr>
          <w:sz w:val="20"/>
        </w:rPr>
        <w:t>Se</w:t>
      </w:r>
      <w:r>
        <w:rPr>
          <w:spacing w:val="-1"/>
          <w:sz w:val="20"/>
        </w:rPr>
        <w:t> </w:t>
      </w:r>
      <w:r>
        <w:rPr>
          <w:b/>
          <w:sz w:val="20"/>
        </w:rPr>
        <w:t>reforman</w:t>
      </w:r>
      <w:r>
        <w:rPr>
          <w:b/>
          <w:spacing w:val="-1"/>
          <w:sz w:val="20"/>
        </w:rPr>
        <w:t> </w:t>
      </w:r>
      <w:r>
        <w:rPr>
          <w:sz w:val="20"/>
        </w:rPr>
        <w:t>los</w:t>
      </w:r>
      <w:r>
        <w:rPr>
          <w:spacing w:val="-4"/>
          <w:sz w:val="20"/>
        </w:rPr>
        <w:t> </w:t>
      </w:r>
      <w:r>
        <w:rPr>
          <w:sz w:val="20"/>
        </w:rPr>
        <w:t>artículos</w:t>
      </w:r>
      <w:r>
        <w:rPr>
          <w:spacing w:val="-4"/>
          <w:sz w:val="20"/>
        </w:rPr>
        <w:t> </w:t>
      </w:r>
      <w:r>
        <w:rPr>
          <w:sz w:val="20"/>
        </w:rPr>
        <w:t>22</w:t>
      </w:r>
      <w:r>
        <w:rPr>
          <w:spacing w:val="-1"/>
          <w:sz w:val="20"/>
        </w:rPr>
        <w:t> </w:t>
      </w:r>
      <w:r>
        <w:rPr>
          <w:sz w:val="20"/>
        </w:rPr>
        <w:t>numeral</w:t>
      </w:r>
      <w:r>
        <w:rPr>
          <w:spacing w:val="4"/>
          <w:sz w:val="20"/>
        </w:rPr>
        <w:t> </w:t>
      </w:r>
      <w:r>
        <w:rPr>
          <w:sz w:val="20"/>
        </w:rPr>
        <w:t>1;</w:t>
      </w:r>
      <w:r>
        <w:rPr>
          <w:spacing w:val="-3"/>
          <w:sz w:val="20"/>
        </w:rPr>
        <w:t> </w:t>
      </w:r>
      <w:r>
        <w:rPr>
          <w:sz w:val="20"/>
        </w:rPr>
        <w:t>24,</w:t>
      </w:r>
      <w:r>
        <w:rPr>
          <w:spacing w:val="3"/>
          <w:sz w:val="20"/>
        </w:rPr>
        <w:t> </w:t>
      </w:r>
      <w:r>
        <w:rPr>
          <w:sz w:val="20"/>
        </w:rPr>
        <w:t>numeral</w:t>
      </w:r>
      <w:r>
        <w:rPr>
          <w:spacing w:val="-1"/>
          <w:sz w:val="20"/>
        </w:rPr>
        <w:t> </w:t>
      </w:r>
      <w:r>
        <w:rPr>
          <w:sz w:val="20"/>
        </w:rPr>
        <w:t>1,</w:t>
      </w:r>
      <w:r>
        <w:rPr>
          <w:spacing w:val="-2"/>
          <w:sz w:val="20"/>
        </w:rPr>
        <w:t> </w:t>
      </w:r>
      <w:r>
        <w:rPr>
          <w:sz w:val="20"/>
        </w:rPr>
        <w:t>inciso B);</w:t>
      </w:r>
      <w:r>
        <w:rPr>
          <w:spacing w:val="2"/>
          <w:sz w:val="20"/>
        </w:rPr>
        <w:t> </w:t>
      </w:r>
      <w:r>
        <w:rPr>
          <w:sz w:val="20"/>
        </w:rPr>
        <w:t>28,</w:t>
      </w:r>
      <w:r>
        <w:rPr>
          <w:spacing w:val="2"/>
          <w:sz w:val="20"/>
        </w:rPr>
        <w:t> </w:t>
      </w:r>
      <w:r>
        <w:rPr>
          <w:sz w:val="20"/>
        </w:rPr>
        <w:t>numeral</w:t>
      </w:r>
      <w:r>
        <w:rPr>
          <w:spacing w:val="4"/>
          <w:sz w:val="20"/>
        </w:rPr>
        <w:t> </w:t>
      </w:r>
      <w:r>
        <w:rPr>
          <w:spacing w:val="-5"/>
          <w:sz w:val="20"/>
        </w:rPr>
        <w:t>1,</w:t>
      </w:r>
    </w:p>
    <w:p>
      <w:pPr>
        <w:pStyle w:val="BodyText"/>
        <w:spacing w:line="242" w:lineRule="auto" w:before="1"/>
        <w:ind w:left="176" w:right="169"/>
        <w:jc w:val="both"/>
      </w:pPr>
      <w:r>
        <w:rPr/>
        <w:t>inciso A); 29, numeral 1; 30, numeral 1; 35, numeral 1, inciso A); 38, numeral</w:t>
      </w:r>
      <w:r>
        <w:rPr>
          <w:spacing w:val="11"/>
        </w:rPr>
        <w:t> </w:t>
      </w:r>
      <w:r>
        <w:rPr/>
        <w:t>1, inciso D); y se</w:t>
      </w:r>
      <w:r>
        <w:rPr>
          <w:spacing w:val="17"/>
        </w:rPr>
        <w:t> </w:t>
      </w:r>
      <w:r>
        <w:rPr>
          <w:b/>
        </w:rPr>
        <w:t>adiciona</w:t>
      </w:r>
      <w:r>
        <w:rPr>
          <w:b/>
          <w:spacing w:val="40"/>
        </w:rPr>
        <w:t> </w:t>
      </w:r>
      <w:r>
        <w:rPr/>
        <w:t>el artículo 30 con un numeral 2 y el artículo 56 con un numeral 4, del Código Federal de Instituciones y Procedimientos Electorales, para quedar como sigue:</w:t>
      </w:r>
    </w:p>
    <w:p>
      <w:pPr>
        <w:spacing w:before="229"/>
        <w:ind w:left="464" w:right="0" w:firstLine="0"/>
        <w:jc w:val="left"/>
        <w:rPr>
          <w:sz w:val="20"/>
        </w:rPr>
      </w:pPr>
      <w:r>
        <w:rPr>
          <w:spacing w:val="-2"/>
          <w:sz w:val="20"/>
        </w:rPr>
        <w:t>..........</w:t>
      </w:r>
    </w:p>
    <w:p>
      <w:pPr>
        <w:pStyle w:val="Heading2"/>
        <w:spacing w:before="222"/>
        <w:ind w:left="1460"/>
      </w:pPr>
      <w:r>
        <w:rPr>
          <w:spacing w:val="-2"/>
        </w:rPr>
        <w:t>TRANSITORIO</w:t>
      </w:r>
    </w:p>
    <w:p>
      <w:pPr>
        <w:pStyle w:val="BodyText"/>
        <w:spacing w:before="2"/>
        <w:rPr>
          <w:b/>
        </w:rPr>
      </w:pPr>
    </w:p>
    <w:p>
      <w:pPr>
        <w:spacing w:before="0"/>
        <w:ind w:left="176" w:right="171" w:firstLine="288"/>
        <w:jc w:val="both"/>
        <w:rPr>
          <w:sz w:val="20"/>
        </w:rPr>
      </w:pPr>
      <w:r>
        <w:rPr>
          <w:b/>
          <w:sz w:val="20"/>
        </w:rPr>
        <w:t>ÚNICO.-</w:t>
      </w:r>
      <w:r>
        <w:rPr>
          <w:b/>
          <w:spacing w:val="-6"/>
          <w:sz w:val="20"/>
        </w:rPr>
        <w:t> </w:t>
      </w:r>
      <w:r>
        <w:rPr>
          <w:sz w:val="20"/>
        </w:rPr>
        <w:t>El presente</w:t>
      </w:r>
      <w:r>
        <w:rPr>
          <w:spacing w:val="-3"/>
          <w:sz w:val="20"/>
        </w:rPr>
        <w:t> </w:t>
      </w:r>
      <w:r>
        <w:rPr>
          <w:sz w:val="20"/>
        </w:rPr>
        <w:t>Decreto</w:t>
      </w:r>
      <w:r>
        <w:rPr>
          <w:spacing w:val="-3"/>
          <w:sz w:val="20"/>
        </w:rPr>
        <w:t> </w:t>
      </w:r>
      <w:r>
        <w:rPr>
          <w:sz w:val="20"/>
        </w:rPr>
        <w:t>entrará</w:t>
      </w:r>
      <w:r>
        <w:rPr>
          <w:spacing w:val="-3"/>
          <w:sz w:val="20"/>
        </w:rPr>
        <w:t> </w:t>
      </w:r>
      <w:r>
        <w:rPr>
          <w:sz w:val="20"/>
        </w:rPr>
        <w:t>en</w:t>
      </w:r>
      <w:r>
        <w:rPr>
          <w:spacing w:val="-7"/>
          <w:sz w:val="20"/>
        </w:rPr>
        <w:t> </w:t>
      </w:r>
      <w:r>
        <w:rPr>
          <w:sz w:val="20"/>
        </w:rPr>
        <w:t>vigor</w:t>
      </w:r>
      <w:r>
        <w:rPr>
          <w:spacing w:val="-2"/>
          <w:sz w:val="20"/>
        </w:rPr>
        <w:t> </w:t>
      </w:r>
      <w:r>
        <w:rPr>
          <w:sz w:val="20"/>
        </w:rPr>
        <w:t>al siguiente</w:t>
      </w:r>
      <w:r>
        <w:rPr>
          <w:spacing w:val="-3"/>
          <w:sz w:val="20"/>
        </w:rPr>
        <w:t> </w:t>
      </w:r>
      <w:r>
        <w:rPr>
          <w:sz w:val="20"/>
        </w:rPr>
        <w:t>día</w:t>
      </w:r>
      <w:r>
        <w:rPr>
          <w:spacing w:val="-3"/>
          <w:sz w:val="20"/>
        </w:rPr>
        <w:t> </w:t>
      </w:r>
      <w:r>
        <w:rPr>
          <w:sz w:val="20"/>
        </w:rPr>
        <w:t>de</w:t>
      </w:r>
      <w:r>
        <w:rPr>
          <w:spacing w:val="-3"/>
          <w:sz w:val="20"/>
        </w:rPr>
        <w:t> </w:t>
      </w:r>
      <w:r>
        <w:rPr>
          <w:sz w:val="20"/>
        </w:rPr>
        <w:t>su</w:t>
      </w:r>
      <w:r>
        <w:rPr>
          <w:spacing w:val="-3"/>
          <w:sz w:val="20"/>
        </w:rPr>
        <w:t> </w:t>
      </w:r>
      <w:r>
        <w:rPr>
          <w:sz w:val="20"/>
        </w:rPr>
        <w:t>publicación</w:t>
      </w:r>
      <w:r>
        <w:rPr>
          <w:spacing w:val="-3"/>
          <w:sz w:val="20"/>
        </w:rPr>
        <w:t> </w:t>
      </w:r>
      <w:r>
        <w:rPr>
          <w:sz w:val="20"/>
        </w:rPr>
        <w:t>en</w:t>
      </w:r>
      <w:r>
        <w:rPr>
          <w:spacing w:val="-3"/>
          <w:sz w:val="20"/>
        </w:rPr>
        <w:t> </w:t>
      </w:r>
      <w:r>
        <w:rPr>
          <w:sz w:val="20"/>
        </w:rPr>
        <w:t>el </w:t>
      </w:r>
      <w:r>
        <w:rPr>
          <w:b/>
          <w:sz w:val="20"/>
        </w:rPr>
        <w:t>Diario</w:t>
      </w:r>
      <w:r>
        <w:rPr>
          <w:b/>
          <w:spacing w:val="-5"/>
          <w:sz w:val="20"/>
        </w:rPr>
        <w:t> </w:t>
      </w:r>
      <w:r>
        <w:rPr>
          <w:b/>
          <w:sz w:val="20"/>
        </w:rPr>
        <w:t>Oficial</w:t>
      </w:r>
      <w:r>
        <w:rPr>
          <w:b/>
          <w:spacing w:val="-5"/>
          <w:sz w:val="20"/>
        </w:rPr>
        <w:t> </w:t>
      </w:r>
      <w:r>
        <w:rPr>
          <w:b/>
          <w:sz w:val="20"/>
        </w:rPr>
        <w:t>de la Federación</w:t>
      </w:r>
      <w:r>
        <w:rPr>
          <w:sz w:val="20"/>
        </w:rPr>
        <w:t>.</w:t>
      </w:r>
    </w:p>
    <w:p>
      <w:pPr>
        <w:pStyle w:val="BodyText"/>
        <w:spacing w:before="1"/>
      </w:pPr>
    </w:p>
    <w:p>
      <w:pPr>
        <w:spacing w:before="1"/>
        <w:ind w:left="176" w:right="164" w:firstLine="288"/>
        <w:jc w:val="both"/>
        <w:rPr>
          <w:b/>
          <w:sz w:val="20"/>
        </w:rPr>
      </w:pPr>
      <w:r>
        <w:rPr>
          <w:sz w:val="20"/>
        </w:rPr>
        <w:t>México, D.F., a 28 de diciembre de 2003.- Dip. </w:t>
      </w:r>
      <w:r>
        <w:rPr>
          <w:b/>
          <w:sz w:val="20"/>
        </w:rPr>
        <w:t>Juan de Dios Castro Lozano</w:t>
      </w:r>
      <w:r>
        <w:rPr>
          <w:sz w:val="20"/>
        </w:rPr>
        <w:t>, Presidente.- Sen. </w:t>
      </w:r>
      <w:r>
        <w:rPr>
          <w:b/>
          <w:sz w:val="20"/>
        </w:rPr>
        <w:t>Enrique Jackson Ramírez</w:t>
      </w:r>
      <w:r>
        <w:rPr>
          <w:sz w:val="20"/>
        </w:rPr>
        <w:t>, Presidente.-</w:t>
      </w:r>
      <w:r>
        <w:rPr>
          <w:spacing w:val="-1"/>
          <w:sz w:val="20"/>
        </w:rPr>
        <w:t> </w:t>
      </w:r>
      <w:r>
        <w:rPr>
          <w:sz w:val="20"/>
        </w:rPr>
        <w:t>Dip. </w:t>
      </w:r>
      <w:r>
        <w:rPr>
          <w:b/>
          <w:sz w:val="20"/>
        </w:rPr>
        <w:t>Amalín Yabur</w:t>
      </w:r>
      <w:r>
        <w:rPr>
          <w:b/>
          <w:spacing w:val="-3"/>
          <w:sz w:val="20"/>
        </w:rPr>
        <w:t> </w:t>
      </w:r>
      <w:r>
        <w:rPr>
          <w:b/>
          <w:sz w:val="20"/>
        </w:rPr>
        <w:t>Elías</w:t>
      </w:r>
      <w:r>
        <w:rPr>
          <w:sz w:val="20"/>
        </w:rPr>
        <w:t>, Secretaria.- Sen. </w:t>
      </w:r>
      <w:r>
        <w:rPr>
          <w:b/>
          <w:sz w:val="20"/>
        </w:rPr>
        <w:t>Sara I. Castellanos Cortés</w:t>
      </w:r>
      <w:r>
        <w:rPr>
          <w:sz w:val="20"/>
        </w:rPr>
        <w:t>, Secretaria.- Rúbricas.</w:t>
      </w:r>
      <w:r>
        <w:rPr>
          <w:b/>
          <w:sz w:val="20"/>
        </w:rPr>
        <w:t>"</w:t>
      </w:r>
    </w:p>
    <w:p>
      <w:pPr>
        <w:pStyle w:val="BodyText"/>
        <w:spacing w:before="1"/>
        <w:rPr>
          <w:b/>
        </w:rPr>
      </w:pPr>
    </w:p>
    <w:p>
      <w:pPr>
        <w:pStyle w:val="BodyText"/>
        <w:ind w:left="176" w:right="173" w:firstLine="288"/>
        <w:jc w:val="both"/>
      </w:pPr>
      <w:r>
        <w:rPr/>
        <w:t>En cumplimiento de lo dispuesto por la fracción I del Artículo 89 de la Constitución Política de los Estados</w:t>
      </w:r>
      <w:r>
        <w:rPr>
          <w:spacing w:val="-2"/>
        </w:rPr>
        <w:t> </w:t>
      </w:r>
      <w:r>
        <w:rPr/>
        <w:t>Unidos</w:t>
      </w:r>
      <w:r>
        <w:rPr>
          <w:spacing w:val="-2"/>
        </w:rPr>
        <w:t> </w:t>
      </w:r>
      <w:r>
        <w:rPr/>
        <w:t>Mexicanos, y para su debida publicación y observancia, expido el presente Decreto en</w:t>
      </w:r>
      <w:r>
        <w:rPr>
          <w:spacing w:val="-3"/>
        </w:rPr>
        <w:t> </w:t>
      </w:r>
      <w:r>
        <w:rPr/>
        <w:t>la Residencia del Poder Ejecutivo Federal, en la Ciudad de México, Distrito Federal, a los treinta días del mes de diciembre de dos mil tres.- </w:t>
      </w:r>
      <w:r>
        <w:rPr>
          <w:b/>
        </w:rPr>
        <w:t>Vicente Fox Quesada</w:t>
      </w:r>
      <w:r>
        <w:rPr/>
        <w:t>.- Rúbrica.- El Secretario de Gobernación, </w:t>
      </w:r>
      <w:r>
        <w:rPr>
          <w:b/>
        </w:rPr>
        <w:t>Santiago Creel Miranda</w:t>
      </w:r>
      <w:r>
        <w:rPr/>
        <w:t>.- Rúbrica.</w:t>
      </w:r>
    </w:p>
    <w:p>
      <w:pPr>
        <w:spacing w:after="0"/>
        <w:jc w:val="both"/>
        <w:sectPr>
          <w:pgSz w:w="12240" w:h="15840"/>
          <w:pgMar w:header="720" w:footer="707" w:top="1880" w:bottom="900" w:left="1240" w:right="1240"/>
        </w:sectPr>
      </w:pPr>
    </w:p>
    <w:p>
      <w:pPr>
        <w:pStyle w:val="BodyText"/>
        <w:spacing w:before="36"/>
        <w:rPr>
          <w:sz w:val="22"/>
        </w:rPr>
      </w:pPr>
    </w:p>
    <w:p>
      <w:pPr>
        <w:pStyle w:val="Heading3"/>
        <w:ind w:left="176" w:right="152"/>
        <w:jc w:val="left"/>
      </w:pPr>
      <w:r>
        <w:rPr/>
        <w:t>DECRETO por el que se reforman y adicionan diversas disposiciones del Código Federal de Instituciones y Procedimientos Electorales.</w:t>
      </w:r>
    </w:p>
    <w:p>
      <w:pPr>
        <w:spacing w:before="237"/>
        <w:ind w:left="767" w:right="776" w:firstLine="0"/>
        <w:jc w:val="center"/>
        <w:rPr>
          <w:sz w:val="16"/>
        </w:rPr>
      </w:pPr>
      <w:r>
        <w:rPr>
          <w:sz w:val="16"/>
        </w:rPr>
        <w:t>Publicado</w:t>
      </w:r>
      <w:r>
        <w:rPr>
          <w:spacing w:val="-1"/>
          <w:sz w:val="16"/>
        </w:rPr>
        <w:t> </w:t>
      </w:r>
      <w:r>
        <w:rPr>
          <w:sz w:val="16"/>
        </w:rPr>
        <w:t>en</w:t>
      </w:r>
      <w:r>
        <w:rPr>
          <w:spacing w:val="-1"/>
          <w:sz w:val="16"/>
        </w:rPr>
        <w:t> </w:t>
      </w:r>
      <w:r>
        <w:rPr>
          <w:sz w:val="16"/>
        </w:rPr>
        <w:t>el</w:t>
      </w:r>
      <w:r>
        <w:rPr>
          <w:spacing w:val="-5"/>
          <w:sz w:val="16"/>
        </w:rPr>
        <w:t> </w:t>
      </w:r>
      <w:r>
        <w:rPr>
          <w:sz w:val="16"/>
        </w:rPr>
        <w:t>Diario</w:t>
      </w:r>
      <w:r>
        <w:rPr>
          <w:spacing w:val="-10"/>
          <w:sz w:val="16"/>
        </w:rPr>
        <w:t> </w:t>
      </w:r>
      <w:r>
        <w:rPr>
          <w:sz w:val="16"/>
        </w:rPr>
        <w:t>Oficial</w:t>
      </w:r>
      <w:r>
        <w:rPr>
          <w:spacing w:val="-1"/>
          <w:sz w:val="16"/>
        </w:rPr>
        <w:t> </w:t>
      </w:r>
      <w:r>
        <w:rPr>
          <w:sz w:val="16"/>
        </w:rPr>
        <w:t>de</w:t>
      </w:r>
      <w:r>
        <w:rPr>
          <w:spacing w:val="-4"/>
          <w:sz w:val="16"/>
        </w:rPr>
        <w:t> </w:t>
      </w:r>
      <w:r>
        <w:rPr>
          <w:sz w:val="16"/>
        </w:rPr>
        <w:t>la</w:t>
      </w:r>
      <w:r>
        <w:rPr>
          <w:spacing w:val="-5"/>
          <w:sz w:val="16"/>
        </w:rPr>
        <w:t> </w:t>
      </w:r>
      <w:r>
        <w:rPr>
          <w:sz w:val="16"/>
        </w:rPr>
        <w:t>Federación</w:t>
      </w:r>
      <w:r>
        <w:rPr>
          <w:spacing w:val="-1"/>
          <w:sz w:val="16"/>
        </w:rPr>
        <w:t> </w:t>
      </w:r>
      <w:r>
        <w:rPr>
          <w:sz w:val="16"/>
        </w:rPr>
        <w:t>el</w:t>
      </w:r>
      <w:r>
        <w:rPr>
          <w:spacing w:val="-1"/>
          <w:sz w:val="16"/>
        </w:rPr>
        <w:t> </w:t>
      </w:r>
      <w:r>
        <w:rPr>
          <w:sz w:val="16"/>
        </w:rPr>
        <w:t>30</w:t>
      </w:r>
      <w:r>
        <w:rPr>
          <w:spacing w:val="-1"/>
          <w:sz w:val="16"/>
        </w:rPr>
        <w:t> </w:t>
      </w:r>
      <w:r>
        <w:rPr>
          <w:sz w:val="16"/>
        </w:rPr>
        <w:t>de</w:t>
      </w:r>
      <w:r>
        <w:rPr>
          <w:spacing w:val="-5"/>
          <w:sz w:val="16"/>
        </w:rPr>
        <w:t> </w:t>
      </w:r>
      <w:r>
        <w:rPr>
          <w:sz w:val="16"/>
        </w:rPr>
        <w:t>junio</w:t>
      </w:r>
      <w:r>
        <w:rPr>
          <w:spacing w:val="-5"/>
          <w:sz w:val="16"/>
        </w:rPr>
        <w:t> </w:t>
      </w:r>
      <w:r>
        <w:rPr>
          <w:sz w:val="16"/>
        </w:rPr>
        <w:t>de</w:t>
      </w:r>
      <w:r>
        <w:rPr>
          <w:spacing w:val="-5"/>
          <w:sz w:val="16"/>
        </w:rPr>
        <w:t> </w:t>
      </w:r>
      <w:r>
        <w:rPr>
          <w:spacing w:val="-4"/>
          <w:sz w:val="16"/>
        </w:rPr>
        <w:t>2005</w:t>
      </w:r>
    </w:p>
    <w:p>
      <w:pPr>
        <w:pStyle w:val="BodyText"/>
        <w:spacing w:before="41"/>
        <w:rPr>
          <w:sz w:val="16"/>
        </w:rPr>
      </w:pPr>
    </w:p>
    <w:p>
      <w:pPr>
        <w:pStyle w:val="BodyText"/>
        <w:ind w:left="176" w:right="176" w:firstLine="288"/>
        <w:jc w:val="both"/>
      </w:pPr>
      <w:r>
        <w:rPr>
          <w:b/>
        </w:rPr>
        <w:t>ARTÍCULO PRIMERO.- </w:t>
      </w:r>
      <w:r>
        <w:rPr/>
        <w:t>Se </w:t>
      </w:r>
      <w:r>
        <w:rPr>
          <w:b/>
        </w:rPr>
        <w:t>reforman </w:t>
      </w:r>
      <w:r>
        <w:rPr/>
        <w:t>los Artículos 1, 9 y el inciso c) del párrafo 1 del Artículo 250; y</w:t>
      </w:r>
      <w:r>
        <w:rPr>
          <w:spacing w:val="40"/>
        </w:rPr>
        <w:t> </w:t>
      </w:r>
      <w:r>
        <w:rPr/>
        <w:t>se adiciona un nuevo inciso al párrafo 1 del Artículo 250, para que el actual inciso d) pase a ser e) del Código Federal de Instituciones y Procedimientos Electorales, para quedar como sigue:</w:t>
      </w:r>
    </w:p>
    <w:p>
      <w:pPr>
        <w:pStyle w:val="BodyText"/>
        <w:spacing w:before="2"/>
      </w:pPr>
    </w:p>
    <w:p>
      <w:pPr>
        <w:spacing w:before="0"/>
        <w:ind w:left="464" w:right="0" w:firstLine="0"/>
        <w:jc w:val="left"/>
        <w:rPr>
          <w:sz w:val="20"/>
        </w:rPr>
      </w:pPr>
      <w:r>
        <w:rPr>
          <w:spacing w:val="-2"/>
          <w:sz w:val="20"/>
        </w:rPr>
        <w:t>..........</w:t>
      </w:r>
    </w:p>
    <w:p>
      <w:pPr>
        <w:pStyle w:val="BodyText"/>
        <w:spacing w:line="242" w:lineRule="auto" w:before="226"/>
        <w:ind w:left="176" w:right="175" w:firstLine="288"/>
        <w:jc w:val="both"/>
      </w:pPr>
      <w:r>
        <w:rPr>
          <w:b/>
        </w:rPr>
        <w:t>ARTÍCULO SEGUNDO.- </w:t>
      </w:r>
      <w:r>
        <w:rPr/>
        <w:t>Se </w:t>
      </w:r>
      <w:r>
        <w:rPr>
          <w:b/>
        </w:rPr>
        <w:t>reforma </w:t>
      </w:r>
      <w:r>
        <w:rPr/>
        <w:t>la denominación del Libro Sexto y se le adicionan los Artículos 273 al 300 todos relativos al Código Federal de Instituciones y Procedimientos Electorales, para quedar como sigue:</w:t>
      </w:r>
    </w:p>
    <w:p>
      <w:pPr>
        <w:pStyle w:val="BodyText"/>
      </w:pPr>
    </w:p>
    <w:p>
      <w:pPr>
        <w:spacing w:before="0"/>
        <w:ind w:left="464" w:right="0" w:firstLine="0"/>
        <w:jc w:val="left"/>
        <w:rPr>
          <w:sz w:val="20"/>
        </w:rPr>
      </w:pPr>
      <w:r>
        <w:rPr>
          <w:spacing w:val="-2"/>
          <w:sz w:val="20"/>
        </w:rPr>
        <w:t>..........</w:t>
      </w:r>
    </w:p>
    <w:p>
      <w:pPr>
        <w:pStyle w:val="Heading2"/>
        <w:spacing w:before="227"/>
        <w:ind w:left="1464"/>
      </w:pPr>
      <w:r>
        <w:rPr>
          <w:spacing w:val="-2"/>
        </w:rPr>
        <w:t>TRANSITORIOS</w:t>
      </w:r>
    </w:p>
    <w:p>
      <w:pPr>
        <w:spacing w:before="226"/>
        <w:ind w:left="176" w:right="167" w:firstLine="288"/>
        <w:jc w:val="both"/>
        <w:rPr>
          <w:sz w:val="20"/>
        </w:rPr>
      </w:pPr>
      <w:r>
        <w:rPr>
          <w:b/>
          <w:sz w:val="20"/>
        </w:rPr>
        <w:t>Artículo Primero.- </w:t>
      </w:r>
      <w:r>
        <w:rPr>
          <w:sz w:val="20"/>
        </w:rPr>
        <w:t>Este Decreto entrará en vigor al día siguiente de su publicación en el</w:t>
      </w:r>
      <w:r>
        <w:rPr>
          <w:spacing w:val="40"/>
          <w:sz w:val="20"/>
        </w:rPr>
        <w:t> </w:t>
      </w:r>
      <w:r>
        <w:rPr>
          <w:b/>
          <w:sz w:val="20"/>
        </w:rPr>
        <w:t>Diario Oficial de la Federación</w:t>
      </w:r>
      <w:r>
        <w:rPr>
          <w:sz w:val="20"/>
        </w:rPr>
        <w:t>.</w:t>
      </w:r>
    </w:p>
    <w:p>
      <w:pPr>
        <w:pStyle w:val="BodyText"/>
        <w:spacing w:before="2"/>
      </w:pPr>
    </w:p>
    <w:p>
      <w:pPr>
        <w:pStyle w:val="BodyText"/>
        <w:ind w:left="176" w:right="171" w:firstLine="288"/>
        <w:jc w:val="both"/>
      </w:pPr>
      <w:r>
        <w:rPr>
          <w:b/>
        </w:rPr>
        <w:t>Artículo Segundo.- </w:t>
      </w:r>
      <w:r>
        <w:rPr/>
        <w:t>Antes del mes de octubre de 2005, la Junta General Ejecutiva del Instituto</w:t>
      </w:r>
      <w:r>
        <w:rPr>
          <w:spacing w:val="40"/>
        </w:rPr>
        <w:t> </w:t>
      </w:r>
      <w:r>
        <w:rPr/>
        <w:t>Federal Electoral deberá formular y presentar, para su aprobación, al Consejo General, el programa que contenga</w:t>
      </w:r>
      <w:r>
        <w:rPr>
          <w:spacing w:val="-2"/>
        </w:rPr>
        <w:t> </w:t>
      </w:r>
      <w:r>
        <w:rPr/>
        <w:t>las</w:t>
      </w:r>
      <w:r>
        <w:rPr>
          <w:spacing w:val="-5"/>
        </w:rPr>
        <w:t> </w:t>
      </w:r>
      <w:r>
        <w:rPr/>
        <w:t>actividades</w:t>
      </w:r>
      <w:r>
        <w:rPr>
          <w:spacing w:val="-5"/>
        </w:rPr>
        <w:t> </w:t>
      </w:r>
      <w:r>
        <w:rPr/>
        <w:t>relevantes</w:t>
      </w:r>
      <w:r>
        <w:rPr>
          <w:spacing w:val="-5"/>
        </w:rPr>
        <w:t> </w:t>
      </w:r>
      <w:r>
        <w:rPr/>
        <w:t>y</w:t>
      </w:r>
      <w:r>
        <w:rPr>
          <w:spacing w:val="-1"/>
        </w:rPr>
        <w:t> </w:t>
      </w:r>
      <w:r>
        <w:rPr/>
        <w:t>el proyecto</w:t>
      </w:r>
      <w:r>
        <w:rPr>
          <w:spacing w:val="-7"/>
        </w:rPr>
        <w:t> </w:t>
      </w:r>
      <w:r>
        <w:rPr/>
        <w:t>de</w:t>
      </w:r>
      <w:r>
        <w:rPr>
          <w:spacing w:val="-2"/>
        </w:rPr>
        <w:t> </w:t>
      </w:r>
      <w:r>
        <w:rPr/>
        <w:t>asignaciones</w:t>
      </w:r>
      <w:r>
        <w:rPr>
          <w:spacing w:val="-5"/>
        </w:rPr>
        <w:t> </w:t>
      </w:r>
      <w:r>
        <w:rPr/>
        <w:t>presupuestarias</w:t>
      </w:r>
      <w:r>
        <w:rPr>
          <w:spacing w:val="-5"/>
        </w:rPr>
        <w:t> </w:t>
      </w:r>
      <w:r>
        <w:rPr/>
        <w:t>en</w:t>
      </w:r>
      <w:r>
        <w:rPr>
          <w:spacing w:val="-2"/>
        </w:rPr>
        <w:t> </w:t>
      </w:r>
      <w:r>
        <w:rPr/>
        <w:t>el ejercicio</w:t>
      </w:r>
      <w:r>
        <w:rPr>
          <w:spacing w:val="-7"/>
        </w:rPr>
        <w:t> </w:t>
      </w:r>
      <w:r>
        <w:rPr/>
        <w:t>fiscal de 2005, las previsiones para el ejercicio fiscal de 2006 y, en su caso, la solicitud de ampliación del presupuesto 2005, para hacer posible el cumplimiento de las responsabilidades y tareas asignadas al Instituto por el Libro Sexto del Código Federal de Instituciones y Procedimientos Electorales que se reforma con el presente Decreto.</w:t>
      </w:r>
    </w:p>
    <w:p>
      <w:pPr>
        <w:pStyle w:val="BodyText"/>
        <w:spacing w:line="242" w:lineRule="auto" w:before="229"/>
        <w:ind w:left="176" w:right="170" w:firstLine="288"/>
        <w:jc w:val="both"/>
      </w:pPr>
      <w:r>
        <w:rPr>
          <w:b/>
        </w:rPr>
        <w:t>Artículo Tercero.- </w:t>
      </w:r>
      <w:r>
        <w:rPr/>
        <w:t>Se autoriza al Ejecutivo Federal, por conducto de la Secretaría de Hacienda y Crédito Público, para, en su caso, realizar las</w:t>
      </w:r>
      <w:r>
        <w:rPr>
          <w:spacing w:val="-3"/>
        </w:rPr>
        <w:t> </w:t>
      </w:r>
      <w:r>
        <w:rPr/>
        <w:t>ampliaciones presupuestarias que resulten necesarias para proveer, en el ejercicio</w:t>
      </w:r>
      <w:r>
        <w:rPr>
          <w:spacing w:val="-1"/>
        </w:rPr>
        <w:t> </w:t>
      </w:r>
      <w:r>
        <w:rPr/>
        <w:t>fiscal de 2005, al Instituto Federal Electoral, los recursos que solicite conforme al Artículo transitorio anterior. En su caso, esta autorización se entenderá otorgada al Ejecutivo Federal respecto de otros entes públicos que tengan participación directa en la aplicación de lo dispuesto por las adiciones al Libro Sexto que corresponden al presente Decreto.</w:t>
      </w:r>
    </w:p>
    <w:p>
      <w:pPr>
        <w:pStyle w:val="BodyText"/>
        <w:spacing w:before="219"/>
        <w:ind w:left="176" w:right="176" w:firstLine="288"/>
        <w:jc w:val="both"/>
      </w:pPr>
      <w:r>
        <w:rPr>
          <w:b/>
        </w:rPr>
        <w:t>Artículo Cuarto.- </w:t>
      </w:r>
      <w:r>
        <w:rPr/>
        <w:t>El Ejecutivo Federal, por conducto de la Secretaría de Hacienda y Crédito Público, informará a la Cámara de Diputados de las ampliaciones presupuestarias realizadas a favor del Instituto Federal Electoral en el ejercicio fiscal de 2005.</w:t>
      </w:r>
    </w:p>
    <w:p>
      <w:pPr>
        <w:pStyle w:val="BodyText"/>
        <w:spacing w:before="228"/>
        <w:ind w:left="176" w:right="170" w:firstLine="288"/>
        <w:jc w:val="both"/>
      </w:pPr>
      <w:r>
        <w:rPr>
          <w:b/>
        </w:rPr>
        <w:t>Artículo Quinto.- </w:t>
      </w:r>
      <w:r>
        <w:rPr/>
        <w:t>A partir de la entrada en vigor del presente Decreto, y hasta la conclusión del proceso electoral federal ordinario inmediato siguiente, se autoriza a la Junta General Ejecutiva del Instituto Federal Electoral para adjudicar en forma directa a los proveedores idóneos, tanto en México como en el extranjero, los contratos de adquisición de bienes, servicios y arrendamientos de inmuebles, cuando tal procedimiento sea necesario para garantizar el cumplimiento de los</w:t>
      </w:r>
      <w:r>
        <w:rPr>
          <w:spacing w:val="-3"/>
        </w:rPr>
        <w:t> </w:t>
      </w:r>
      <w:r>
        <w:rPr/>
        <w:t>plazos</w:t>
      </w:r>
      <w:r>
        <w:rPr>
          <w:spacing w:val="-3"/>
        </w:rPr>
        <w:t> </w:t>
      </w:r>
      <w:r>
        <w:rPr/>
        <w:t>establecidos</w:t>
      </w:r>
      <w:r>
        <w:rPr>
          <w:spacing w:val="-3"/>
        </w:rPr>
        <w:t> </w:t>
      </w:r>
      <w:r>
        <w:rPr/>
        <w:t>en las disposiciones adicionadas en el Libro Sexto que es materia de reforma del presente Decreto. Para tal efecto, los procedimientos para la adjudicación directa se sujetarán a lo establecido por el Artículo 41 de la Ley de Adquisiciones, Arrendamientos y Servicios del Sector Público, sin que resulten aplicables los límites</w:t>
      </w:r>
      <w:r>
        <w:rPr>
          <w:spacing w:val="-2"/>
        </w:rPr>
        <w:t> </w:t>
      </w:r>
      <w:r>
        <w:rPr/>
        <w:t>establecidos</w:t>
      </w:r>
      <w:r>
        <w:rPr>
          <w:spacing w:val="-2"/>
        </w:rPr>
        <w:t> </w:t>
      </w:r>
      <w:r>
        <w:rPr/>
        <w:t>en el Presupuesto de Egresos</w:t>
      </w:r>
      <w:r>
        <w:rPr>
          <w:spacing w:val="-2"/>
        </w:rPr>
        <w:t> </w:t>
      </w:r>
      <w:r>
        <w:rPr/>
        <w:t>de la Federación para los</w:t>
      </w:r>
      <w:r>
        <w:rPr>
          <w:spacing w:val="-2"/>
        </w:rPr>
        <w:t> </w:t>
      </w:r>
      <w:r>
        <w:rPr/>
        <w:t>ejercicios</w:t>
      </w:r>
      <w:r>
        <w:rPr>
          <w:spacing w:val="-2"/>
        </w:rPr>
        <w:t> </w:t>
      </w:r>
      <w:r>
        <w:rPr/>
        <w:t>fiscales</w:t>
      </w:r>
      <w:r>
        <w:rPr>
          <w:spacing w:val="-2"/>
        </w:rPr>
        <w:t> </w:t>
      </w:r>
      <w:r>
        <w:rPr/>
        <w:t>de 2005 y 2006. La Junta General Ejecutiva informará al Consejo General de las resoluciones que adopte.</w:t>
      </w:r>
    </w:p>
    <w:p>
      <w:pPr>
        <w:spacing w:after="0"/>
        <w:jc w:val="both"/>
        <w:sectPr>
          <w:pgSz w:w="12240" w:h="15840"/>
          <w:pgMar w:header="720" w:footer="707" w:top="1880" w:bottom="900" w:left="1240" w:right="1240"/>
        </w:sectPr>
      </w:pPr>
    </w:p>
    <w:p>
      <w:pPr>
        <w:pStyle w:val="BodyText"/>
        <w:spacing w:before="63"/>
      </w:pPr>
    </w:p>
    <w:p>
      <w:pPr>
        <w:pStyle w:val="BodyText"/>
        <w:spacing w:before="1"/>
        <w:ind w:left="176" w:right="176" w:firstLine="288"/>
        <w:jc w:val="both"/>
      </w:pPr>
      <w:r>
        <w:rPr/>
        <w:t>El Instituto</w:t>
      </w:r>
      <w:r>
        <w:rPr>
          <w:spacing w:val="-5"/>
        </w:rPr>
        <w:t> </w:t>
      </w:r>
      <w:r>
        <w:rPr/>
        <w:t>Federal Electoral rendirá un</w:t>
      </w:r>
      <w:r>
        <w:rPr>
          <w:spacing w:val="-5"/>
        </w:rPr>
        <w:t> </w:t>
      </w:r>
      <w:r>
        <w:rPr/>
        <w:t>informe de las</w:t>
      </w:r>
      <w:r>
        <w:rPr>
          <w:spacing w:val="-8"/>
        </w:rPr>
        <w:t> </w:t>
      </w:r>
      <w:r>
        <w:rPr/>
        <w:t>adjudicaciones</w:t>
      </w:r>
      <w:r>
        <w:rPr>
          <w:spacing w:val="-3"/>
        </w:rPr>
        <w:t> </w:t>
      </w:r>
      <w:r>
        <w:rPr/>
        <w:t>directas</w:t>
      </w:r>
      <w:r>
        <w:rPr>
          <w:spacing w:val="-3"/>
        </w:rPr>
        <w:t> </w:t>
      </w:r>
      <w:r>
        <w:rPr/>
        <w:t>autorizadas</w:t>
      </w:r>
      <w:r>
        <w:rPr>
          <w:spacing w:val="-3"/>
        </w:rPr>
        <w:t> </w:t>
      </w:r>
      <w:r>
        <w:rPr/>
        <w:t>conforme el presente Artículo al rendir las cuentas públicas correspondientes a los ejercicios fiscales de 2005 y 2006.</w:t>
      </w:r>
    </w:p>
    <w:p>
      <w:pPr>
        <w:pStyle w:val="BodyText"/>
        <w:spacing w:before="226"/>
        <w:ind w:left="176" w:right="168" w:firstLine="288"/>
        <w:jc w:val="both"/>
      </w:pPr>
      <w:r>
        <w:rPr>
          <w:b/>
        </w:rPr>
        <w:t>Artículo Sexto.- </w:t>
      </w:r>
      <w:r>
        <w:rPr/>
        <w:t>El Instituto Federal Electoral establecerá, en su caso, con el organismo público descentralizado denominado Servicio Postal Mexicano, y con los servicios postales del extranjero, los acuerdos necesarios para asegurar el eficiente, seguro y oportuno manejo, despacho, recepción y</w:t>
      </w:r>
      <w:r>
        <w:rPr>
          <w:spacing w:val="40"/>
        </w:rPr>
        <w:t> </w:t>
      </w:r>
      <w:r>
        <w:rPr/>
        <w:t>entrega de los documentos y materiales que se requieran para el ejercicio del derecho al voto de los mexicanos residentes en el extranjero.</w:t>
      </w:r>
    </w:p>
    <w:p>
      <w:pPr>
        <w:pStyle w:val="BodyText"/>
        <w:spacing w:line="242" w:lineRule="auto" w:before="228"/>
        <w:ind w:left="176" w:right="170" w:firstLine="288"/>
        <w:jc w:val="both"/>
      </w:pPr>
      <w:r>
        <w:rPr>
          <w:b/>
        </w:rPr>
        <w:t>Artículo Séptimo.- </w:t>
      </w:r>
      <w:r>
        <w:rPr/>
        <w:t>De ser necesario, con la participación del Instituto, el Titular del Poder Ejecutivo Federal por conducto de la Secretaría de Relaciones Exteriores, establecerá los acuerdos necesarios</w:t>
      </w:r>
      <w:r>
        <w:rPr>
          <w:spacing w:val="40"/>
        </w:rPr>
        <w:t> </w:t>
      </w:r>
      <w:r>
        <w:rPr/>
        <w:t>para coadyuvar al cumplimiento de lo establecido en el Artículo Transitorio anterior.</w:t>
      </w:r>
    </w:p>
    <w:p>
      <w:pPr>
        <w:spacing w:before="225"/>
        <w:ind w:left="176" w:right="173" w:firstLine="288"/>
        <w:jc w:val="both"/>
        <w:rPr>
          <w:b/>
          <w:sz w:val="20"/>
        </w:rPr>
      </w:pPr>
      <w:r>
        <w:rPr>
          <w:sz w:val="20"/>
        </w:rPr>
        <w:t>México, D.F., a 28 de junio de 2005.- Sen. </w:t>
      </w:r>
      <w:r>
        <w:rPr>
          <w:b/>
          <w:sz w:val="20"/>
        </w:rPr>
        <w:t>Diego Fernández de Cevallos Ramos</w:t>
      </w:r>
      <w:r>
        <w:rPr>
          <w:sz w:val="20"/>
        </w:rPr>
        <w:t>, Presidente.- Dip. </w:t>
      </w:r>
      <w:r>
        <w:rPr>
          <w:b/>
          <w:sz w:val="20"/>
        </w:rPr>
        <w:t>Manlio Fabio Beltrones Rivera</w:t>
      </w:r>
      <w:r>
        <w:rPr>
          <w:sz w:val="20"/>
        </w:rPr>
        <w:t>, Presidente.- Sen. </w:t>
      </w:r>
      <w:r>
        <w:rPr>
          <w:b/>
          <w:sz w:val="20"/>
        </w:rPr>
        <w:t>Sara Isabel Castellanos Cortés</w:t>
      </w:r>
      <w:r>
        <w:rPr>
          <w:sz w:val="20"/>
        </w:rPr>
        <w:t>, Secretaria.- Dip. </w:t>
      </w:r>
      <w:r>
        <w:rPr>
          <w:b/>
          <w:sz w:val="20"/>
        </w:rPr>
        <w:t>Graciela Larios Rivas</w:t>
      </w:r>
      <w:r>
        <w:rPr>
          <w:sz w:val="20"/>
        </w:rPr>
        <w:t>, Secretaria.- Rúbricas.</w:t>
      </w:r>
      <w:r>
        <w:rPr>
          <w:b/>
          <w:sz w:val="20"/>
        </w:rPr>
        <w:t>"</w:t>
      </w:r>
    </w:p>
    <w:p>
      <w:pPr>
        <w:pStyle w:val="BodyText"/>
        <w:spacing w:before="9"/>
        <w:rPr>
          <w:b/>
        </w:rPr>
      </w:pPr>
    </w:p>
    <w:p>
      <w:pPr>
        <w:pStyle w:val="BodyText"/>
        <w:spacing w:line="237" w:lineRule="auto"/>
        <w:ind w:left="176" w:right="168" w:firstLine="288"/>
        <w:jc w:val="both"/>
      </w:pPr>
      <w:r>
        <w:rPr/>
        <w:t>En cumplimiento de lo dispuesto por la fracción I del Artículo 89 de la Constitución Política de los Estados</w:t>
      </w:r>
      <w:r>
        <w:rPr>
          <w:spacing w:val="-2"/>
        </w:rPr>
        <w:t> </w:t>
      </w:r>
      <w:r>
        <w:rPr/>
        <w:t>Unidos</w:t>
      </w:r>
      <w:r>
        <w:rPr>
          <w:spacing w:val="-2"/>
        </w:rPr>
        <w:t> </w:t>
      </w:r>
      <w:r>
        <w:rPr/>
        <w:t>Mexicanos, y para su debida publicación y observancia, expido el presente Decreto en</w:t>
      </w:r>
      <w:r>
        <w:rPr>
          <w:spacing w:val="-3"/>
        </w:rPr>
        <w:t> </w:t>
      </w:r>
      <w:r>
        <w:rPr/>
        <w:t>la Residencia del Poder Ejecutivo Federal, en la Ciudad de México, Distrito Federal, a los treinta días del mes de junio de dos mil cinco.- </w:t>
      </w:r>
      <w:r>
        <w:rPr>
          <w:b/>
        </w:rPr>
        <w:t>Vicente Fox Quesada</w:t>
      </w:r>
      <w:r>
        <w:rPr/>
        <w:t>.- Rúbrica.- El Secretario de Gobernación, </w:t>
      </w:r>
      <w:r>
        <w:rPr>
          <w:b/>
        </w:rPr>
        <w:t>Carlos María Abascal Carranza</w:t>
      </w:r>
      <w:r>
        <w:rPr/>
        <w:t>.- Rúbrica.</w:t>
      </w:r>
    </w:p>
    <w:p>
      <w:pPr>
        <w:spacing w:after="0" w:line="237" w:lineRule="auto"/>
        <w:jc w:val="both"/>
        <w:sectPr>
          <w:pgSz w:w="12240" w:h="15840"/>
          <w:pgMar w:header="720" w:footer="707" w:top="1880" w:bottom="900" w:left="1240" w:right="1240"/>
        </w:sectPr>
      </w:pPr>
    </w:p>
    <w:p>
      <w:pPr>
        <w:pStyle w:val="BodyText"/>
        <w:spacing w:before="36"/>
        <w:rPr>
          <w:sz w:val="22"/>
        </w:rPr>
      </w:pPr>
    </w:p>
    <w:p>
      <w:pPr>
        <w:pStyle w:val="Heading3"/>
        <w:ind w:left="176" w:right="78"/>
        <w:jc w:val="left"/>
      </w:pPr>
      <w:r>
        <w:rPr/>
        <w:t>DECRETO</w:t>
      </w:r>
      <w:r>
        <w:rPr>
          <w:spacing w:val="24"/>
        </w:rPr>
        <w:t> </w:t>
      </w:r>
      <w:r>
        <w:rPr/>
        <w:t>por</w:t>
      </w:r>
      <w:r>
        <w:rPr>
          <w:spacing w:val="24"/>
        </w:rPr>
        <w:t> </w:t>
      </w:r>
      <w:r>
        <w:rPr/>
        <w:t>el</w:t>
      </w:r>
      <w:r>
        <w:rPr>
          <w:spacing w:val="20"/>
        </w:rPr>
        <w:t> </w:t>
      </w:r>
      <w:r>
        <w:rPr/>
        <w:t>que</w:t>
      </w:r>
      <w:r>
        <w:rPr>
          <w:spacing w:val="25"/>
        </w:rPr>
        <w:t> </w:t>
      </w:r>
      <w:r>
        <w:rPr/>
        <w:t>se</w:t>
      </w:r>
      <w:r>
        <w:rPr>
          <w:spacing w:val="25"/>
        </w:rPr>
        <w:t> </w:t>
      </w:r>
      <w:r>
        <w:rPr/>
        <w:t>reforma</w:t>
      </w:r>
      <w:r>
        <w:rPr>
          <w:spacing w:val="25"/>
        </w:rPr>
        <w:t> </w:t>
      </w:r>
      <w:r>
        <w:rPr/>
        <w:t>el</w:t>
      </w:r>
      <w:r>
        <w:rPr>
          <w:spacing w:val="20"/>
        </w:rPr>
        <w:t> </w:t>
      </w:r>
      <w:r>
        <w:rPr/>
        <w:t>numeral</w:t>
      </w:r>
      <w:r>
        <w:rPr>
          <w:spacing w:val="25"/>
        </w:rPr>
        <w:t> </w:t>
      </w:r>
      <w:r>
        <w:rPr/>
        <w:t>dos</w:t>
      </w:r>
      <w:r>
        <w:rPr>
          <w:spacing w:val="21"/>
        </w:rPr>
        <w:t> </w:t>
      </w:r>
      <w:r>
        <w:rPr/>
        <w:t>del</w:t>
      </w:r>
      <w:r>
        <w:rPr>
          <w:spacing w:val="20"/>
        </w:rPr>
        <w:t> </w:t>
      </w:r>
      <w:r>
        <w:rPr/>
        <w:t>artículo</w:t>
      </w:r>
      <w:r>
        <w:rPr>
          <w:spacing w:val="23"/>
        </w:rPr>
        <w:t> </w:t>
      </w:r>
      <w:r>
        <w:rPr/>
        <w:t>239</w:t>
      </w:r>
      <w:r>
        <w:rPr>
          <w:spacing w:val="25"/>
        </w:rPr>
        <w:t> </w:t>
      </w:r>
      <w:r>
        <w:rPr/>
        <w:t>del</w:t>
      </w:r>
      <w:r>
        <w:rPr>
          <w:spacing w:val="20"/>
        </w:rPr>
        <w:t> </w:t>
      </w:r>
      <w:r>
        <w:rPr/>
        <w:t>Código</w:t>
      </w:r>
      <w:r>
        <w:rPr>
          <w:spacing w:val="22"/>
        </w:rPr>
        <w:t> </w:t>
      </w:r>
      <w:r>
        <w:rPr/>
        <w:t>Federal</w:t>
      </w:r>
      <w:r>
        <w:rPr>
          <w:spacing w:val="20"/>
        </w:rPr>
        <w:t> </w:t>
      </w:r>
      <w:r>
        <w:rPr/>
        <w:t>de Instituciones y Procedimientos Electorales.</w:t>
      </w:r>
    </w:p>
    <w:p>
      <w:pPr>
        <w:spacing w:before="237"/>
        <w:ind w:left="767" w:right="776" w:firstLine="0"/>
        <w:jc w:val="center"/>
        <w:rPr>
          <w:sz w:val="16"/>
        </w:rPr>
      </w:pPr>
      <w:r>
        <w:rPr>
          <w:sz w:val="16"/>
        </w:rPr>
        <w:t>Publicado</w:t>
      </w:r>
      <w:r>
        <w:rPr>
          <w:spacing w:val="-2"/>
          <w:sz w:val="16"/>
        </w:rPr>
        <w:t> </w:t>
      </w:r>
      <w:r>
        <w:rPr>
          <w:sz w:val="16"/>
        </w:rPr>
        <w:t>en</w:t>
      </w:r>
      <w:r>
        <w:rPr>
          <w:spacing w:val="-1"/>
          <w:sz w:val="16"/>
        </w:rPr>
        <w:t> </w:t>
      </w:r>
      <w:r>
        <w:rPr>
          <w:sz w:val="16"/>
        </w:rPr>
        <w:t>el</w:t>
      </w:r>
      <w:r>
        <w:rPr>
          <w:spacing w:val="-5"/>
          <w:sz w:val="16"/>
        </w:rPr>
        <w:t> </w:t>
      </w:r>
      <w:r>
        <w:rPr>
          <w:sz w:val="16"/>
        </w:rPr>
        <w:t>Diario</w:t>
      </w:r>
      <w:r>
        <w:rPr>
          <w:spacing w:val="-10"/>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1"/>
          <w:sz w:val="16"/>
        </w:rPr>
        <w:t> </w:t>
      </w:r>
      <w:r>
        <w:rPr>
          <w:sz w:val="16"/>
        </w:rPr>
        <w:t>el</w:t>
      </w:r>
      <w:r>
        <w:rPr>
          <w:spacing w:val="-2"/>
          <w:sz w:val="16"/>
        </w:rPr>
        <w:t> </w:t>
      </w:r>
      <w:r>
        <w:rPr>
          <w:sz w:val="16"/>
        </w:rPr>
        <w:t>24</w:t>
      </w:r>
      <w:r>
        <w:rPr>
          <w:spacing w:val="-1"/>
          <w:sz w:val="16"/>
        </w:rPr>
        <w:t> </w:t>
      </w:r>
      <w:r>
        <w:rPr>
          <w:sz w:val="16"/>
        </w:rPr>
        <w:t>de</w:t>
      </w:r>
      <w:r>
        <w:rPr>
          <w:spacing w:val="-1"/>
          <w:sz w:val="16"/>
        </w:rPr>
        <w:t> </w:t>
      </w:r>
      <w:r>
        <w:rPr>
          <w:sz w:val="16"/>
        </w:rPr>
        <w:t>abril</w:t>
      </w:r>
      <w:r>
        <w:rPr>
          <w:spacing w:val="-5"/>
          <w:sz w:val="16"/>
        </w:rPr>
        <w:t> </w:t>
      </w:r>
      <w:r>
        <w:rPr>
          <w:sz w:val="16"/>
        </w:rPr>
        <w:t>de</w:t>
      </w:r>
      <w:r>
        <w:rPr>
          <w:spacing w:val="-2"/>
          <w:sz w:val="16"/>
        </w:rPr>
        <w:t> </w:t>
      </w:r>
      <w:r>
        <w:rPr>
          <w:spacing w:val="-4"/>
          <w:sz w:val="16"/>
        </w:rPr>
        <w:t>2006</w:t>
      </w:r>
    </w:p>
    <w:p>
      <w:pPr>
        <w:pStyle w:val="BodyText"/>
        <w:spacing w:before="41"/>
        <w:rPr>
          <w:sz w:val="16"/>
        </w:rPr>
      </w:pPr>
    </w:p>
    <w:p>
      <w:pPr>
        <w:pStyle w:val="BodyText"/>
        <w:spacing w:line="244" w:lineRule="auto"/>
        <w:ind w:left="176" w:right="78" w:firstLine="288"/>
      </w:pPr>
      <w:r>
        <w:rPr>
          <w:b/>
        </w:rPr>
        <w:t>ARTÍCULO ÚNICO.-</w:t>
      </w:r>
      <w:r>
        <w:rPr>
          <w:b/>
          <w:spacing w:val="-1"/>
        </w:rPr>
        <w:t> </w:t>
      </w:r>
      <w:r>
        <w:rPr/>
        <w:t>Se reforma el numeral dos</w:t>
      </w:r>
      <w:r>
        <w:rPr>
          <w:spacing w:val="-2"/>
        </w:rPr>
        <w:t> </w:t>
      </w:r>
      <w:r>
        <w:rPr/>
        <w:t>del artículo 239 del Código Federal de Instituciones</w:t>
      </w:r>
      <w:r>
        <w:rPr>
          <w:spacing w:val="-2"/>
        </w:rPr>
        <w:t> </w:t>
      </w:r>
      <w:r>
        <w:rPr/>
        <w:t>y Procedimientos Electorales, para quedar como sigue:</w:t>
      </w:r>
    </w:p>
    <w:p>
      <w:pPr>
        <w:spacing w:before="222"/>
        <w:ind w:left="464" w:right="0" w:firstLine="0"/>
        <w:jc w:val="left"/>
        <w:rPr>
          <w:sz w:val="20"/>
        </w:rPr>
      </w:pPr>
      <w:r>
        <w:rPr>
          <w:spacing w:val="-2"/>
          <w:sz w:val="20"/>
        </w:rPr>
        <w:t>..........</w:t>
      </w:r>
    </w:p>
    <w:p>
      <w:pPr>
        <w:pStyle w:val="Heading2"/>
        <w:spacing w:before="227"/>
        <w:ind w:left="1460"/>
      </w:pPr>
      <w:r>
        <w:rPr>
          <w:spacing w:val="-2"/>
        </w:rPr>
        <w:t>TRANSITORIO</w:t>
      </w:r>
    </w:p>
    <w:p>
      <w:pPr>
        <w:pStyle w:val="BodyText"/>
        <w:spacing w:before="1"/>
        <w:rPr>
          <w:b/>
        </w:rPr>
      </w:pPr>
    </w:p>
    <w:p>
      <w:pPr>
        <w:pStyle w:val="BodyText"/>
        <w:spacing w:line="247" w:lineRule="auto"/>
        <w:ind w:left="176" w:right="170" w:firstLine="288"/>
        <w:jc w:val="both"/>
      </w:pPr>
      <w:r>
        <w:rPr>
          <w:b/>
        </w:rPr>
        <w:t>ÚNICO.- </w:t>
      </w:r>
      <w:r>
        <w:rPr/>
        <w:t>El presente decreto entrará en vigor al día siguiente al de su publicación en el Diario Oficial de la Federación.</w:t>
      </w:r>
    </w:p>
    <w:p>
      <w:pPr>
        <w:spacing w:line="237" w:lineRule="auto" w:before="220"/>
        <w:ind w:left="176" w:right="169" w:firstLine="288"/>
        <w:jc w:val="both"/>
        <w:rPr>
          <w:b/>
          <w:sz w:val="20"/>
        </w:rPr>
      </w:pPr>
      <w:r>
        <w:rPr>
          <w:sz w:val="20"/>
        </w:rPr>
        <w:t>México, D.F., a 21 de febrero de 2006.- Dip. </w:t>
      </w:r>
      <w:r>
        <w:rPr>
          <w:b/>
          <w:sz w:val="20"/>
        </w:rPr>
        <w:t>Marcela González Salas P.</w:t>
      </w:r>
      <w:r>
        <w:rPr>
          <w:sz w:val="20"/>
        </w:rPr>
        <w:t>, Presidenta.- Sen. </w:t>
      </w:r>
      <w:r>
        <w:rPr>
          <w:b/>
          <w:sz w:val="20"/>
        </w:rPr>
        <w:t>Enrique Jackson Ramírez</w:t>
      </w:r>
      <w:r>
        <w:rPr>
          <w:sz w:val="20"/>
        </w:rPr>
        <w:t>, Presidente.- Dip. </w:t>
      </w:r>
      <w:r>
        <w:rPr>
          <w:b/>
          <w:sz w:val="20"/>
        </w:rPr>
        <w:t>Patricia Garduño Morales</w:t>
      </w:r>
      <w:r>
        <w:rPr>
          <w:sz w:val="20"/>
        </w:rPr>
        <w:t>, Secretaria.- Sen. </w:t>
      </w:r>
      <w:r>
        <w:rPr>
          <w:b/>
          <w:sz w:val="20"/>
        </w:rPr>
        <w:t>Sara I. Castellanos Cortés</w:t>
      </w:r>
      <w:r>
        <w:rPr>
          <w:sz w:val="20"/>
        </w:rPr>
        <w:t>, Secretaria.- Rúbricas.</w:t>
      </w:r>
      <w:r>
        <w:rPr>
          <w:b/>
          <w:sz w:val="20"/>
        </w:rPr>
        <w:t>"</w:t>
      </w:r>
    </w:p>
    <w:p>
      <w:pPr>
        <w:pStyle w:val="BodyText"/>
        <w:spacing w:before="7"/>
        <w:rPr>
          <w:b/>
        </w:rPr>
      </w:pPr>
    </w:p>
    <w:p>
      <w:pPr>
        <w:pStyle w:val="BodyText"/>
        <w:ind w:left="176" w:right="168" w:firstLine="288"/>
        <w:jc w:val="both"/>
      </w:pPr>
      <w:r>
        <w:rPr/>
        <w:t>En cumplimiento de lo dispuesto por la fracción I del Artículo 89 de la Constitución Política de los Estados</w:t>
      </w:r>
      <w:r>
        <w:rPr>
          <w:spacing w:val="-2"/>
        </w:rPr>
        <w:t> </w:t>
      </w:r>
      <w:r>
        <w:rPr/>
        <w:t>Unidos</w:t>
      </w:r>
      <w:r>
        <w:rPr>
          <w:spacing w:val="-2"/>
        </w:rPr>
        <w:t> </w:t>
      </w:r>
      <w:r>
        <w:rPr/>
        <w:t>Mexicanos, y para su debida publicación y observancia, expido el presente Decreto en</w:t>
      </w:r>
      <w:r>
        <w:rPr>
          <w:spacing w:val="-3"/>
        </w:rPr>
        <w:t> </w:t>
      </w:r>
      <w:r>
        <w:rPr/>
        <w:t>la Residencia del Poder Ejecutivo Federal, en la Ciudad de México, Distrito</w:t>
      </w:r>
      <w:r>
        <w:rPr>
          <w:spacing w:val="-5"/>
        </w:rPr>
        <w:t> </w:t>
      </w:r>
      <w:r>
        <w:rPr/>
        <w:t>Federal, a los</w:t>
      </w:r>
      <w:r>
        <w:rPr>
          <w:spacing w:val="-3"/>
        </w:rPr>
        <w:t> </w:t>
      </w:r>
      <w:r>
        <w:rPr/>
        <w:t>dieciocho días</w:t>
      </w:r>
      <w:r>
        <w:rPr>
          <w:spacing w:val="-3"/>
        </w:rPr>
        <w:t> </w:t>
      </w:r>
      <w:r>
        <w:rPr/>
        <w:t>del mes de abril de 2006.- </w:t>
      </w:r>
      <w:r>
        <w:rPr>
          <w:b/>
        </w:rPr>
        <w:t>Vicente Fox Quesada</w:t>
      </w:r>
      <w:r>
        <w:rPr/>
        <w:t>.- Rúbrica.- El Secretario de Gobernación, </w:t>
      </w:r>
      <w:r>
        <w:rPr>
          <w:b/>
        </w:rPr>
        <w:t>Carlos María Abascal Carranza</w:t>
      </w:r>
      <w:r>
        <w:rPr/>
        <w:t>.- Rúbrica.</w:t>
      </w:r>
    </w:p>
    <w:p>
      <w:pPr>
        <w:spacing w:after="0"/>
        <w:jc w:val="both"/>
        <w:sectPr>
          <w:pgSz w:w="12240" w:h="15840"/>
          <w:pgMar w:header="720" w:footer="707" w:top="1880" w:bottom="900" w:left="1240" w:right="1240"/>
        </w:sectPr>
      </w:pPr>
    </w:p>
    <w:p>
      <w:pPr>
        <w:pStyle w:val="BodyText"/>
        <w:spacing w:before="36"/>
        <w:rPr>
          <w:sz w:val="22"/>
        </w:rPr>
      </w:pPr>
    </w:p>
    <w:p>
      <w:pPr>
        <w:pStyle w:val="Heading3"/>
        <w:ind w:left="176" w:right="78"/>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expide</w:t>
      </w:r>
      <w:r>
        <w:rPr>
          <w:spacing w:val="40"/>
        </w:rPr>
        <w:t> </w:t>
      </w:r>
      <w:r>
        <w:rPr/>
        <w:t>el</w:t>
      </w:r>
      <w:r>
        <w:rPr>
          <w:spacing w:val="40"/>
        </w:rPr>
        <w:t> </w:t>
      </w:r>
      <w:r>
        <w:rPr/>
        <w:t>Código</w:t>
      </w:r>
      <w:r>
        <w:rPr>
          <w:spacing w:val="40"/>
        </w:rPr>
        <w:t> </w:t>
      </w:r>
      <w:r>
        <w:rPr/>
        <w:t>Federal</w:t>
      </w:r>
      <w:r>
        <w:rPr>
          <w:spacing w:val="40"/>
        </w:rPr>
        <w:t> </w:t>
      </w:r>
      <w:r>
        <w:rPr/>
        <w:t>de</w:t>
      </w:r>
      <w:r>
        <w:rPr>
          <w:spacing w:val="40"/>
        </w:rPr>
        <w:t> </w:t>
      </w:r>
      <w:r>
        <w:rPr/>
        <w:t>Instituciones</w:t>
      </w:r>
      <w:r>
        <w:rPr>
          <w:spacing w:val="40"/>
        </w:rPr>
        <w:t> </w:t>
      </w:r>
      <w:r>
        <w:rPr/>
        <w:t>y</w:t>
      </w:r>
      <w:r>
        <w:rPr>
          <w:spacing w:val="40"/>
        </w:rPr>
        <w:t> </w:t>
      </w:r>
      <w:r>
        <w:rPr/>
        <w:t>Procedimientos </w:t>
      </w:r>
      <w:r>
        <w:rPr>
          <w:spacing w:val="-2"/>
        </w:rPr>
        <w:t>Electorales.</w:t>
      </w:r>
    </w:p>
    <w:p>
      <w:pPr>
        <w:spacing w:before="237"/>
        <w:ind w:left="767" w:right="771" w:firstLine="0"/>
        <w:jc w:val="center"/>
        <w:rPr>
          <w:sz w:val="16"/>
        </w:rPr>
      </w:pPr>
      <w:r>
        <w:rPr>
          <w:sz w:val="16"/>
        </w:rPr>
        <w:t>Publicado</w:t>
      </w:r>
      <w:r>
        <w:rPr>
          <w:spacing w:val="-2"/>
          <w:sz w:val="16"/>
        </w:rPr>
        <w:t> </w:t>
      </w:r>
      <w:r>
        <w:rPr>
          <w:sz w:val="16"/>
        </w:rPr>
        <w:t>en</w:t>
      </w:r>
      <w:r>
        <w:rPr>
          <w:spacing w:val="-2"/>
          <w:sz w:val="16"/>
        </w:rPr>
        <w:t> </w:t>
      </w:r>
      <w:r>
        <w:rPr>
          <w:sz w:val="16"/>
        </w:rPr>
        <w:t>el</w:t>
      </w:r>
      <w:r>
        <w:rPr>
          <w:spacing w:val="-5"/>
          <w:sz w:val="16"/>
        </w:rPr>
        <w:t> </w:t>
      </w:r>
      <w:r>
        <w:rPr>
          <w:sz w:val="16"/>
        </w:rPr>
        <w:t>Diario</w:t>
      </w:r>
      <w:r>
        <w:rPr>
          <w:spacing w:val="-10"/>
          <w:sz w:val="16"/>
        </w:rPr>
        <w:t> </w:t>
      </w:r>
      <w:r>
        <w:rPr>
          <w:sz w:val="16"/>
        </w:rPr>
        <w:t>Oficial</w:t>
      </w:r>
      <w:r>
        <w:rPr>
          <w:spacing w:val="-1"/>
          <w:sz w:val="16"/>
        </w:rPr>
        <w:t> </w:t>
      </w:r>
      <w:r>
        <w:rPr>
          <w:sz w:val="16"/>
        </w:rPr>
        <w:t>de</w:t>
      </w:r>
      <w:r>
        <w:rPr>
          <w:spacing w:val="-6"/>
          <w:sz w:val="16"/>
        </w:rPr>
        <w:t> </w:t>
      </w:r>
      <w:r>
        <w:rPr>
          <w:sz w:val="16"/>
        </w:rPr>
        <w:t>la</w:t>
      </w:r>
      <w:r>
        <w:rPr>
          <w:spacing w:val="-5"/>
          <w:sz w:val="16"/>
        </w:rPr>
        <w:t> </w:t>
      </w:r>
      <w:r>
        <w:rPr>
          <w:sz w:val="16"/>
        </w:rPr>
        <w:t>Federación</w:t>
      </w:r>
      <w:r>
        <w:rPr>
          <w:spacing w:val="-1"/>
          <w:sz w:val="16"/>
        </w:rPr>
        <w:t> </w:t>
      </w:r>
      <w:r>
        <w:rPr>
          <w:sz w:val="16"/>
        </w:rPr>
        <w:t>el</w:t>
      </w:r>
      <w:r>
        <w:rPr>
          <w:spacing w:val="-2"/>
          <w:sz w:val="16"/>
        </w:rPr>
        <w:t> </w:t>
      </w:r>
      <w:r>
        <w:rPr>
          <w:sz w:val="16"/>
        </w:rPr>
        <w:t>14</w:t>
      </w:r>
      <w:r>
        <w:rPr>
          <w:spacing w:val="-1"/>
          <w:sz w:val="16"/>
        </w:rPr>
        <w:t> </w:t>
      </w:r>
      <w:r>
        <w:rPr>
          <w:sz w:val="16"/>
        </w:rPr>
        <w:t>de</w:t>
      </w:r>
      <w:r>
        <w:rPr>
          <w:spacing w:val="-2"/>
          <w:sz w:val="16"/>
        </w:rPr>
        <w:t> </w:t>
      </w:r>
      <w:r>
        <w:rPr>
          <w:sz w:val="16"/>
        </w:rPr>
        <w:t>enero</w:t>
      </w:r>
      <w:r>
        <w:rPr>
          <w:spacing w:val="-2"/>
          <w:sz w:val="16"/>
        </w:rPr>
        <w:t> </w:t>
      </w:r>
      <w:r>
        <w:rPr>
          <w:sz w:val="16"/>
        </w:rPr>
        <w:t>de</w:t>
      </w:r>
      <w:r>
        <w:rPr>
          <w:spacing w:val="-5"/>
          <w:sz w:val="16"/>
        </w:rPr>
        <w:t> </w:t>
      </w:r>
      <w:r>
        <w:rPr>
          <w:spacing w:val="-4"/>
          <w:sz w:val="16"/>
        </w:rPr>
        <w:t>2008</w:t>
      </w:r>
    </w:p>
    <w:p>
      <w:pPr>
        <w:pStyle w:val="BodyText"/>
        <w:spacing w:before="41"/>
        <w:rPr>
          <w:sz w:val="16"/>
        </w:rPr>
      </w:pPr>
    </w:p>
    <w:p>
      <w:pPr>
        <w:pStyle w:val="BodyText"/>
        <w:ind w:left="464"/>
      </w:pPr>
      <w:r>
        <w:rPr>
          <w:b/>
        </w:rPr>
        <w:t>Artículo</w:t>
      </w:r>
      <w:r>
        <w:rPr>
          <w:b/>
          <w:spacing w:val="-7"/>
        </w:rPr>
        <w:t> </w:t>
      </w:r>
      <w:r>
        <w:rPr>
          <w:b/>
        </w:rPr>
        <w:t>Único.-</w:t>
      </w:r>
      <w:r>
        <w:rPr>
          <w:b/>
          <w:spacing w:val="-10"/>
        </w:rPr>
        <w:t> </w:t>
      </w:r>
      <w:r>
        <w:rPr/>
        <w:t>Se</w:t>
      </w:r>
      <w:r>
        <w:rPr>
          <w:spacing w:val="-7"/>
        </w:rPr>
        <w:t> </w:t>
      </w:r>
      <w:r>
        <w:rPr/>
        <w:t>expide</w:t>
      </w:r>
      <w:r>
        <w:rPr>
          <w:spacing w:val="-7"/>
        </w:rPr>
        <w:t> </w:t>
      </w:r>
      <w:r>
        <w:rPr/>
        <w:t>el</w:t>
      </w:r>
      <w:r>
        <w:rPr>
          <w:spacing w:val="-4"/>
        </w:rPr>
        <w:t> </w:t>
      </w:r>
      <w:r>
        <w:rPr/>
        <w:t>Código</w:t>
      </w:r>
      <w:r>
        <w:rPr>
          <w:spacing w:val="-7"/>
        </w:rPr>
        <w:t> </w:t>
      </w:r>
      <w:r>
        <w:rPr/>
        <w:t>Federal</w:t>
      </w:r>
      <w:r>
        <w:rPr>
          <w:spacing w:val="-4"/>
        </w:rPr>
        <w:t> </w:t>
      </w:r>
      <w:r>
        <w:rPr/>
        <w:t>de</w:t>
      </w:r>
      <w:r>
        <w:rPr>
          <w:spacing w:val="-12"/>
        </w:rPr>
        <w:t> </w:t>
      </w:r>
      <w:r>
        <w:rPr/>
        <w:t>Instituciones</w:t>
      </w:r>
      <w:r>
        <w:rPr>
          <w:spacing w:val="-9"/>
        </w:rPr>
        <w:t> </w:t>
      </w:r>
      <w:r>
        <w:rPr/>
        <w:t>y</w:t>
      </w:r>
      <w:r>
        <w:rPr>
          <w:spacing w:val="-7"/>
        </w:rPr>
        <w:t> </w:t>
      </w:r>
      <w:r>
        <w:rPr/>
        <w:t>Procedimientos</w:t>
      </w:r>
      <w:r>
        <w:rPr>
          <w:spacing w:val="-9"/>
        </w:rPr>
        <w:t> </w:t>
      </w:r>
      <w:r>
        <w:rPr>
          <w:spacing w:val="-2"/>
        </w:rPr>
        <w:t>Electorales.</w:t>
      </w:r>
    </w:p>
    <w:p>
      <w:pPr>
        <w:pStyle w:val="BodyText"/>
        <w:spacing w:before="1"/>
      </w:pPr>
    </w:p>
    <w:p>
      <w:pPr>
        <w:spacing w:before="0"/>
        <w:ind w:left="464" w:right="0" w:firstLine="0"/>
        <w:jc w:val="left"/>
        <w:rPr>
          <w:sz w:val="20"/>
        </w:rPr>
      </w:pPr>
      <w:r>
        <w:rPr>
          <w:spacing w:val="-2"/>
          <w:sz w:val="20"/>
        </w:rPr>
        <w:t>..........</w:t>
      </w:r>
    </w:p>
    <w:p>
      <w:pPr>
        <w:pStyle w:val="Heading3"/>
        <w:spacing w:before="226"/>
        <w:ind w:left="1459"/>
      </w:pPr>
      <w:r>
        <w:rPr/>
        <w:t>Artículos</w:t>
      </w:r>
      <w:r>
        <w:rPr>
          <w:spacing w:val="-11"/>
        </w:rPr>
        <w:t> </w:t>
      </w:r>
      <w:r>
        <w:rPr>
          <w:spacing w:val="-2"/>
        </w:rPr>
        <w:t>Transitorios</w:t>
      </w:r>
    </w:p>
    <w:p>
      <w:pPr>
        <w:pStyle w:val="BodyText"/>
        <w:spacing w:before="2"/>
        <w:rPr>
          <w:b/>
        </w:rPr>
      </w:pPr>
    </w:p>
    <w:p>
      <w:pPr>
        <w:pStyle w:val="BodyText"/>
        <w:spacing w:line="244" w:lineRule="auto"/>
        <w:ind w:left="176" w:right="174" w:firstLine="288"/>
        <w:jc w:val="both"/>
      </w:pPr>
      <w:r>
        <w:rPr>
          <w:b/>
        </w:rPr>
        <w:t>Primero.-</w:t>
      </w:r>
      <w:r>
        <w:rPr>
          <w:b/>
          <w:spacing w:val="-5"/>
        </w:rPr>
        <w:t> </w:t>
      </w:r>
      <w:r>
        <w:rPr/>
        <w:t>El</w:t>
      </w:r>
      <w:r>
        <w:rPr>
          <w:spacing w:val="-3"/>
        </w:rPr>
        <w:t> </w:t>
      </w:r>
      <w:r>
        <w:rPr/>
        <w:t>presente</w:t>
      </w:r>
      <w:r>
        <w:rPr>
          <w:spacing w:val="-3"/>
        </w:rPr>
        <w:t> </w:t>
      </w:r>
      <w:r>
        <w:rPr/>
        <w:t>Decreto</w:t>
      </w:r>
      <w:r>
        <w:rPr>
          <w:spacing w:val="-3"/>
        </w:rPr>
        <w:t> </w:t>
      </w:r>
      <w:r>
        <w:rPr/>
        <w:t>entrará</w:t>
      </w:r>
      <w:r>
        <w:rPr>
          <w:spacing w:val="-3"/>
        </w:rPr>
        <w:t> </w:t>
      </w:r>
      <w:r>
        <w:rPr/>
        <w:t>en</w:t>
      </w:r>
      <w:r>
        <w:rPr>
          <w:spacing w:val="-7"/>
        </w:rPr>
        <w:t> </w:t>
      </w:r>
      <w:r>
        <w:rPr/>
        <w:t>vigor</w:t>
      </w:r>
      <w:r>
        <w:rPr>
          <w:spacing w:val="-2"/>
        </w:rPr>
        <w:t> </w:t>
      </w:r>
      <w:r>
        <w:rPr/>
        <w:t>al día</w:t>
      </w:r>
      <w:r>
        <w:rPr>
          <w:spacing w:val="-7"/>
        </w:rPr>
        <w:t> </w:t>
      </w:r>
      <w:r>
        <w:rPr/>
        <w:t>siguiente</w:t>
      </w:r>
      <w:r>
        <w:rPr>
          <w:spacing w:val="-3"/>
        </w:rPr>
        <w:t> </w:t>
      </w:r>
      <w:r>
        <w:rPr/>
        <w:t>de</w:t>
      </w:r>
      <w:r>
        <w:rPr>
          <w:spacing w:val="-3"/>
        </w:rPr>
        <w:t> </w:t>
      </w:r>
      <w:r>
        <w:rPr/>
        <w:t>su</w:t>
      </w:r>
      <w:r>
        <w:rPr>
          <w:spacing w:val="-3"/>
        </w:rPr>
        <w:t> </w:t>
      </w:r>
      <w:r>
        <w:rPr/>
        <w:t>publicación</w:t>
      </w:r>
      <w:r>
        <w:rPr>
          <w:spacing w:val="-3"/>
        </w:rPr>
        <w:t> </w:t>
      </w:r>
      <w:r>
        <w:rPr/>
        <w:t>en</w:t>
      </w:r>
      <w:r>
        <w:rPr>
          <w:spacing w:val="-3"/>
        </w:rPr>
        <w:t> </w:t>
      </w:r>
      <w:r>
        <w:rPr/>
        <w:t>el Diario</w:t>
      </w:r>
      <w:r>
        <w:rPr>
          <w:spacing w:val="-3"/>
        </w:rPr>
        <w:t> </w:t>
      </w:r>
      <w:r>
        <w:rPr/>
        <w:t>Oficial de la Federación.</w:t>
      </w:r>
    </w:p>
    <w:p>
      <w:pPr>
        <w:pStyle w:val="BodyText"/>
        <w:spacing w:line="244" w:lineRule="auto" w:before="223"/>
        <w:ind w:left="176" w:right="179" w:firstLine="288"/>
        <w:jc w:val="both"/>
      </w:pPr>
      <w:r>
        <w:rPr>
          <w:b/>
        </w:rPr>
        <w:t>Segundo.- </w:t>
      </w:r>
      <w:r>
        <w:rPr/>
        <w:t>Lo dispuesto en el párrafo 3 del artículo 100 iniciará su vigencia una vez que haya concluido el proceso electoral federal del año 2009.</w:t>
      </w:r>
    </w:p>
    <w:p>
      <w:pPr>
        <w:pStyle w:val="BodyText"/>
        <w:spacing w:line="244" w:lineRule="auto" w:before="217"/>
        <w:ind w:left="176" w:right="180" w:firstLine="288"/>
        <w:jc w:val="both"/>
      </w:pPr>
      <w:r>
        <w:rPr>
          <w:b/>
        </w:rPr>
        <w:t>Tercero.- </w:t>
      </w:r>
      <w:r>
        <w:rPr/>
        <w:t>Se abroga el Código Federal de Instituciones y Procedimientos Electorales publicado en el Diario Oficial de la Federación el 15 de agosto de 1990, así como sus reformas y adiciones.</w:t>
      </w:r>
    </w:p>
    <w:p>
      <w:pPr>
        <w:pStyle w:val="BodyText"/>
        <w:spacing w:line="244" w:lineRule="auto" w:before="222"/>
        <w:ind w:left="176" w:right="174" w:firstLine="288"/>
        <w:jc w:val="both"/>
      </w:pPr>
      <w:r>
        <w:rPr>
          <w:b/>
        </w:rPr>
        <w:t>Cuarto.- </w:t>
      </w:r>
      <w:r>
        <w:rPr/>
        <w:t>Los asuntos que se encuentren en trámite a la entrada en vigor del presente Decreto, serán resueltos conforme a las normas vigentes al momento de su inicio.</w:t>
      </w:r>
    </w:p>
    <w:p>
      <w:pPr>
        <w:pStyle w:val="BodyText"/>
        <w:spacing w:line="244" w:lineRule="auto" w:before="222"/>
        <w:ind w:left="176" w:right="182" w:firstLine="288"/>
        <w:jc w:val="both"/>
      </w:pPr>
      <w:r>
        <w:rPr>
          <w:b/>
        </w:rPr>
        <w:t>Quinto.- </w:t>
      </w:r>
      <w:r>
        <w:rPr/>
        <w:t>El personal del Instituto Federal Electoral que con motivo del presente Decreto deba ser objeto de cambios en su adscripción de trabajo, conservará sus derechos laborales</w:t>
      </w:r>
    </w:p>
    <w:p>
      <w:pPr>
        <w:pStyle w:val="BodyText"/>
        <w:spacing w:before="223"/>
        <w:ind w:left="176" w:right="176" w:firstLine="288"/>
        <w:jc w:val="both"/>
      </w:pPr>
      <w:r>
        <w:rPr>
          <w:b/>
        </w:rPr>
        <w:t>Sexto.- </w:t>
      </w:r>
      <w:r>
        <w:rPr/>
        <w:t>Cuando con motivo del presente Decreto, cualquier órgano, central o desconcentrado, del Instituto</w:t>
      </w:r>
      <w:r>
        <w:rPr>
          <w:spacing w:val="-2"/>
        </w:rPr>
        <w:t> </w:t>
      </w:r>
      <w:r>
        <w:rPr/>
        <w:t>cambie</w:t>
      </w:r>
      <w:r>
        <w:rPr>
          <w:spacing w:val="-2"/>
        </w:rPr>
        <w:t> </w:t>
      </w:r>
      <w:r>
        <w:rPr/>
        <w:t>de</w:t>
      </w:r>
      <w:r>
        <w:rPr>
          <w:spacing w:val="-2"/>
        </w:rPr>
        <w:t> </w:t>
      </w:r>
      <w:r>
        <w:rPr/>
        <w:t>adscripción, el traspaso se hará</w:t>
      </w:r>
      <w:r>
        <w:rPr>
          <w:spacing w:val="-2"/>
        </w:rPr>
        <w:t> </w:t>
      </w:r>
      <w:r>
        <w:rPr/>
        <w:t>incluyendo</w:t>
      </w:r>
      <w:r>
        <w:rPr>
          <w:spacing w:val="-2"/>
        </w:rPr>
        <w:t> </w:t>
      </w:r>
      <w:r>
        <w:rPr/>
        <w:t>al personal a su servicio, las</w:t>
      </w:r>
      <w:r>
        <w:rPr>
          <w:spacing w:val="-5"/>
        </w:rPr>
        <w:t> </w:t>
      </w:r>
      <w:r>
        <w:rPr/>
        <w:t>asignaciones presupuestales autorizadas, mobiliario, vehículos, instrumentos, aparatos, maquinaria, archivos y demás bienes que haya utilizado para la atención de los asuntos a su cargo.</w:t>
      </w:r>
    </w:p>
    <w:p>
      <w:pPr>
        <w:pStyle w:val="BodyText"/>
        <w:spacing w:line="244" w:lineRule="auto" w:before="227"/>
        <w:ind w:left="176" w:right="180" w:firstLine="288"/>
        <w:jc w:val="both"/>
      </w:pPr>
      <w:r>
        <w:rPr>
          <w:b/>
        </w:rPr>
        <w:t>Séptimo.- </w:t>
      </w:r>
      <w:r>
        <w:rPr/>
        <w:t>El titular de la Contraloría General del Instituto Federal Electoral, será designado por la Cámara de Diputados a más tardar el 30 de abril de 2008.</w:t>
      </w:r>
    </w:p>
    <w:p>
      <w:pPr>
        <w:pStyle w:val="BodyText"/>
        <w:spacing w:before="223"/>
        <w:ind w:left="176" w:right="174" w:firstLine="288"/>
        <w:jc w:val="both"/>
      </w:pPr>
      <w:r>
        <w:rPr>
          <w:b/>
        </w:rPr>
        <w:t>Octavo.- </w:t>
      </w:r>
      <w:r>
        <w:rPr/>
        <w:t>Para el cumplimiento de lo establecido en el párrafo 4o. del artículo 200 de este Código, las credenciales para votar que tengan como último recuadro el "03" para el marcaje del año de la elección federal, podrán ser utilizadas por sus titulares para ejercer el derecho de voto hasta la elección del año 2009. A partir del día siguiente a</w:t>
      </w:r>
      <w:r>
        <w:rPr>
          <w:spacing w:val="-1"/>
        </w:rPr>
        <w:t> </w:t>
      </w:r>
      <w:r>
        <w:rPr/>
        <w:t>la celebración de</w:t>
      </w:r>
      <w:r>
        <w:rPr>
          <w:spacing w:val="-1"/>
        </w:rPr>
        <w:t> </w:t>
      </w:r>
      <w:r>
        <w:rPr/>
        <w:t>la</w:t>
      </w:r>
      <w:r>
        <w:rPr>
          <w:spacing w:val="-1"/>
        </w:rPr>
        <w:t> </w:t>
      </w:r>
      <w:r>
        <w:rPr/>
        <w:t>jornada electoral respectiva, los ciudadanos en este supuesto, deberán acudir al módulo de atención ciudadana con la finalidad de actualizar sus datos en el Padrón</w:t>
      </w:r>
      <w:r>
        <w:rPr>
          <w:spacing w:val="-2"/>
        </w:rPr>
        <w:t> </w:t>
      </w:r>
      <w:r>
        <w:rPr/>
        <w:t>Electoral.</w:t>
      </w:r>
      <w:r>
        <w:rPr>
          <w:spacing w:val="-4"/>
        </w:rPr>
        <w:t> </w:t>
      </w:r>
      <w:r>
        <w:rPr/>
        <w:t>Para</w:t>
      </w:r>
      <w:r>
        <w:rPr>
          <w:spacing w:val="-2"/>
        </w:rPr>
        <w:t> </w:t>
      </w:r>
      <w:r>
        <w:rPr/>
        <w:t>el caso</w:t>
      </w:r>
      <w:r>
        <w:rPr>
          <w:spacing w:val="-2"/>
        </w:rPr>
        <w:t> </w:t>
      </w:r>
      <w:r>
        <w:rPr/>
        <w:t>de</w:t>
      </w:r>
      <w:r>
        <w:rPr>
          <w:spacing w:val="-3"/>
        </w:rPr>
        <w:t> </w:t>
      </w:r>
      <w:r>
        <w:rPr/>
        <w:t>las</w:t>
      </w:r>
      <w:r>
        <w:rPr>
          <w:spacing w:val="-5"/>
        </w:rPr>
        <w:t> </w:t>
      </w:r>
      <w:r>
        <w:rPr/>
        <w:t>credenciales</w:t>
      </w:r>
      <w:r>
        <w:rPr>
          <w:spacing w:val="-5"/>
        </w:rPr>
        <w:t> </w:t>
      </w:r>
      <w:r>
        <w:rPr/>
        <w:t>con</w:t>
      </w:r>
      <w:r>
        <w:rPr>
          <w:spacing w:val="-2"/>
        </w:rPr>
        <w:t> </w:t>
      </w:r>
      <w:r>
        <w:rPr/>
        <w:t>último</w:t>
      </w:r>
      <w:r>
        <w:rPr>
          <w:spacing w:val="-3"/>
        </w:rPr>
        <w:t> </w:t>
      </w:r>
      <w:r>
        <w:rPr/>
        <w:t>recuadro</w:t>
      </w:r>
      <w:r>
        <w:rPr>
          <w:spacing w:val="-2"/>
        </w:rPr>
        <w:t> </w:t>
      </w:r>
      <w:r>
        <w:rPr/>
        <w:t>"09"</w:t>
      </w:r>
      <w:r>
        <w:rPr>
          <w:spacing w:val="-5"/>
        </w:rPr>
        <w:t> </w:t>
      </w:r>
      <w:r>
        <w:rPr/>
        <w:t>el</w:t>
      </w:r>
      <w:r>
        <w:rPr>
          <w:spacing w:val="-2"/>
        </w:rPr>
        <w:t> </w:t>
      </w:r>
      <w:r>
        <w:rPr/>
        <w:t>Consejo</w:t>
      </w:r>
      <w:r>
        <w:rPr>
          <w:spacing w:val="-3"/>
        </w:rPr>
        <w:t> </w:t>
      </w:r>
      <w:r>
        <w:rPr/>
        <w:t>General dispondrá lo necesario para su utilización y/o reemplazo con base en los estudios técnicos que realice el Registro Federal de Electores previo al inicio del proceso electoral de 2012.</w:t>
      </w:r>
    </w:p>
    <w:p>
      <w:pPr>
        <w:pStyle w:val="BodyText"/>
        <w:spacing w:line="242" w:lineRule="auto" w:before="229"/>
        <w:ind w:left="176" w:right="174" w:firstLine="288"/>
        <w:jc w:val="both"/>
      </w:pPr>
      <w:r>
        <w:rPr>
          <w:b/>
        </w:rPr>
        <w:t>Noveno.- </w:t>
      </w:r>
      <w:r>
        <w:rPr/>
        <w:t>El Consejo General dictará los acuerdos necesarios para hacer efectivas las disposiciones de este Código y deberá expedir los reglamentos que se deriven del mismo a más tardar en 180 días a partir de su entrada en vigor.</w:t>
      </w:r>
    </w:p>
    <w:p>
      <w:pPr>
        <w:pStyle w:val="BodyText"/>
        <w:spacing w:line="244" w:lineRule="auto" w:before="225"/>
        <w:ind w:left="176" w:right="176" w:firstLine="288"/>
        <w:jc w:val="both"/>
      </w:pPr>
      <w:r>
        <w:rPr>
          <w:b/>
        </w:rPr>
        <w:t>Décimo.- </w:t>
      </w:r>
      <w:r>
        <w:rPr/>
        <w:t>A más tardar el 30 de abril de 2008, el Congreso de la Unión deberá expedir la ley reglamentaria del derecho de réplica establecido en el primer párrafo del artículo 6o. de la Constitución.</w:t>
      </w:r>
    </w:p>
    <w:p>
      <w:pPr>
        <w:pStyle w:val="BodyText"/>
        <w:spacing w:line="244" w:lineRule="auto" w:before="217"/>
        <w:ind w:left="176" w:right="174" w:firstLine="288"/>
        <w:jc w:val="both"/>
      </w:pPr>
      <w:r>
        <w:rPr>
          <w:b/>
        </w:rPr>
        <w:t>Décimo Primero.- </w:t>
      </w:r>
      <w:r>
        <w:rPr/>
        <w:t>En un plazo de treinta días, contados a partir de la entrada en vigor del presente Decreto,</w:t>
      </w:r>
      <w:r>
        <w:rPr>
          <w:spacing w:val="45"/>
        </w:rPr>
        <w:t> </w:t>
      </w:r>
      <w:r>
        <w:rPr/>
        <w:t>los</w:t>
      </w:r>
      <w:r>
        <w:rPr>
          <w:spacing w:val="44"/>
        </w:rPr>
        <w:t> </w:t>
      </w:r>
      <w:r>
        <w:rPr/>
        <w:t>partidos</w:t>
      </w:r>
      <w:r>
        <w:rPr>
          <w:spacing w:val="44"/>
        </w:rPr>
        <w:t> </w:t>
      </w:r>
      <w:r>
        <w:rPr/>
        <w:t>políticos</w:t>
      </w:r>
      <w:r>
        <w:rPr>
          <w:spacing w:val="44"/>
        </w:rPr>
        <w:t> </w:t>
      </w:r>
      <w:r>
        <w:rPr/>
        <w:t>y</w:t>
      </w:r>
      <w:r>
        <w:rPr>
          <w:spacing w:val="44"/>
        </w:rPr>
        <w:t> </w:t>
      </w:r>
      <w:r>
        <w:rPr/>
        <w:t>los</w:t>
      </w:r>
      <w:r>
        <w:rPr>
          <w:spacing w:val="44"/>
        </w:rPr>
        <w:t> </w:t>
      </w:r>
      <w:r>
        <w:rPr/>
        <w:t>entes</w:t>
      </w:r>
      <w:r>
        <w:rPr>
          <w:spacing w:val="44"/>
        </w:rPr>
        <w:t> </w:t>
      </w:r>
      <w:r>
        <w:rPr/>
        <w:t>públicos,</w:t>
      </w:r>
      <w:r>
        <w:rPr>
          <w:spacing w:val="50"/>
        </w:rPr>
        <w:t> </w:t>
      </w:r>
      <w:r>
        <w:rPr/>
        <w:t>tanto</w:t>
      </w:r>
      <w:r>
        <w:rPr>
          <w:spacing w:val="42"/>
        </w:rPr>
        <w:t> </w:t>
      </w:r>
      <w:r>
        <w:rPr/>
        <w:t>federales</w:t>
      </w:r>
      <w:r>
        <w:rPr>
          <w:spacing w:val="44"/>
        </w:rPr>
        <w:t> </w:t>
      </w:r>
      <w:r>
        <w:rPr/>
        <w:t>como</w:t>
      </w:r>
      <w:r>
        <w:rPr>
          <w:spacing w:val="42"/>
        </w:rPr>
        <w:t> </w:t>
      </w:r>
      <w:r>
        <w:rPr/>
        <w:t>locales,</w:t>
      </w:r>
      <w:r>
        <w:rPr>
          <w:spacing w:val="51"/>
        </w:rPr>
        <w:t> </w:t>
      </w:r>
      <w:r>
        <w:rPr/>
        <w:t>deberán</w:t>
      </w:r>
      <w:r>
        <w:rPr>
          <w:spacing w:val="47"/>
        </w:rPr>
        <w:t> </w:t>
      </w:r>
      <w:r>
        <w:rPr/>
        <w:t>retirar</w:t>
      </w:r>
      <w:r>
        <w:rPr>
          <w:spacing w:val="44"/>
        </w:rPr>
        <w:t> </w:t>
      </w:r>
      <w:r>
        <w:rPr>
          <w:spacing w:val="-10"/>
        </w:rPr>
        <w:t>o</w:t>
      </w:r>
    </w:p>
    <w:p>
      <w:pPr>
        <w:spacing w:after="0" w:line="244" w:lineRule="auto"/>
        <w:jc w:val="both"/>
        <w:sectPr>
          <w:pgSz w:w="12240" w:h="15840"/>
          <w:pgMar w:header="720" w:footer="707" w:top="1880" w:bottom="900" w:left="1240" w:right="1240"/>
        </w:sectPr>
      </w:pPr>
    </w:p>
    <w:p>
      <w:pPr>
        <w:pStyle w:val="BodyText"/>
        <w:spacing w:before="63"/>
      </w:pPr>
    </w:p>
    <w:p>
      <w:pPr>
        <w:pStyle w:val="BodyText"/>
        <w:spacing w:before="1"/>
        <w:ind w:left="176"/>
      </w:pPr>
      <w:r>
        <w:rPr/>
        <w:t>suprimir la propaganda colocada en lugares públicos que contravenga las disposiciones que al respecto establece este Código.</w:t>
      </w:r>
    </w:p>
    <w:p>
      <w:pPr>
        <w:pStyle w:val="BodyText"/>
        <w:spacing w:before="226"/>
        <w:ind w:left="464"/>
      </w:pPr>
      <w:r>
        <w:rPr>
          <w:b/>
        </w:rPr>
        <w:t>Décimo</w:t>
      </w:r>
      <w:r>
        <w:rPr>
          <w:b/>
          <w:spacing w:val="-6"/>
        </w:rPr>
        <w:t> </w:t>
      </w:r>
      <w:r>
        <w:rPr>
          <w:b/>
        </w:rPr>
        <w:t>Segundo.-</w:t>
      </w:r>
      <w:r>
        <w:rPr>
          <w:b/>
          <w:spacing w:val="-10"/>
        </w:rPr>
        <w:t> </w:t>
      </w:r>
      <w:r>
        <w:rPr/>
        <w:t>Se</w:t>
      </w:r>
      <w:r>
        <w:rPr>
          <w:spacing w:val="-6"/>
        </w:rPr>
        <w:t> </w:t>
      </w:r>
      <w:r>
        <w:rPr/>
        <w:t>derogan</w:t>
      </w:r>
      <w:r>
        <w:rPr>
          <w:spacing w:val="-7"/>
        </w:rPr>
        <w:t> </w:t>
      </w:r>
      <w:r>
        <w:rPr/>
        <w:t>todas</w:t>
      </w:r>
      <w:r>
        <w:rPr>
          <w:spacing w:val="-9"/>
        </w:rPr>
        <w:t> </w:t>
      </w:r>
      <w:r>
        <w:rPr/>
        <w:t>las</w:t>
      </w:r>
      <w:r>
        <w:rPr>
          <w:spacing w:val="-9"/>
        </w:rPr>
        <w:t> </w:t>
      </w:r>
      <w:r>
        <w:rPr/>
        <w:t>disposiciones</w:t>
      </w:r>
      <w:r>
        <w:rPr>
          <w:spacing w:val="-9"/>
        </w:rPr>
        <w:t> </w:t>
      </w:r>
      <w:r>
        <w:rPr/>
        <w:t>que</w:t>
      </w:r>
      <w:r>
        <w:rPr>
          <w:spacing w:val="-7"/>
        </w:rPr>
        <w:t> </w:t>
      </w:r>
      <w:r>
        <w:rPr/>
        <w:t>se</w:t>
      </w:r>
      <w:r>
        <w:rPr>
          <w:spacing w:val="-6"/>
        </w:rPr>
        <w:t> </w:t>
      </w:r>
      <w:r>
        <w:rPr/>
        <w:t>opongan</w:t>
      </w:r>
      <w:r>
        <w:rPr>
          <w:spacing w:val="-7"/>
        </w:rPr>
        <w:t> </w:t>
      </w:r>
      <w:r>
        <w:rPr/>
        <w:t>al</w:t>
      </w:r>
      <w:r>
        <w:rPr>
          <w:spacing w:val="-3"/>
        </w:rPr>
        <w:t> </w:t>
      </w:r>
      <w:r>
        <w:rPr/>
        <w:t>presente</w:t>
      </w:r>
      <w:r>
        <w:rPr>
          <w:spacing w:val="-6"/>
        </w:rPr>
        <w:t> </w:t>
      </w:r>
      <w:r>
        <w:rPr>
          <w:spacing w:val="-2"/>
        </w:rPr>
        <w:t>Decreto.</w:t>
      </w:r>
    </w:p>
    <w:p>
      <w:pPr>
        <w:pStyle w:val="BodyText"/>
        <w:spacing w:before="2"/>
      </w:pPr>
    </w:p>
    <w:p>
      <w:pPr>
        <w:spacing w:line="237" w:lineRule="auto" w:before="1"/>
        <w:ind w:left="176" w:right="163" w:firstLine="288"/>
        <w:jc w:val="both"/>
        <w:rPr>
          <w:b/>
          <w:sz w:val="20"/>
        </w:rPr>
      </w:pPr>
      <w:r>
        <w:rPr>
          <w:sz w:val="20"/>
        </w:rPr>
        <w:t>México, D.F., a 11 de diciembre de 2007.- Sen. </w:t>
      </w:r>
      <w:r>
        <w:rPr>
          <w:b/>
          <w:sz w:val="20"/>
        </w:rPr>
        <w:t>Santiago Creel Miranda</w:t>
      </w:r>
      <w:r>
        <w:rPr>
          <w:sz w:val="20"/>
        </w:rPr>
        <w:t>, Presidente.- Dip. </w:t>
      </w:r>
      <w:r>
        <w:rPr>
          <w:b/>
          <w:sz w:val="20"/>
        </w:rPr>
        <w:t>Ruth Zavaleta Salgado</w:t>
      </w:r>
      <w:r>
        <w:rPr>
          <w:sz w:val="20"/>
        </w:rPr>
        <w:t>, Presidenta.- Sen. </w:t>
      </w:r>
      <w:r>
        <w:rPr>
          <w:b/>
          <w:sz w:val="20"/>
        </w:rPr>
        <w:t>Claudia Sofía Corichi García</w:t>
      </w:r>
      <w:r>
        <w:rPr>
          <w:sz w:val="20"/>
        </w:rPr>
        <w:t>, Secretaria.- Dip. </w:t>
      </w:r>
      <w:r>
        <w:rPr>
          <w:b/>
          <w:sz w:val="20"/>
        </w:rPr>
        <w:t>Esmeralda Cardenas Sanchez</w:t>
      </w:r>
      <w:r>
        <w:rPr>
          <w:sz w:val="20"/>
        </w:rPr>
        <w:t>, Secretaria.- Rúbricas.</w:t>
      </w:r>
      <w:r>
        <w:rPr>
          <w:b/>
          <w:sz w:val="20"/>
        </w:rPr>
        <w:t>”</w:t>
      </w:r>
    </w:p>
    <w:p>
      <w:pPr>
        <w:pStyle w:val="BodyText"/>
        <w:spacing w:before="7"/>
        <w:rPr>
          <w:b/>
        </w:rPr>
      </w:pPr>
    </w:p>
    <w:p>
      <w:pPr>
        <w:pStyle w:val="BodyText"/>
        <w:ind w:left="176" w:right="172" w:firstLine="288"/>
        <w:jc w:val="both"/>
      </w:pPr>
      <w:r>
        <w:rPr/>
        <w:t>En cumplimiento de lo dispuesto por la fracción I del Artículo 89 de la Constitución Política de los Estados</w:t>
      </w:r>
      <w:r>
        <w:rPr>
          <w:spacing w:val="-2"/>
        </w:rPr>
        <w:t> </w:t>
      </w:r>
      <w:r>
        <w:rPr/>
        <w:t>Unidos Mexicanos, y para su debida publicación y observancia, expido el presente Decreto en</w:t>
      </w:r>
      <w:r>
        <w:rPr>
          <w:spacing w:val="-3"/>
        </w:rPr>
        <w:t> </w:t>
      </w:r>
      <w:r>
        <w:rPr/>
        <w:t>la Residencia</w:t>
      </w:r>
      <w:r>
        <w:rPr>
          <w:spacing w:val="-1"/>
        </w:rPr>
        <w:t> </w:t>
      </w:r>
      <w:r>
        <w:rPr/>
        <w:t>del Poder Ejecutivo</w:t>
      </w:r>
      <w:r>
        <w:rPr>
          <w:spacing w:val="-1"/>
        </w:rPr>
        <w:t> </w:t>
      </w:r>
      <w:r>
        <w:rPr/>
        <w:t>Federal, en</w:t>
      </w:r>
      <w:r>
        <w:rPr>
          <w:spacing w:val="-6"/>
        </w:rPr>
        <w:t> </w:t>
      </w:r>
      <w:r>
        <w:rPr/>
        <w:t>la</w:t>
      </w:r>
      <w:r>
        <w:rPr>
          <w:spacing w:val="-1"/>
        </w:rPr>
        <w:t> </w:t>
      </w:r>
      <w:r>
        <w:rPr/>
        <w:t>Ciudad</w:t>
      </w:r>
      <w:r>
        <w:rPr>
          <w:spacing w:val="-6"/>
        </w:rPr>
        <w:t> </w:t>
      </w:r>
      <w:r>
        <w:rPr/>
        <w:t>de</w:t>
      </w:r>
      <w:r>
        <w:rPr>
          <w:spacing w:val="-1"/>
        </w:rPr>
        <w:t> </w:t>
      </w:r>
      <w:r>
        <w:rPr/>
        <w:t>México, Distrito</w:t>
      </w:r>
      <w:r>
        <w:rPr>
          <w:spacing w:val="-1"/>
        </w:rPr>
        <w:t> </w:t>
      </w:r>
      <w:r>
        <w:rPr/>
        <w:t>Federal, a</w:t>
      </w:r>
      <w:r>
        <w:rPr>
          <w:spacing w:val="-1"/>
        </w:rPr>
        <w:t> </w:t>
      </w:r>
      <w:r>
        <w:rPr/>
        <w:t>once</w:t>
      </w:r>
      <w:r>
        <w:rPr>
          <w:spacing w:val="-1"/>
        </w:rPr>
        <w:t> </w:t>
      </w:r>
      <w:r>
        <w:rPr/>
        <w:t>de</w:t>
      </w:r>
      <w:r>
        <w:rPr>
          <w:spacing w:val="-1"/>
        </w:rPr>
        <w:t> </w:t>
      </w:r>
      <w:r>
        <w:rPr/>
        <w:t>enero</w:t>
      </w:r>
      <w:r>
        <w:rPr>
          <w:spacing w:val="-1"/>
        </w:rPr>
        <w:t> </w:t>
      </w:r>
      <w:r>
        <w:rPr/>
        <w:t>de</w:t>
      </w:r>
      <w:r>
        <w:rPr>
          <w:spacing w:val="-1"/>
        </w:rPr>
        <w:t> </w:t>
      </w:r>
      <w:r>
        <w:rPr/>
        <w:t>dos mil ocho.- </w:t>
      </w:r>
      <w:r>
        <w:rPr>
          <w:b/>
        </w:rPr>
        <w:t>Felipe de Jesús Calderón Hinojosa</w:t>
      </w:r>
      <w:r>
        <w:rPr/>
        <w:t>.- Rúbrica.- El Secretario de Gobernación, </w:t>
      </w:r>
      <w:r>
        <w:rPr>
          <w:b/>
        </w:rPr>
        <w:t>Francisco Javier Ramírez Acuña</w:t>
      </w:r>
      <w:r>
        <w:rPr/>
        <w:t>.- Rúbrica.</w:t>
      </w:r>
    </w:p>
    <w:sectPr>
      <w:pgSz w:w="12240" w:h="15840"/>
      <w:pgMar w:header="720" w:footer="707" w:top="1880" w:bottom="900" w:left="124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iberation Sans Narrow">
    <w:altName w:val="Liberation Sans Narrow"/>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57664">
              <wp:simplePos x="0" y="0"/>
              <wp:positionH relativeFrom="page">
                <wp:posOffset>3596640</wp:posOffset>
              </wp:positionH>
              <wp:positionV relativeFrom="page">
                <wp:posOffset>9470047</wp:posOffset>
              </wp:positionV>
              <wp:extent cx="563245" cy="15367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63245" cy="153670"/>
                      </a:xfrm>
                      <a:prstGeom prst="rect">
                        <a:avLst/>
                      </a:prstGeom>
                    </wps:spPr>
                    <wps:txbx>
                      <w:txbxContent>
                        <w:p>
                          <w:pPr>
                            <w:spacing w:before="14"/>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z w:val="18"/>
                            </w:rPr>
                            <w:t> de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176</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3.200012pt;margin-top:745.673035pt;width:44.35pt;height:12.1pt;mso-position-horizontal-relative:page;mso-position-vertical-relative:page;z-index:-18658816" type="#_x0000_t202" id="docshape5" filled="false" stroked="false">
              <v:textbox inset="0,0,0,0">
                <w:txbxContent>
                  <w:p>
                    <w:pPr>
                      <w:spacing w:before="14"/>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z w:val="18"/>
                      </w:rPr>
                      <w:t> de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176</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4655104">
          <wp:simplePos x="0" y="0"/>
          <wp:positionH relativeFrom="page">
            <wp:posOffset>914474</wp:posOffset>
          </wp:positionH>
          <wp:positionV relativeFrom="page">
            <wp:posOffset>456970</wp:posOffset>
          </wp:positionV>
          <wp:extent cx="684935" cy="66428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4935" cy="664285"/>
                  </a:xfrm>
                  <a:prstGeom prst="rect">
                    <a:avLst/>
                  </a:prstGeom>
                </pic:spPr>
              </pic:pic>
            </a:graphicData>
          </a:graphic>
        </wp:anchor>
      </w:drawing>
    </w:r>
    <w:r>
      <w:rPr/>
      <mc:AlternateContent>
        <mc:Choice Requires="wps">
          <w:drawing>
            <wp:anchor distT="0" distB="0" distL="0" distR="0" allowOverlap="1" layoutInCell="1" locked="0" behindDoc="1" simplePos="0" relativeHeight="484655616">
              <wp:simplePos x="0" y="0"/>
              <wp:positionH relativeFrom="page">
                <wp:posOffset>1737995</wp:posOffset>
              </wp:positionH>
              <wp:positionV relativeFrom="page">
                <wp:posOffset>673862</wp:posOffset>
              </wp:positionV>
              <wp:extent cx="518096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80965" cy="6350"/>
                      </a:xfrm>
                      <a:custGeom>
                        <a:avLst/>
                        <a:gdLst/>
                        <a:ahLst/>
                        <a:cxnLst/>
                        <a:rect l="l" t="t" r="r" b="b"/>
                        <a:pathLst>
                          <a:path w="5180965" h="6350">
                            <a:moveTo>
                              <a:pt x="5180710" y="0"/>
                            </a:moveTo>
                            <a:lnTo>
                              <a:pt x="0" y="0"/>
                            </a:lnTo>
                            <a:lnTo>
                              <a:pt x="0" y="6096"/>
                            </a:lnTo>
                            <a:lnTo>
                              <a:pt x="5180710" y="6096"/>
                            </a:lnTo>
                            <a:lnTo>
                              <a:pt x="51807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850006pt;margin-top:53.060001pt;width:407.93pt;height:.48pt;mso-position-horizontal-relative:page;mso-position-vertical-relative:page;z-index:-18660864"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656128">
              <wp:simplePos x="0" y="0"/>
              <wp:positionH relativeFrom="page">
                <wp:posOffset>1725295</wp:posOffset>
              </wp:positionH>
              <wp:positionV relativeFrom="page">
                <wp:posOffset>518432</wp:posOffset>
              </wp:positionV>
              <wp:extent cx="5206365" cy="15684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6365" cy="156845"/>
                      </a:xfrm>
                      <a:prstGeom prst="rect">
                        <a:avLst/>
                      </a:prstGeom>
                    </wps:spPr>
                    <wps:txbx>
                      <w:txbxContent>
                        <w:p>
                          <w:pPr>
                            <w:tabs>
                              <w:tab w:pos="2488" w:val="left" w:leader="none"/>
                            </w:tabs>
                            <w:spacing w:before="18"/>
                            <w:ind w:left="20" w:right="0" w:firstLine="0"/>
                            <w:jc w:val="left"/>
                            <w:rPr>
                              <w:rFonts w:ascii="Liberation Sans Narrow" w:hAnsi="Liberation Sans Narrow"/>
                              <w:b/>
                              <w:sz w:val="18"/>
                            </w:rPr>
                          </w:pPr>
                          <w:r>
                            <w:rPr>
                              <w:rFonts w:ascii="Liberation Sans Narrow" w:hAnsi="Liberation Sans Narrow"/>
                              <w:b/>
                              <w:sz w:val="18"/>
                              <w:u w:val="single"/>
                            </w:rPr>
                            <w:tab/>
                          </w:r>
                          <w:r>
                            <w:rPr>
                              <w:rFonts w:ascii="Liberation Sans Narrow" w:hAnsi="Liberation Sans Narrow"/>
                              <w:b/>
                              <w:w w:val="105"/>
                              <w:sz w:val="18"/>
                              <w:u w:val="single"/>
                            </w:rPr>
                            <w:t>CÓDIGO</w:t>
                          </w:r>
                          <w:r>
                            <w:rPr>
                              <w:rFonts w:ascii="Liberation Sans Narrow" w:hAnsi="Liberation Sans Narrow"/>
                              <w:b/>
                              <w:spacing w:val="-11"/>
                              <w:w w:val="105"/>
                              <w:sz w:val="18"/>
                              <w:u w:val="single"/>
                            </w:rPr>
                            <w:t> </w:t>
                          </w:r>
                          <w:r>
                            <w:rPr>
                              <w:rFonts w:ascii="Liberation Sans Narrow" w:hAnsi="Liberation Sans Narrow"/>
                              <w:b/>
                              <w:w w:val="105"/>
                              <w:sz w:val="18"/>
                              <w:u w:val="single"/>
                            </w:rPr>
                            <w:t>FEDERAL</w:t>
                          </w:r>
                          <w:r>
                            <w:rPr>
                              <w:rFonts w:ascii="Liberation Sans Narrow" w:hAnsi="Liberation Sans Narrow"/>
                              <w:b/>
                              <w:spacing w:val="-11"/>
                              <w:w w:val="105"/>
                              <w:sz w:val="18"/>
                              <w:u w:val="single"/>
                            </w:rPr>
                            <w:t> </w:t>
                          </w:r>
                          <w:r>
                            <w:rPr>
                              <w:rFonts w:ascii="Liberation Sans Narrow" w:hAnsi="Liberation Sans Narrow"/>
                              <w:b/>
                              <w:w w:val="105"/>
                              <w:sz w:val="18"/>
                              <w:u w:val="single"/>
                            </w:rPr>
                            <w:t>DE</w:t>
                          </w:r>
                          <w:r>
                            <w:rPr>
                              <w:rFonts w:ascii="Liberation Sans Narrow" w:hAnsi="Liberation Sans Narrow"/>
                              <w:b/>
                              <w:spacing w:val="-9"/>
                              <w:w w:val="105"/>
                              <w:sz w:val="18"/>
                              <w:u w:val="single"/>
                            </w:rPr>
                            <w:t> </w:t>
                          </w:r>
                          <w:r>
                            <w:rPr>
                              <w:rFonts w:ascii="Liberation Sans Narrow" w:hAnsi="Liberation Sans Narrow"/>
                              <w:b/>
                              <w:w w:val="105"/>
                              <w:sz w:val="18"/>
                              <w:u w:val="single"/>
                            </w:rPr>
                            <w:t>INSTITUCIONES</w:t>
                          </w:r>
                          <w:r>
                            <w:rPr>
                              <w:rFonts w:ascii="Liberation Sans Narrow" w:hAnsi="Liberation Sans Narrow"/>
                              <w:b/>
                              <w:spacing w:val="-10"/>
                              <w:w w:val="105"/>
                              <w:sz w:val="18"/>
                              <w:u w:val="single"/>
                            </w:rPr>
                            <w:t> </w:t>
                          </w:r>
                          <w:r>
                            <w:rPr>
                              <w:rFonts w:ascii="Liberation Sans Narrow" w:hAnsi="Liberation Sans Narrow"/>
                              <w:b/>
                              <w:w w:val="105"/>
                              <w:sz w:val="18"/>
                              <w:u w:val="single"/>
                            </w:rPr>
                            <w:t>Y</w:t>
                          </w:r>
                          <w:r>
                            <w:rPr>
                              <w:rFonts w:ascii="Liberation Sans Narrow" w:hAnsi="Liberation Sans Narrow"/>
                              <w:b/>
                              <w:spacing w:val="-11"/>
                              <w:w w:val="105"/>
                              <w:sz w:val="18"/>
                              <w:u w:val="single"/>
                            </w:rPr>
                            <w:t> </w:t>
                          </w:r>
                          <w:r>
                            <w:rPr>
                              <w:rFonts w:ascii="Liberation Sans Narrow" w:hAnsi="Liberation Sans Narrow"/>
                              <w:b/>
                              <w:w w:val="105"/>
                              <w:sz w:val="18"/>
                              <w:u w:val="single"/>
                            </w:rPr>
                            <w:t>PROCEDIMIENTOS</w:t>
                          </w:r>
                          <w:r>
                            <w:rPr>
                              <w:rFonts w:ascii="Liberation Sans Narrow" w:hAnsi="Liberation Sans Narrow"/>
                              <w:b/>
                              <w:spacing w:val="-10"/>
                              <w:w w:val="105"/>
                              <w:sz w:val="18"/>
                              <w:u w:val="single"/>
                            </w:rPr>
                            <w:t> </w:t>
                          </w:r>
                          <w:r>
                            <w:rPr>
                              <w:rFonts w:ascii="Liberation Sans Narrow" w:hAnsi="Liberation Sans Narrow"/>
                              <w:b/>
                              <w:spacing w:val="-2"/>
                              <w:w w:val="105"/>
                              <w:sz w:val="18"/>
                              <w:u w:val="single"/>
                            </w:rPr>
                            <w:t>ELECTORALES</w:t>
                          </w:r>
                          <w:r>
                            <w:rPr>
                              <w:rFonts w:ascii="Liberation Sans Narrow" w:hAnsi="Liberation Sans Narrow"/>
                              <w:b/>
                              <w:spacing w:val="80"/>
                              <w:w w:val="105"/>
                              <w:sz w:val="18"/>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850006pt;margin-top:40.821484pt;width:409.95pt;height:12.35pt;mso-position-horizontal-relative:page;mso-position-vertical-relative:page;z-index:-18660352" type="#_x0000_t202" id="docshape2" filled="false" stroked="false">
              <v:textbox inset="0,0,0,0">
                <w:txbxContent>
                  <w:p>
                    <w:pPr>
                      <w:tabs>
                        <w:tab w:pos="2488" w:val="left" w:leader="none"/>
                      </w:tabs>
                      <w:spacing w:before="18"/>
                      <w:ind w:left="20" w:right="0" w:firstLine="0"/>
                      <w:jc w:val="left"/>
                      <w:rPr>
                        <w:rFonts w:ascii="Liberation Sans Narrow" w:hAnsi="Liberation Sans Narrow"/>
                        <w:b/>
                        <w:sz w:val="18"/>
                      </w:rPr>
                    </w:pPr>
                    <w:r>
                      <w:rPr>
                        <w:rFonts w:ascii="Liberation Sans Narrow" w:hAnsi="Liberation Sans Narrow"/>
                        <w:b/>
                        <w:sz w:val="18"/>
                        <w:u w:val="single"/>
                      </w:rPr>
                      <w:tab/>
                    </w:r>
                    <w:r>
                      <w:rPr>
                        <w:rFonts w:ascii="Liberation Sans Narrow" w:hAnsi="Liberation Sans Narrow"/>
                        <w:b/>
                        <w:w w:val="105"/>
                        <w:sz w:val="18"/>
                        <w:u w:val="single"/>
                      </w:rPr>
                      <w:t>CÓDIGO</w:t>
                    </w:r>
                    <w:r>
                      <w:rPr>
                        <w:rFonts w:ascii="Liberation Sans Narrow" w:hAnsi="Liberation Sans Narrow"/>
                        <w:b/>
                        <w:spacing w:val="-11"/>
                        <w:w w:val="105"/>
                        <w:sz w:val="18"/>
                        <w:u w:val="single"/>
                      </w:rPr>
                      <w:t> </w:t>
                    </w:r>
                    <w:r>
                      <w:rPr>
                        <w:rFonts w:ascii="Liberation Sans Narrow" w:hAnsi="Liberation Sans Narrow"/>
                        <w:b/>
                        <w:w w:val="105"/>
                        <w:sz w:val="18"/>
                        <w:u w:val="single"/>
                      </w:rPr>
                      <w:t>FEDERAL</w:t>
                    </w:r>
                    <w:r>
                      <w:rPr>
                        <w:rFonts w:ascii="Liberation Sans Narrow" w:hAnsi="Liberation Sans Narrow"/>
                        <w:b/>
                        <w:spacing w:val="-11"/>
                        <w:w w:val="105"/>
                        <w:sz w:val="18"/>
                        <w:u w:val="single"/>
                      </w:rPr>
                      <w:t> </w:t>
                    </w:r>
                    <w:r>
                      <w:rPr>
                        <w:rFonts w:ascii="Liberation Sans Narrow" w:hAnsi="Liberation Sans Narrow"/>
                        <w:b/>
                        <w:w w:val="105"/>
                        <w:sz w:val="18"/>
                        <w:u w:val="single"/>
                      </w:rPr>
                      <w:t>DE</w:t>
                    </w:r>
                    <w:r>
                      <w:rPr>
                        <w:rFonts w:ascii="Liberation Sans Narrow" w:hAnsi="Liberation Sans Narrow"/>
                        <w:b/>
                        <w:spacing w:val="-9"/>
                        <w:w w:val="105"/>
                        <w:sz w:val="18"/>
                        <w:u w:val="single"/>
                      </w:rPr>
                      <w:t> </w:t>
                    </w:r>
                    <w:r>
                      <w:rPr>
                        <w:rFonts w:ascii="Liberation Sans Narrow" w:hAnsi="Liberation Sans Narrow"/>
                        <w:b/>
                        <w:w w:val="105"/>
                        <w:sz w:val="18"/>
                        <w:u w:val="single"/>
                      </w:rPr>
                      <w:t>INSTITUCIONES</w:t>
                    </w:r>
                    <w:r>
                      <w:rPr>
                        <w:rFonts w:ascii="Liberation Sans Narrow" w:hAnsi="Liberation Sans Narrow"/>
                        <w:b/>
                        <w:spacing w:val="-10"/>
                        <w:w w:val="105"/>
                        <w:sz w:val="18"/>
                        <w:u w:val="single"/>
                      </w:rPr>
                      <w:t> </w:t>
                    </w:r>
                    <w:r>
                      <w:rPr>
                        <w:rFonts w:ascii="Liberation Sans Narrow" w:hAnsi="Liberation Sans Narrow"/>
                        <w:b/>
                        <w:w w:val="105"/>
                        <w:sz w:val="18"/>
                        <w:u w:val="single"/>
                      </w:rPr>
                      <w:t>Y</w:t>
                    </w:r>
                    <w:r>
                      <w:rPr>
                        <w:rFonts w:ascii="Liberation Sans Narrow" w:hAnsi="Liberation Sans Narrow"/>
                        <w:b/>
                        <w:spacing w:val="-11"/>
                        <w:w w:val="105"/>
                        <w:sz w:val="18"/>
                        <w:u w:val="single"/>
                      </w:rPr>
                      <w:t> </w:t>
                    </w:r>
                    <w:r>
                      <w:rPr>
                        <w:rFonts w:ascii="Liberation Sans Narrow" w:hAnsi="Liberation Sans Narrow"/>
                        <w:b/>
                        <w:w w:val="105"/>
                        <w:sz w:val="18"/>
                        <w:u w:val="single"/>
                      </w:rPr>
                      <w:t>PROCEDIMIENTOS</w:t>
                    </w:r>
                    <w:r>
                      <w:rPr>
                        <w:rFonts w:ascii="Liberation Sans Narrow" w:hAnsi="Liberation Sans Narrow"/>
                        <w:b/>
                        <w:spacing w:val="-10"/>
                        <w:w w:val="105"/>
                        <w:sz w:val="18"/>
                        <w:u w:val="single"/>
                      </w:rPr>
                      <w:t> </w:t>
                    </w:r>
                    <w:r>
                      <w:rPr>
                        <w:rFonts w:ascii="Liberation Sans Narrow" w:hAnsi="Liberation Sans Narrow"/>
                        <w:b/>
                        <w:spacing w:val="-2"/>
                        <w:w w:val="105"/>
                        <w:sz w:val="18"/>
                        <w:u w:val="single"/>
                      </w:rPr>
                      <w:t>ELECTORALES</w:t>
                    </w:r>
                    <w:r>
                      <w:rPr>
                        <w:rFonts w:ascii="Liberation Sans Narrow" w:hAnsi="Liberation Sans Narrow"/>
                        <w:b/>
                        <w:spacing w:val="80"/>
                        <w:w w:val="105"/>
                        <w:sz w:val="18"/>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4656640">
              <wp:simplePos x="0" y="0"/>
              <wp:positionH relativeFrom="page">
                <wp:posOffset>1725295</wp:posOffset>
              </wp:positionH>
              <wp:positionV relativeFrom="page">
                <wp:posOffset>700387</wp:posOffset>
              </wp:positionV>
              <wp:extent cx="1734820" cy="31496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4820" cy="314960"/>
                      </a:xfrm>
                      <a:prstGeom prst="rect">
                        <a:avLst/>
                      </a:prstGeom>
                    </wps:spPr>
                    <wps:txbx>
                      <w:txbxContent>
                        <w:p>
                          <w:pPr>
                            <w:spacing w:line="159" w:lineRule="exact"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5"/>
                              <w:sz w:val="14"/>
                            </w:rPr>
                            <w:t> </w:t>
                          </w:r>
                          <w:r>
                            <w:rPr>
                              <w:rFonts w:ascii="Liberation Sans Narrow" w:hAnsi="Liberation Sans Narrow"/>
                              <w:b/>
                              <w:smallCaps/>
                              <w:sz w:val="14"/>
                            </w:rPr>
                            <w:t>de</w:t>
                          </w:r>
                          <w:r>
                            <w:rPr>
                              <w:rFonts w:ascii="Liberation Sans Narrow" w:hAnsi="Liberation Sans Narrow"/>
                              <w:b/>
                              <w:smallCaps/>
                              <w:spacing w:val="-1"/>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1"/>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2"/>
                              <w:sz w:val="14"/>
                            </w:rPr>
                            <w:t> </w:t>
                          </w:r>
                          <w:r>
                            <w:rPr>
                              <w:rFonts w:ascii="Liberation Sans Narrow" w:hAnsi="Liberation Sans Narrow"/>
                              <w:b/>
                              <w:smallCaps/>
                              <w:sz w:val="14"/>
                            </w:rPr>
                            <w:t>de</w:t>
                          </w:r>
                          <w:r>
                            <w:rPr>
                              <w:rFonts w:ascii="Liberation Sans Narrow" w:hAnsi="Liberation Sans Narrow"/>
                              <w:b/>
                              <w:smallCaps/>
                              <w:spacing w:val="-6"/>
                              <w:sz w:val="14"/>
                            </w:rPr>
                            <w:t> </w:t>
                          </w:r>
                          <w:r>
                            <w:rPr>
                              <w:rFonts w:ascii="Liberation Sans Narrow" w:hAnsi="Liberation Sans Narrow"/>
                              <w:b/>
                              <w:smallCaps/>
                              <w:sz w:val="14"/>
                            </w:rPr>
                            <w:t>la</w:t>
                          </w:r>
                          <w:r>
                            <w:rPr>
                              <w:rFonts w:ascii="Liberation Sans Narrow" w:hAnsi="Liberation Sans Narrow"/>
                              <w:b/>
                              <w:smallCaps/>
                              <w:spacing w:val="-1"/>
                              <w:sz w:val="14"/>
                            </w:rPr>
                            <w:t> </w:t>
                          </w:r>
                          <w:r>
                            <w:rPr>
                              <w:rFonts w:ascii="Liberation Sans Narrow" w:hAnsi="Liberation Sans Narrow"/>
                              <w:b/>
                              <w:smallCaps/>
                              <w:spacing w:val="-4"/>
                              <w:sz w:val="14"/>
                            </w:rPr>
                            <w:t>Unión</w:t>
                          </w:r>
                        </w:p>
                        <w:p>
                          <w:pPr>
                            <w:spacing w:line="148" w:lineRule="exact" w:before="0"/>
                            <w:ind w:left="20" w:right="0" w:firstLine="0"/>
                            <w:jc w:val="left"/>
                            <w:rPr>
                              <w:rFonts w:ascii="Liberation Sans Narrow" w:hAnsi="Liberation Sans Narrow"/>
                              <w:sz w:val="13"/>
                            </w:rPr>
                          </w:pPr>
                          <w:r>
                            <w:rPr>
                              <w:rFonts w:ascii="Liberation Sans Narrow" w:hAnsi="Liberation Sans Narrow"/>
                              <w:spacing w:val="-2"/>
                              <w:sz w:val="13"/>
                            </w:rPr>
                            <w:t>Secretaría</w:t>
                          </w:r>
                          <w:r>
                            <w:rPr>
                              <w:rFonts w:ascii="Liberation Sans Narrow" w:hAnsi="Liberation Sans Narrow"/>
                              <w:spacing w:val="10"/>
                              <w:sz w:val="13"/>
                            </w:rPr>
                            <w:t> </w:t>
                          </w:r>
                          <w:r>
                            <w:rPr>
                              <w:rFonts w:ascii="Liberation Sans Narrow" w:hAnsi="Liberation Sans Narrow"/>
                              <w:spacing w:val="-2"/>
                              <w:sz w:val="13"/>
                            </w:rPr>
                            <w:t>General</w:t>
                          </w:r>
                        </w:p>
                        <w:p>
                          <w:pPr>
                            <w:spacing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5"/>
                              <w:sz w:val="13"/>
                            </w:rPr>
                            <w:t> </w:t>
                          </w:r>
                          <w:r>
                            <w:rPr>
                              <w:rFonts w:ascii="Liberation Sans Narrow" w:hAnsi="Liberation Sans Narrow"/>
                              <w:sz w:val="13"/>
                            </w:rPr>
                            <w:t>de</w:t>
                          </w:r>
                          <w:r>
                            <w:rPr>
                              <w:rFonts w:ascii="Liberation Sans Narrow" w:hAnsi="Liberation Sans Narrow"/>
                              <w:spacing w:val="-8"/>
                              <w:sz w:val="13"/>
                            </w:rPr>
                            <w:t> </w:t>
                          </w:r>
                          <w:r>
                            <w:rPr>
                              <w:rFonts w:ascii="Liberation Sans Narrow" w:hAnsi="Liberation Sans Narrow"/>
                              <w:sz w:val="13"/>
                            </w:rPr>
                            <w:t>Servicios</w:t>
                          </w:r>
                          <w:r>
                            <w:rPr>
                              <w:rFonts w:ascii="Liberation Sans Narrow" w:hAnsi="Liberation Sans Narrow"/>
                              <w:spacing w:val="-7"/>
                              <w:sz w:val="13"/>
                            </w:rPr>
                            <w:t> </w:t>
                          </w:r>
                          <w:r>
                            <w:rPr>
                              <w:rFonts w:ascii="Liberation Sans Narrow" w:hAnsi="Liberation Sans Narrow"/>
                              <w:spacing w:val="-2"/>
                              <w:sz w:val="13"/>
                            </w:rPr>
                            <w:t>Parlamentarios</w:t>
                          </w:r>
                        </w:p>
                      </w:txbxContent>
                    </wps:txbx>
                    <wps:bodyPr wrap="square" lIns="0" tIns="0" rIns="0" bIns="0" rtlCol="0">
                      <a:noAutofit/>
                    </wps:bodyPr>
                  </wps:wsp>
                </a:graphicData>
              </a:graphic>
            </wp:anchor>
          </w:drawing>
        </mc:Choice>
        <mc:Fallback>
          <w:pict>
            <v:shape style="position:absolute;margin-left:135.850006pt;margin-top:55.148594pt;width:136.6pt;height:24.8pt;mso-position-horizontal-relative:page;mso-position-vertical-relative:page;z-index:-18659840" type="#_x0000_t202" id="docshape3" filled="false" stroked="false">
              <v:textbox inset="0,0,0,0">
                <w:txbxContent>
                  <w:p>
                    <w:pPr>
                      <w:spacing w:line="159" w:lineRule="exact"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5"/>
                        <w:sz w:val="14"/>
                      </w:rPr>
                      <w:t> </w:t>
                    </w:r>
                    <w:r>
                      <w:rPr>
                        <w:rFonts w:ascii="Liberation Sans Narrow" w:hAnsi="Liberation Sans Narrow"/>
                        <w:b/>
                        <w:smallCaps/>
                        <w:sz w:val="14"/>
                      </w:rPr>
                      <w:t>de</w:t>
                    </w:r>
                    <w:r>
                      <w:rPr>
                        <w:rFonts w:ascii="Liberation Sans Narrow" w:hAnsi="Liberation Sans Narrow"/>
                        <w:b/>
                        <w:smallCaps/>
                        <w:spacing w:val="-1"/>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1"/>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2"/>
                        <w:sz w:val="14"/>
                      </w:rPr>
                      <w:t> </w:t>
                    </w:r>
                    <w:r>
                      <w:rPr>
                        <w:rFonts w:ascii="Liberation Sans Narrow" w:hAnsi="Liberation Sans Narrow"/>
                        <w:b/>
                        <w:smallCaps/>
                        <w:sz w:val="14"/>
                      </w:rPr>
                      <w:t>de</w:t>
                    </w:r>
                    <w:r>
                      <w:rPr>
                        <w:rFonts w:ascii="Liberation Sans Narrow" w:hAnsi="Liberation Sans Narrow"/>
                        <w:b/>
                        <w:smallCaps/>
                        <w:spacing w:val="-6"/>
                        <w:sz w:val="14"/>
                      </w:rPr>
                      <w:t> </w:t>
                    </w:r>
                    <w:r>
                      <w:rPr>
                        <w:rFonts w:ascii="Liberation Sans Narrow" w:hAnsi="Liberation Sans Narrow"/>
                        <w:b/>
                        <w:smallCaps/>
                        <w:sz w:val="14"/>
                      </w:rPr>
                      <w:t>la</w:t>
                    </w:r>
                    <w:r>
                      <w:rPr>
                        <w:rFonts w:ascii="Liberation Sans Narrow" w:hAnsi="Liberation Sans Narrow"/>
                        <w:b/>
                        <w:smallCaps/>
                        <w:spacing w:val="-1"/>
                        <w:sz w:val="14"/>
                      </w:rPr>
                      <w:t> </w:t>
                    </w:r>
                    <w:r>
                      <w:rPr>
                        <w:rFonts w:ascii="Liberation Sans Narrow" w:hAnsi="Liberation Sans Narrow"/>
                        <w:b/>
                        <w:smallCaps/>
                        <w:spacing w:val="-4"/>
                        <w:sz w:val="14"/>
                      </w:rPr>
                      <w:t>Unión</w:t>
                    </w:r>
                  </w:p>
                  <w:p>
                    <w:pPr>
                      <w:spacing w:line="148" w:lineRule="exact" w:before="0"/>
                      <w:ind w:left="20" w:right="0" w:firstLine="0"/>
                      <w:jc w:val="left"/>
                      <w:rPr>
                        <w:rFonts w:ascii="Liberation Sans Narrow" w:hAnsi="Liberation Sans Narrow"/>
                        <w:sz w:val="13"/>
                      </w:rPr>
                    </w:pPr>
                    <w:r>
                      <w:rPr>
                        <w:rFonts w:ascii="Liberation Sans Narrow" w:hAnsi="Liberation Sans Narrow"/>
                        <w:spacing w:val="-2"/>
                        <w:sz w:val="13"/>
                      </w:rPr>
                      <w:t>Secretaría</w:t>
                    </w:r>
                    <w:r>
                      <w:rPr>
                        <w:rFonts w:ascii="Liberation Sans Narrow" w:hAnsi="Liberation Sans Narrow"/>
                        <w:spacing w:val="10"/>
                        <w:sz w:val="13"/>
                      </w:rPr>
                      <w:t> </w:t>
                    </w:r>
                    <w:r>
                      <w:rPr>
                        <w:rFonts w:ascii="Liberation Sans Narrow" w:hAnsi="Liberation Sans Narrow"/>
                        <w:spacing w:val="-2"/>
                        <w:sz w:val="13"/>
                      </w:rPr>
                      <w:t>General</w:t>
                    </w:r>
                  </w:p>
                  <w:p>
                    <w:pPr>
                      <w:spacing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5"/>
                        <w:sz w:val="13"/>
                      </w:rPr>
                      <w:t> </w:t>
                    </w:r>
                    <w:r>
                      <w:rPr>
                        <w:rFonts w:ascii="Liberation Sans Narrow" w:hAnsi="Liberation Sans Narrow"/>
                        <w:sz w:val="13"/>
                      </w:rPr>
                      <w:t>de</w:t>
                    </w:r>
                    <w:r>
                      <w:rPr>
                        <w:rFonts w:ascii="Liberation Sans Narrow" w:hAnsi="Liberation Sans Narrow"/>
                        <w:spacing w:val="-8"/>
                        <w:sz w:val="13"/>
                      </w:rPr>
                      <w:t> </w:t>
                    </w:r>
                    <w:r>
                      <w:rPr>
                        <w:rFonts w:ascii="Liberation Sans Narrow" w:hAnsi="Liberation Sans Narrow"/>
                        <w:sz w:val="13"/>
                      </w:rPr>
                      <w:t>Servicios</w:t>
                    </w:r>
                    <w:r>
                      <w:rPr>
                        <w:rFonts w:ascii="Liberation Sans Narrow" w:hAnsi="Liberation Sans Narrow"/>
                        <w:spacing w:val="-7"/>
                        <w:sz w:val="13"/>
                      </w:rPr>
                      <w:t> </w:t>
                    </w:r>
                    <w:r>
                      <w:rPr>
                        <w:rFonts w:ascii="Liberation Sans Narrow" w:hAnsi="Liberation Sans Narrow"/>
                        <w:spacing w:val="-2"/>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4657152">
              <wp:simplePos x="0" y="0"/>
              <wp:positionH relativeFrom="page">
                <wp:posOffset>5475859</wp:posOffset>
              </wp:positionH>
              <wp:positionV relativeFrom="page">
                <wp:posOffset>700015</wp:posOffset>
              </wp:positionV>
              <wp:extent cx="1407160"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407160" cy="124460"/>
                      </a:xfrm>
                      <a:prstGeom prst="rect">
                        <a:avLst/>
                      </a:prstGeom>
                    </wps:spPr>
                    <wps:txbx>
                      <w:txbxContent>
                        <w:p>
                          <w:pPr>
                            <w:spacing w:before="14"/>
                            <w:ind w:left="20" w:right="0" w:firstLine="0"/>
                            <w:jc w:val="left"/>
                            <w:rPr>
                              <w:i/>
                              <w:sz w:val="14"/>
                            </w:rPr>
                          </w:pPr>
                          <w:r>
                            <w:rPr>
                              <w:i/>
                              <w:color w:val="171717"/>
                              <w:sz w:val="14"/>
                            </w:rPr>
                            <w:t>Código</w:t>
                          </w:r>
                          <w:r>
                            <w:rPr>
                              <w:i/>
                              <w:color w:val="171717"/>
                              <w:spacing w:val="-8"/>
                              <w:sz w:val="14"/>
                            </w:rPr>
                            <w:t> </w:t>
                          </w:r>
                          <w:r>
                            <w:rPr>
                              <w:i/>
                              <w:color w:val="171717"/>
                              <w:sz w:val="14"/>
                            </w:rPr>
                            <w:t>Abrogado</w:t>
                          </w:r>
                          <w:r>
                            <w:rPr>
                              <w:i/>
                              <w:color w:val="171717"/>
                              <w:spacing w:val="-7"/>
                              <w:sz w:val="14"/>
                            </w:rPr>
                            <w:t> </w:t>
                          </w:r>
                          <w:r>
                            <w:rPr>
                              <w:i/>
                              <w:color w:val="171717"/>
                              <w:sz w:val="14"/>
                            </w:rPr>
                            <w:t>DOF</w:t>
                          </w:r>
                          <w:r>
                            <w:rPr>
                              <w:i/>
                              <w:color w:val="171717"/>
                              <w:spacing w:val="-5"/>
                              <w:sz w:val="14"/>
                            </w:rPr>
                            <w:t> </w:t>
                          </w:r>
                          <w:r>
                            <w:rPr>
                              <w:i/>
                              <w:color w:val="171717"/>
                              <w:sz w:val="14"/>
                            </w:rPr>
                            <w:t>14-01-</w:t>
                          </w:r>
                          <w:r>
                            <w:rPr>
                              <w:i/>
                              <w:color w:val="171717"/>
                              <w:spacing w:val="-4"/>
                              <w:sz w:val="14"/>
                            </w:rPr>
                            <w:t>2008</w:t>
                          </w:r>
                        </w:p>
                      </w:txbxContent>
                    </wps:txbx>
                    <wps:bodyPr wrap="square" lIns="0" tIns="0" rIns="0" bIns="0" rtlCol="0">
                      <a:noAutofit/>
                    </wps:bodyPr>
                  </wps:wsp>
                </a:graphicData>
              </a:graphic>
            </wp:anchor>
          </w:drawing>
        </mc:Choice>
        <mc:Fallback>
          <w:pict>
            <v:shape style="position:absolute;margin-left:431.170013pt;margin-top:55.119297pt;width:110.8pt;height:9.8pt;mso-position-horizontal-relative:page;mso-position-vertical-relative:page;z-index:-18659328" type="#_x0000_t202" id="docshape4" filled="false" stroked="false">
              <v:textbox inset="0,0,0,0">
                <w:txbxContent>
                  <w:p>
                    <w:pPr>
                      <w:spacing w:before="14"/>
                      <w:ind w:left="20" w:right="0" w:firstLine="0"/>
                      <w:jc w:val="left"/>
                      <w:rPr>
                        <w:i/>
                        <w:sz w:val="14"/>
                      </w:rPr>
                    </w:pPr>
                    <w:r>
                      <w:rPr>
                        <w:i/>
                        <w:color w:val="171717"/>
                        <w:sz w:val="14"/>
                      </w:rPr>
                      <w:t>Código</w:t>
                    </w:r>
                    <w:r>
                      <w:rPr>
                        <w:i/>
                        <w:color w:val="171717"/>
                        <w:spacing w:val="-8"/>
                        <w:sz w:val="14"/>
                      </w:rPr>
                      <w:t> </w:t>
                    </w:r>
                    <w:r>
                      <w:rPr>
                        <w:i/>
                        <w:color w:val="171717"/>
                        <w:sz w:val="14"/>
                      </w:rPr>
                      <w:t>Abrogado</w:t>
                    </w:r>
                    <w:r>
                      <w:rPr>
                        <w:i/>
                        <w:color w:val="171717"/>
                        <w:spacing w:val="-7"/>
                        <w:sz w:val="14"/>
                      </w:rPr>
                      <w:t> </w:t>
                    </w:r>
                    <w:r>
                      <w:rPr>
                        <w:i/>
                        <w:color w:val="171717"/>
                        <w:sz w:val="14"/>
                      </w:rPr>
                      <w:t>DOF</w:t>
                    </w:r>
                    <w:r>
                      <w:rPr>
                        <w:i/>
                        <w:color w:val="171717"/>
                        <w:spacing w:val="-5"/>
                        <w:sz w:val="14"/>
                      </w:rPr>
                      <w:t> </w:t>
                    </w:r>
                    <w:r>
                      <w:rPr>
                        <w:i/>
                        <w:color w:val="171717"/>
                        <w:sz w:val="14"/>
                      </w:rPr>
                      <w:t>14-01-</w:t>
                    </w:r>
                    <w:r>
                      <w:rPr>
                        <w:i/>
                        <w:color w:val="171717"/>
                        <w:spacing w:val="-4"/>
                        <w:sz w:val="14"/>
                      </w:rPr>
                      <w:t>2008</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2">
    <w:multiLevelType w:val="hybridMultilevel"/>
    <w:lvl w:ilvl="0">
      <w:start w:val="1"/>
      <w:numFmt w:val="upperLetter"/>
      <w:lvlText w:val="%1."/>
      <w:lvlJc w:val="left"/>
      <w:pPr>
        <w:ind w:left="176" w:hanging="274"/>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1138" w:hanging="274"/>
      </w:pPr>
      <w:rPr>
        <w:rFonts w:hint="default"/>
        <w:lang w:val="es-ES" w:eastAsia="en-US" w:bidi="ar-SA"/>
      </w:rPr>
    </w:lvl>
    <w:lvl w:ilvl="2">
      <w:start w:val="0"/>
      <w:numFmt w:val="bullet"/>
      <w:lvlText w:val="•"/>
      <w:lvlJc w:val="left"/>
      <w:pPr>
        <w:ind w:left="2096" w:hanging="274"/>
      </w:pPr>
      <w:rPr>
        <w:rFonts w:hint="default"/>
        <w:lang w:val="es-ES" w:eastAsia="en-US" w:bidi="ar-SA"/>
      </w:rPr>
    </w:lvl>
    <w:lvl w:ilvl="3">
      <w:start w:val="0"/>
      <w:numFmt w:val="bullet"/>
      <w:lvlText w:val="•"/>
      <w:lvlJc w:val="left"/>
      <w:pPr>
        <w:ind w:left="3054" w:hanging="274"/>
      </w:pPr>
      <w:rPr>
        <w:rFonts w:hint="default"/>
        <w:lang w:val="es-ES" w:eastAsia="en-US" w:bidi="ar-SA"/>
      </w:rPr>
    </w:lvl>
    <w:lvl w:ilvl="4">
      <w:start w:val="0"/>
      <w:numFmt w:val="bullet"/>
      <w:lvlText w:val="•"/>
      <w:lvlJc w:val="left"/>
      <w:pPr>
        <w:ind w:left="4012" w:hanging="274"/>
      </w:pPr>
      <w:rPr>
        <w:rFonts w:hint="default"/>
        <w:lang w:val="es-ES" w:eastAsia="en-US" w:bidi="ar-SA"/>
      </w:rPr>
    </w:lvl>
    <w:lvl w:ilvl="5">
      <w:start w:val="0"/>
      <w:numFmt w:val="bullet"/>
      <w:lvlText w:val="•"/>
      <w:lvlJc w:val="left"/>
      <w:pPr>
        <w:ind w:left="4970" w:hanging="274"/>
      </w:pPr>
      <w:rPr>
        <w:rFonts w:hint="default"/>
        <w:lang w:val="es-ES" w:eastAsia="en-US" w:bidi="ar-SA"/>
      </w:rPr>
    </w:lvl>
    <w:lvl w:ilvl="6">
      <w:start w:val="0"/>
      <w:numFmt w:val="bullet"/>
      <w:lvlText w:val="•"/>
      <w:lvlJc w:val="left"/>
      <w:pPr>
        <w:ind w:left="5928" w:hanging="274"/>
      </w:pPr>
      <w:rPr>
        <w:rFonts w:hint="default"/>
        <w:lang w:val="es-ES" w:eastAsia="en-US" w:bidi="ar-SA"/>
      </w:rPr>
    </w:lvl>
    <w:lvl w:ilvl="7">
      <w:start w:val="0"/>
      <w:numFmt w:val="bullet"/>
      <w:lvlText w:val="•"/>
      <w:lvlJc w:val="left"/>
      <w:pPr>
        <w:ind w:left="6886" w:hanging="274"/>
      </w:pPr>
      <w:rPr>
        <w:rFonts w:hint="default"/>
        <w:lang w:val="es-ES" w:eastAsia="en-US" w:bidi="ar-SA"/>
      </w:rPr>
    </w:lvl>
    <w:lvl w:ilvl="8">
      <w:start w:val="0"/>
      <w:numFmt w:val="bullet"/>
      <w:lvlText w:val="•"/>
      <w:lvlJc w:val="left"/>
      <w:pPr>
        <w:ind w:left="7844" w:hanging="274"/>
      </w:pPr>
      <w:rPr>
        <w:rFonts w:hint="default"/>
        <w:lang w:val="es-ES" w:eastAsia="en-US" w:bidi="ar-SA"/>
      </w:rPr>
    </w:lvl>
  </w:abstractNum>
  <w:abstractNum w:abstractNumId="300">
    <w:multiLevelType w:val="hybridMultilevel"/>
    <w:lvl w:ilvl="0">
      <w:start w:val="1"/>
      <w:numFmt w:val="lowerLetter"/>
      <w:lvlText w:val="%1)"/>
      <w:lvlJc w:val="left"/>
      <w:pPr>
        <w:ind w:left="176" w:hanging="179"/>
        <w:jc w:val="left"/>
      </w:pPr>
      <w:rPr>
        <w:rFonts w:hint="default" w:ascii="Arial" w:hAnsi="Arial" w:eastAsia="Arial" w:cs="Arial"/>
        <w:b w:val="0"/>
        <w:bCs w:val="0"/>
        <w:i w:val="0"/>
        <w:iCs w:val="0"/>
        <w:spacing w:val="-2"/>
        <w:w w:val="99"/>
        <w:sz w:val="18"/>
        <w:szCs w:val="18"/>
        <w:lang w:val="es-ES" w:eastAsia="en-US" w:bidi="ar-SA"/>
      </w:rPr>
    </w:lvl>
    <w:lvl w:ilvl="1">
      <w:start w:val="1"/>
      <w:numFmt w:val="upperRoman"/>
      <w:lvlText w:val="%2."/>
      <w:lvlJc w:val="left"/>
      <w:pPr>
        <w:ind w:left="636" w:hanging="173"/>
        <w:jc w:val="left"/>
      </w:pPr>
      <w:rPr>
        <w:rFonts w:hint="default" w:ascii="Arial" w:hAnsi="Arial" w:eastAsia="Arial" w:cs="Arial"/>
        <w:b w:val="0"/>
        <w:bCs w:val="0"/>
        <w:i w:val="0"/>
        <w:iCs w:val="0"/>
        <w:spacing w:val="0"/>
        <w:w w:val="100"/>
        <w:sz w:val="20"/>
        <w:szCs w:val="20"/>
        <w:lang w:val="es-ES" w:eastAsia="en-US" w:bidi="ar-SA"/>
      </w:rPr>
    </w:lvl>
    <w:lvl w:ilvl="2">
      <w:start w:val="1"/>
      <w:numFmt w:val="lowerLetter"/>
      <w:lvlText w:val="%3)"/>
      <w:lvlJc w:val="left"/>
      <w:pPr>
        <w:ind w:left="176" w:hanging="264"/>
        <w:jc w:val="left"/>
      </w:pPr>
      <w:rPr>
        <w:rFonts w:hint="default" w:ascii="Arial" w:hAnsi="Arial" w:eastAsia="Arial" w:cs="Arial"/>
        <w:b w:val="0"/>
        <w:bCs w:val="0"/>
        <w:i w:val="0"/>
        <w:iCs w:val="0"/>
        <w:spacing w:val="-2"/>
        <w:w w:val="100"/>
        <w:sz w:val="20"/>
        <w:szCs w:val="20"/>
        <w:lang w:val="es-ES" w:eastAsia="en-US" w:bidi="ar-SA"/>
      </w:rPr>
    </w:lvl>
    <w:lvl w:ilvl="3">
      <w:start w:val="1"/>
      <w:numFmt w:val="upperRoman"/>
      <w:lvlText w:val="%4."/>
      <w:lvlJc w:val="left"/>
      <w:pPr>
        <w:ind w:left="176" w:hanging="178"/>
        <w:jc w:val="left"/>
      </w:pPr>
      <w:rPr>
        <w:rFonts w:hint="default" w:ascii="Arial" w:hAnsi="Arial" w:eastAsia="Arial" w:cs="Arial"/>
        <w:b w:val="0"/>
        <w:bCs w:val="0"/>
        <w:i w:val="0"/>
        <w:iCs w:val="0"/>
        <w:spacing w:val="0"/>
        <w:w w:val="100"/>
        <w:sz w:val="20"/>
        <w:szCs w:val="20"/>
        <w:lang w:val="es-ES" w:eastAsia="en-US" w:bidi="ar-SA"/>
      </w:rPr>
    </w:lvl>
    <w:lvl w:ilvl="4">
      <w:start w:val="0"/>
      <w:numFmt w:val="bullet"/>
      <w:lvlText w:val="•"/>
      <w:lvlJc w:val="left"/>
      <w:pPr>
        <w:ind w:left="3680" w:hanging="178"/>
      </w:pPr>
      <w:rPr>
        <w:rFonts w:hint="default"/>
        <w:lang w:val="es-ES" w:eastAsia="en-US" w:bidi="ar-SA"/>
      </w:rPr>
    </w:lvl>
    <w:lvl w:ilvl="5">
      <w:start w:val="0"/>
      <w:numFmt w:val="bullet"/>
      <w:lvlText w:val="•"/>
      <w:lvlJc w:val="left"/>
      <w:pPr>
        <w:ind w:left="4693" w:hanging="178"/>
      </w:pPr>
      <w:rPr>
        <w:rFonts w:hint="default"/>
        <w:lang w:val="es-ES" w:eastAsia="en-US" w:bidi="ar-SA"/>
      </w:rPr>
    </w:lvl>
    <w:lvl w:ilvl="6">
      <w:start w:val="0"/>
      <w:numFmt w:val="bullet"/>
      <w:lvlText w:val="•"/>
      <w:lvlJc w:val="left"/>
      <w:pPr>
        <w:ind w:left="5706" w:hanging="178"/>
      </w:pPr>
      <w:rPr>
        <w:rFonts w:hint="default"/>
        <w:lang w:val="es-ES" w:eastAsia="en-US" w:bidi="ar-SA"/>
      </w:rPr>
    </w:lvl>
    <w:lvl w:ilvl="7">
      <w:start w:val="0"/>
      <w:numFmt w:val="bullet"/>
      <w:lvlText w:val="•"/>
      <w:lvlJc w:val="left"/>
      <w:pPr>
        <w:ind w:left="6720" w:hanging="178"/>
      </w:pPr>
      <w:rPr>
        <w:rFonts w:hint="default"/>
        <w:lang w:val="es-ES" w:eastAsia="en-US" w:bidi="ar-SA"/>
      </w:rPr>
    </w:lvl>
    <w:lvl w:ilvl="8">
      <w:start w:val="0"/>
      <w:numFmt w:val="bullet"/>
      <w:lvlText w:val="•"/>
      <w:lvlJc w:val="left"/>
      <w:pPr>
        <w:ind w:left="7733" w:hanging="178"/>
      </w:pPr>
      <w:rPr>
        <w:rFonts w:hint="default"/>
        <w:lang w:val="es-ES" w:eastAsia="en-US" w:bidi="ar-SA"/>
      </w:rPr>
    </w:lvl>
  </w:abstractNum>
  <w:abstractNum w:abstractNumId="303">
    <w:multiLevelType w:val="hybridMultilevel"/>
    <w:lvl w:ilvl="0">
      <w:start w:val="1"/>
      <w:numFmt w:val="upperLetter"/>
      <w:lvlText w:val="%1."/>
      <w:lvlJc w:val="left"/>
      <w:pPr>
        <w:ind w:left="713" w:hanging="250"/>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1624" w:hanging="250"/>
      </w:pPr>
      <w:rPr>
        <w:rFonts w:hint="default"/>
        <w:lang w:val="es-ES" w:eastAsia="en-US" w:bidi="ar-SA"/>
      </w:rPr>
    </w:lvl>
    <w:lvl w:ilvl="2">
      <w:start w:val="0"/>
      <w:numFmt w:val="bullet"/>
      <w:lvlText w:val="•"/>
      <w:lvlJc w:val="left"/>
      <w:pPr>
        <w:ind w:left="2528" w:hanging="250"/>
      </w:pPr>
      <w:rPr>
        <w:rFonts w:hint="default"/>
        <w:lang w:val="es-ES" w:eastAsia="en-US" w:bidi="ar-SA"/>
      </w:rPr>
    </w:lvl>
    <w:lvl w:ilvl="3">
      <w:start w:val="0"/>
      <w:numFmt w:val="bullet"/>
      <w:lvlText w:val="•"/>
      <w:lvlJc w:val="left"/>
      <w:pPr>
        <w:ind w:left="3432" w:hanging="250"/>
      </w:pPr>
      <w:rPr>
        <w:rFonts w:hint="default"/>
        <w:lang w:val="es-ES" w:eastAsia="en-US" w:bidi="ar-SA"/>
      </w:rPr>
    </w:lvl>
    <w:lvl w:ilvl="4">
      <w:start w:val="0"/>
      <w:numFmt w:val="bullet"/>
      <w:lvlText w:val="•"/>
      <w:lvlJc w:val="left"/>
      <w:pPr>
        <w:ind w:left="4336" w:hanging="250"/>
      </w:pPr>
      <w:rPr>
        <w:rFonts w:hint="default"/>
        <w:lang w:val="es-ES" w:eastAsia="en-US" w:bidi="ar-SA"/>
      </w:rPr>
    </w:lvl>
    <w:lvl w:ilvl="5">
      <w:start w:val="0"/>
      <w:numFmt w:val="bullet"/>
      <w:lvlText w:val="•"/>
      <w:lvlJc w:val="left"/>
      <w:pPr>
        <w:ind w:left="5240" w:hanging="250"/>
      </w:pPr>
      <w:rPr>
        <w:rFonts w:hint="default"/>
        <w:lang w:val="es-ES" w:eastAsia="en-US" w:bidi="ar-SA"/>
      </w:rPr>
    </w:lvl>
    <w:lvl w:ilvl="6">
      <w:start w:val="0"/>
      <w:numFmt w:val="bullet"/>
      <w:lvlText w:val="•"/>
      <w:lvlJc w:val="left"/>
      <w:pPr>
        <w:ind w:left="6144" w:hanging="250"/>
      </w:pPr>
      <w:rPr>
        <w:rFonts w:hint="default"/>
        <w:lang w:val="es-ES" w:eastAsia="en-US" w:bidi="ar-SA"/>
      </w:rPr>
    </w:lvl>
    <w:lvl w:ilvl="7">
      <w:start w:val="0"/>
      <w:numFmt w:val="bullet"/>
      <w:lvlText w:val="•"/>
      <w:lvlJc w:val="left"/>
      <w:pPr>
        <w:ind w:left="7048" w:hanging="250"/>
      </w:pPr>
      <w:rPr>
        <w:rFonts w:hint="default"/>
        <w:lang w:val="es-ES" w:eastAsia="en-US" w:bidi="ar-SA"/>
      </w:rPr>
    </w:lvl>
    <w:lvl w:ilvl="8">
      <w:start w:val="0"/>
      <w:numFmt w:val="bullet"/>
      <w:lvlText w:val="•"/>
      <w:lvlJc w:val="left"/>
      <w:pPr>
        <w:ind w:left="7952" w:hanging="250"/>
      </w:pPr>
      <w:rPr>
        <w:rFonts w:hint="default"/>
        <w:lang w:val="es-ES" w:eastAsia="en-US" w:bidi="ar-SA"/>
      </w:rPr>
    </w:lvl>
  </w:abstractNum>
  <w:abstractNum w:abstractNumId="301">
    <w:multiLevelType w:val="hybridMultilevel"/>
    <w:lvl w:ilvl="0">
      <w:start w:val="1"/>
      <w:numFmt w:val="decimal"/>
      <w:lvlText w:val="%1."/>
      <w:lvlJc w:val="left"/>
      <w:pPr>
        <w:ind w:left="176" w:hanging="236"/>
        <w:jc w:val="left"/>
      </w:pPr>
      <w:rPr>
        <w:rFonts w:hint="default" w:ascii="Arial" w:hAnsi="Arial" w:eastAsia="Arial" w:cs="Arial"/>
        <w:b/>
        <w:bCs/>
        <w:i w:val="0"/>
        <w:iCs w:val="0"/>
        <w:spacing w:val="-2"/>
        <w:w w:val="100"/>
        <w:sz w:val="20"/>
        <w:szCs w:val="20"/>
        <w:lang w:val="es-ES" w:eastAsia="en-US" w:bidi="ar-SA"/>
      </w:rPr>
    </w:lvl>
    <w:lvl w:ilvl="1">
      <w:start w:val="1"/>
      <w:numFmt w:val="lowerLetter"/>
      <w:lvlText w:val="%2)"/>
      <w:lvlJc w:val="left"/>
      <w:pPr>
        <w:ind w:left="176" w:hanging="275"/>
        <w:jc w:val="left"/>
      </w:pPr>
      <w:rPr>
        <w:rFonts w:hint="default" w:ascii="Arial" w:hAnsi="Arial" w:eastAsia="Arial" w:cs="Arial"/>
        <w:b/>
        <w:bCs/>
        <w:i w:val="0"/>
        <w:iCs w:val="0"/>
        <w:spacing w:val="-2"/>
        <w:w w:val="100"/>
        <w:sz w:val="20"/>
        <w:szCs w:val="20"/>
        <w:lang w:val="es-ES" w:eastAsia="en-US" w:bidi="ar-SA"/>
      </w:rPr>
    </w:lvl>
    <w:lvl w:ilvl="2">
      <w:start w:val="1"/>
      <w:numFmt w:val="upperRoman"/>
      <w:lvlText w:val="%3."/>
      <w:lvlJc w:val="left"/>
      <w:pPr>
        <w:ind w:left="637" w:hanging="174"/>
        <w:jc w:val="left"/>
      </w:pPr>
      <w:rPr>
        <w:rFonts w:hint="default" w:ascii="Arial" w:hAnsi="Arial" w:eastAsia="Arial" w:cs="Arial"/>
        <w:b/>
        <w:bCs/>
        <w:i w:val="0"/>
        <w:iCs w:val="0"/>
        <w:spacing w:val="0"/>
        <w:w w:val="100"/>
        <w:sz w:val="20"/>
        <w:szCs w:val="20"/>
        <w:lang w:val="es-ES" w:eastAsia="en-US" w:bidi="ar-SA"/>
      </w:rPr>
    </w:lvl>
    <w:lvl w:ilvl="3">
      <w:start w:val="0"/>
      <w:numFmt w:val="bullet"/>
      <w:lvlText w:val="•"/>
      <w:lvlJc w:val="left"/>
      <w:pPr>
        <w:ind w:left="2666" w:hanging="174"/>
      </w:pPr>
      <w:rPr>
        <w:rFonts w:hint="default"/>
        <w:lang w:val="es-ES" w:eastAsia="en-US" w:bidi="ar-SA"/>
      </w:rPr>
    </w:lvl>
    <w:lvl w:ilvl="4">
      <w:start w:val="0"/>
      <w:numFmt w:val="bullet"/>
      <w:lvlText w:val="•"/>
      <w:lvlJc w:val="left"/>
      <w:pPr>
        <w:ind w:left="3680" w:hanging="174"/>
      </w:pPr>
      <w:rPr>
        <w:rFonts w:hint="default"/>
        <w:lang w:val="es-ES" w:eastAsia="en-US" w:bidi="ar-SA"/>
      </w:rPr>
    </w:lvl>
    <w:lvl w:ilvl="5">
      <w:start w:val="0"/>
      <w:numFmt w:val="bullet"/>
      <w:lvlText w:val="•"/>
      <w:lvlJc w:val="left"/>
      <w:pPr>
        <w:ind w:left="4693" w:hanging="174"/>
      </w:pPr>
      <w:rPr>
        <w:rFonts w:hint="default"/>
        <w:lang w:val="es-ES" w:eastAsia="en-US" w:bidi="ar-SA"/>
      </w:rPr>
    </w:lvl>
    <w:lvl w:ilvl="6">
      <w:start w:val="0"/>
      <w:numFmt w:val="bullet"/>
      <w:lvlText w:val="•"/>
      <w:lvlJc w:val="left"/>
      <w:pPr>
        <w:ind w:left="5706" w:hanging="174"/>
      </w:pPr>
      <w:rPr>
        <w:rFonts w:hint="default"/>
        <w:lang w:val="es-ES" w:eastAsia="en-US" w:bidi="ar-SA"/>
      </w:rPr>
    </w:lvl>
    <w:lvl w:ilvl="7">
      <w:start w:val="0"/>
      <w:numFmt w:val="bullet"/>
      <w:lvlText w:val="•"/>
      <w:lvlJc w:val="left"/>
      <w:pPr>
        <w:ind w:left="6720" w:hanging="174"/>
      </w:pPr>
      <w:rPr>
        <w:rFonts w:hint="default"/>
        <w:lang w:val="es-ES" w:eastAsia="en-US" w:bidi="ar-SA"/>
      </w:rPr>
    </w:lvl>
    <w:lvl w:ilvl="8">
      <w:start w:val="0"/>
      <w:numFmt w:val="bullet"/>
      <w:lvlText w:val="•"/>
      <w:lvlJc w:val="left"/>
      <w:pPr>
        <w:ind w:left="7733" w:hanging="174"/>
      </w:pPr>
      <w:rPr>
        <w:rFonts w:hint="default"/>
        <w:lang w:val="es-ES" w:eastAsia="en-US" w:bidi="ar-SA"/>
      </w:rPr>
    </w:lvl>
  </w:abstractNum>
  <w:abstractNum w:abstractNumId="299">
    <w:multiLevelType w:val="hybridMultilevel"/>
    <w:lvl w:ilvl="0">
      <w:start w:val="6"/>
      <w:numFmt w:val="lowerLetter"/>
      <w:lvlText w:val="%1)"/>
      <w:lvlJc w:val="left"/>
      <w:pPr>
        <w:ind w:left="302" w:hanging="126"/>
        <w:jc w:val="left"/>
      </w:pPr>
      <w:rPr>
        <w:rFonts w:hint="default" w:ascii="Arial" w:hAnsi="Arial" w:eastAsia="Arial" w:cs="Arial"/>
        <w:b w:val="0"/>
        <w:bCs w:val="0"/>
        <w:i w:val="0"/>
        <w:iCs w:val="0"/>
        <w:spacing w:val="0"/>
        <w:w w:val="93"/>
        <w:sz w:val="18"/>
        <w:szCs w:val="18"/>
        <w:lang w:val="es-ES" w:eastAsia="en-US" w:bidi="ar-SA"/>
      </w:rPr>
    </w:lvl>
    <w:lvl w:ilvl="1">
      <w:start w:val="0"/>
      <w:numFmt w:val="bullet"/>
      <w:lvlText w:val="•"/>
      <w:lvlJc w:val="left"/>
      <w:pPr>
        <w:ind w:left="1246" w:hanging="126"/>
      </w:pPr>
      <w:rPr>
        <w:rFonts w:hint="default"/>
        <w:lang w:val="es-ES" w:eastAsia="en-US" w:bidi="ar-SA"/>
      </w:rPr>
    </w:lvl>
    <w:lvl w:ilvl="2">
      <w:start w:val="0"/>
      <w:numFmt w:val="bullet"/>
      <w:lvlText w:val="•"/>
      <w:lvlJc w:val="left"/>
      <w:pPr>
        <w:ind w:left="2192" w:hanging="126"/>
      </w:pPr>
      <w:rPr>
        <w:rFonts w:hint="default"/>
        <w:lang w:val="es-ES" w:eastAsia="en-US" w:bidi="ar-SA"/>
      </w:rPr>
    </w:lvl>
    <w:lvl w:ilvl="3">
      <w:start w:val="0"/>
      <w:numFmt w:val="bullet"/>
      <w:lvlText w:val="•"/>
      <w:lvlJc w:val="left"/>
      <w:pPr>
        <w:ind w:left="3138" w:hanging="126"/>
      </w:pPr>
      <w:rPr>
        <w:rFonts w:hint="default"/>
        <w:lang w:val="es-ES" w:eastAsia="en-US" w:bidi="ar-SA"/>
      </w:rPr>
    </w:lvl>
    <w:lvl w:ilvl="4">
      <w:start w:val="0"/>
      <w:numFmt w:val="bullet"/>
      <w:lvlText w:val="•"/>
      <w:lvlJc w:val="left"/>
      <w:pPr>
        <w:ind w:left="4084" w:hanging="126"/>
      </w:pPr>
      <w:rPr>
        <w:rFonts w:hint="default"/>
        <w:lang w:val="es-ES" w:eastAsia="en-US" w:bidi="ar-SA"/>
      </w:rPr>
    </w:lvl>
    <w:lvl w:ilvl="5">
      <w:start w:val="0"/>
      <w:numFmt w:val="bullet"/>
      <w:lvlText w:val="•"/>
      <w:lvlJc w:val="left"/>
      <w:pPr>
        <w:ind w:left="5030" w:hanging="126"/>
      </w:pPr>
      <w:rPr>
        <w:rFonts w:hint="default"/>
        <w:lang w:val="es-ES" w:eastAsia="en-US" w:bidi="ar-SA"/>
      </w:rPr>
    </w:lvl>
    <w:lvl w:ilvl="6">
      <w:start w:val="0"/>
      <w:numFmt w:val="bullet"/>
      <w:lvlText w:val="•"/>
      <w:lvlJc w:val="left"/>
      <w:pPr>
        <w:ind w:left="5976" w:hanging="126"/>
      </w:pPr>
      <w:rPr>
        <w:rFonts w:hint="default"/>
        <w:lang w:val="es-ES" w:eastAsia="en-US" w:bidi="ar-SA"/>
      </w:rPr>
    </w:lvl>
    <w:lvl w:ilvl="7">
      <w:start w:val="0"/>
      <w:numFmt w:val="bullet"/>
      <w:lvlText w:val="•"/>
      <w:lvlJc w:val="left"/>
      <w:pPr>
        <w:ind w:left="6922" w:hanging="126"/>
      </w:pPr>
      <w:rPr>
        <w:rFonts w:hint="default"/>
        <w:lang w:val="es-ES" w:eastAsia="en-US" w:bidi="ar-SA"/>
      </w:rPr>
    </w:lvl>
    <w:lvl w:ilvl="8">
      <w:start w:val="0"/>
      <w:numFmt w:val="bullet"/>
      <w:lvlText w:val="•"/>
      <w:lvlJc w:val="left"/>
      <w:pPr>
        <w:ind w:left="7868" w:hanging="126"/>
      </w:pPr>
      <w:rPr>
        <w:rFonts w:hint="default"/>
        <w:lang w:val="es-ES" w:eastAsia="en-US" w:bidi="ar-SA"/>
      </w:rPr>
    </w:lvl>
  </w:abstractNum>
  <w:abstractNum w:abstractNumId="298">
    <w:multiLevelType w:val="hybridMultilevel"/>
    <w:lvl w:ilvl="0">
      <w:start w:val="1"/>
      <w:numFmt w:val="upperRoman"/>
      <w:lvlText w:val="%1."/>
      <w:lvlJc w:val="left"/>
      <w:pPr>
        <w:ind w:left="176" w:hanging="203"/>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1138" w:hanging="203"/>
      </w:pPr>
      <w:rPr>
        <w:rFonts w:hint="default"/>
        <w:lang w:val="es-ES" w:eastAsia="en-US" w:bidi="ar-SA"/>
      </w:rPr>
    </w:lvl>
    <w:lvl w:ilvl="2">
      <w:start w:val="0"/>
      <w:numFmt w:val="bullet"/>
      <w:lvlText w:val="•"/>
      <w:lvlJc w:val="left"/>
      <w:pPr>
        <w:ind w:left="2096" w:hanging="203"/>
      </w:pPr>
      <w:rPr>
        <w:rFonts w:hint="default"/>
        <w:lang w:val="es-ES" w:eastAsia="en-US" w:bidi="ar-SA"/>
      </w:rPr>
    </w:lvl>
    <w:lvl w:ilvl="3">
      <w:start w:val="0"/>
      <w:numFmt w:val="bullet"/>
      <w:lvlText w:val="•"/>
      <w:lvlJc w:val="left"/>
      <w:pPr>
        <w:ind w:left="3054" w:hanging="203"/>
      </w:pPr>
      <w:rPr>
        <w:rFonts w:hint="default"/>
        <w:lang w:val="es-ES" w:eastAsia="en-US" w:bidi="ar-SA"/>
      </w:rPr>
    </w:lvl>
    <w:lvl w:ilvl="4">
      <w:start w:val="0"/>
      <w:numFmt w:val="bullet"/>
      <w:lvlText w:val="•"/>
      <w:lvlJc w:val="left"/>
      <w:pPr>
        <w:ind w:left="4012" w:hanging="203"/>
      </w:pPr>
      <w:rPr>
        <w:rFonts w:hint="default"/>
        <w:lang w:val="es-ES" w:eastAsia="en-US" w:bidi="ar-SA"/>
      </w:rPr>
    </w:lvl>
    <w:lvl w:ilvl="5">
      <w:start w:val="0"/>
      <w:numFmt w:val="bullet"/>
      <w:lvlText w:val="•"/>
      <w:lvlJc w:val="left"/>
      <w:pPr>
        <w:ind w:left="4970" w:hanging="203"/>
      </w:pPr>
      <w:rPr>
        <w:rFonts w:hint="default"/>
        <w:lang w:val="es-ES" w:eastAsia="en-US" w:bidi="ar-SA"/>
      </w:rPr>
    </w:lvl>
    <w:lvl w:ilvl="6">
      <w:start w:val="0"/>
      <w:numFmt w:val="bullet"/>
      <w:lvlText w:val="•"/>
      <w:lvlJc w:val="left"/>
      <w:pPr>
        <w:ind w:left="5928" w:hanging="203"/>
      </w:pPr>
      <w:rPr>
        <w:rFonts w:hint="default"/>
        <w:lang w:val="es-ES" w:eastAsia="en-US" w:bidi="ar-SA"/>
      </w:rPr>
    </w:lvl>
    <w:lvl w:ilvl="7">
      <w:start w:val="0"/>
      <w:numFmt w:val="bullet"/>
      <w:lvlText w:val="•"/>
      <w:lvlJc w:val="left"/>
      <w:pPr>
        <w:ind w:left="6886" w:hanging="203"/>
      </w:pPr>
      <w:rPr>
        <w:rFonts w:hint="default"/>
        <w:lang w:val="es-ES" w:eastAsia="en-US" w:bidi="ar-SA"/>
      </w:rPr>
    </w:lvl>
    <w:lvl w:ilvl="8">
      <w:start w:val="0"/>
      <w:numFmt w:val="bullet"/>
      <w:lvlText w:val="•"/>
      <w:lvlJc w:val="left"/>
      <w:pPr>
        <w:ind w:left="7844" w:hanging="203"/>
      </w:pPr>
      <w:rPr>
        <w:rFonts w:hint="default"/>
        <w:lang w:val="es-ES" w:eastAsia="en-US" w:bidi="ar-SA"/>
      </w:rPr>
    </w:lvl>
  </w:abstractNum>
  <w:abstractNum w:abstractNumId="297">
    <w:multiLevelType w:val="hybridMultilevel"/>
    <w:lvl w:ilvl="0">
      <w:start w:val="1"/>
      <w:numFmt w:val="upperRoman"/>
      <w:lvlText w:val="%1."/>
      <w:lvlJc w:val="left"/>
      <w:pPr>
        <w:ind w:left="636" w:hanging="173"/>
        <w:jc w:val="left"/>
      </w:pPr>
      <w:rPr>
        <w:rFonts w:hint="default" w:ascii="Arial" w:hAnsi="Arial" w:eastAsia="Arial" w:cs="Arial"/>
        <w:b w:val="0"/>
        <w:bCs w:val="0"/>
        <w:i w:val="0"/>
        <w:iCs w:val="0"/>
        <w:spacing w:val="0"/>
        <w:w w:val="100"/>
        <w:sz w:val="20"/>
        <w:szCs w:val="20"/>
        <w:lang w:val="es-ES" w:eastAsia="en-US" w:bidi="ar-SA"/>
      </w:rPr>
    </w:lvl>
    <w:lvl w:ilvl="1">
      <w:start w:val="1"/>
      <w:numFmt w:val="lowerLetter"/>
      <w:lvlText w:val="%2)"/>
      <w:lvlJc w:val="left"/>
      <w:pPr>
        <w:ind w:left="176" w:hanging="240"/>
        <w:jc w:val="left"/>
      </w:pPr>
      <w:rPr>
        <w:rFonts w:hint="default" w:ascii="Arial" w:hAnsi="Arial" w:eastAsia="Arial" w:cs="Arial"/>
        <w:b w:val="0"/>
        <w:bCs w:val="0"/>
        <w:i w:val="0"/>
        <w:iCs w:val="0"/>
        <w:spacing w:val="-2"/>
        <w:w w:val="89"/>
        <w:sz w:val="20"/>
        <w:szCs w:val="20"/>
        <w:lang w:val="es-ES" w:eastAsia="en-US" w:bidi="ar-SA"/>
      </w:rPr>
    </w:lvl>
    <w:lvl w:ilvl="2">
      <w:start w:val="1"/>
      <w:numFmt w:val="upperRoman"/>
      <w:lvlText w:val="%3."/>
      <w:lvlJc w:val="left"/>
      <w:pPr>
        <w:ind w:left="176" w:hanging="187"/>
        <w:jc w:val="left"/>
      </w:pPr>
      <w:rPr>
        <w:rFonts w:hint="default" w:ascii="Arial" w:hAnsi="Arial" w:eastAsia="Arial" w:cs="Arial"/>
        <w:b w:val="0"/>
        <w:bCs w:val="0"/>
        <w:i w:val="0"/>
        <w:iCs w:val="0"/>
        <w:spacing w:val="0"/>
        <w:w w:val="100"/>
        <w:sz w:val="20"/>
        <w:szCs w:val="20"/>
        <w:lang w:val="es-ES" w:eastAsia="en-US" w:bidi="ar-SA"/>
      </w:rPr>
    </w:lvl>
    <w:lvl w:ilvl="3">
      <w:start w:val="0"/>
      <w:numFmt w:val="bullet"/>
      <w:lvlText w:val="•"/>
      <w:lvlJc w:val="left"/>
      <w:pPr>
        <w:ind w:left="2666" w:hanging="187"/>
      </w:pPr>
      <w:rPr>
        <w:rFonts w:hint="default"/>
        <w:lang w:val="es-ES" w:eastAsia="en-US" w:bidi="ar-SA"/>
      </w:rPr>
    </w:lvl>
    <w:lvl w:ilvl="4">
      <w:start w:val="0"/>
      <w:numFmt w:val="bullet"/>
      <w:lvlText w:val="•"/>
      <w:lvlJc w:val="left"/>
      <w:pPr>
        <w:ind w:left="3680" w:hanging="187"/>
      </w:pPr>
      <w:rPr>
        <w:rFonts w:hint="default"/>
        <w:lang w:val="es-ES" w:eastAsia="en-US" w:bidi="ar-SA"/>
      </w:rPr>
    </w:lvl>
    <w:lvl w:ilvl="5">
      <w:start w:val="0"/>
      <w:numFmt w:val="bullet"/>
      <w:lvlText w:val="•"/>
      <w:lvlJc w:val="left"/>
      <w:pPr>
        <w:ind w:left="4693" w:hanging="187"/>
      </w:pPr>
      <w:rPr>
        <w:rFonts w:hint="default"/>
        <w:lang w:val="es-ES" w:eastAsia="en-US" w:bidi="ar-SA"/>
      </w:rPr>
    </w:lvl>
    <w:lvl w:ilvl="6">
      <w:start w:val="0"/>
      <w:numFmt w:val="bullet"/>
      <w:lvlText w:val="•"/>
      <w:lvlJc w:val="left"/>
      <w:pPr>
        <w:ind w:left="5706" w:hanging="187"/>
      </w:pPr>
      <w:rPr>
        <w:rFonts w:hint="default"/>
        <w:lang w:val="es-ES" w:eastAsia="en-US" w:bidi="ar-SA"/>
      </w:rPr>
    </w:lvl>
    <w:lvl w:ilvl="7">
      <w:start w:val="0"/>
      <w:numFmt w:val="bullet"/>
      <w:lvlText w:val="•"/>
      <w:lvlJc w:val="left"/>
      <w:pPr>
        <w:ind w:left="6720" w:hanging="187"/>
      </w:pPr>
      <w:rPr>
        <w:rFonts w:hint="default"/>
        <w:lang w:val="es-ES" w:eastAsia="en-US" w:bidi="ar-SA"/>
      </w:rPr>
    </w:lvl>
    <w:lvl w:ilvl="8">
      <w:start w:val="0"/>
      <w:numFmt w:val="bullet"/>
      <w:lvlText w:val="•"/>
      <w:lvlJc w:val="left"/>
      <w:pPr>
        <w:ind w:left="7733" w:hanging="187"/>
      </w:pPr>
      <w:rPr>
        <w:rFonts w:hint="default"/>
        <w:lang w:val="es-ES" w:eastAsia="en-US" w:bidi="ar-SA"/>
      </w:rPr>
    </w:lvl>
  </w:abstractNum>
  <w:abstractNum w:abstractNumId="296">
    <w:multiLevelType w:val="hybridMultilevel"/>
    <w:lvl w:ilvl="0">
      <w:start w:val="1"/>
      <w:numFmt w:val="decimal"/>
      <w:lvlText w:val="%1."/>
      <w:lvlJc w:val="left"/>
      <w:pPr>
        <w:ind w:left="897" w:hanging="433"/>
        <w:jc w:val="left"/>
      </w:pPr>
      <w:rPr>
        <w:rFonts w:hint="default" w:ascii="Arial" w:hAnsi="Arial" w:eastAsia="Arial" w:cs="Arial"/>
        <w:b/>
        <w:bCs/>
        <w:i w:val="0"/>
        <w:iCs w:val="0"/>
        <w:spacing w:val="-2"/>
        <w:w w:val="100"/>
        <w:sz w:val="20"/>
        <w:szCs w:val="20"/>
        <w:lang w:val="es-ES" w:eastAsia="en-US" w:bidi="ar-SA"/>
      </w:rPr>
    </w:lvl>
    <w:lvl w:ilvl="1">
      <w:start w:val="0"/>
      <w:numFmt w:val="bullet"/>
      <w:lvlText w:val="•"/>
      <w:lvlJc w:val="left"/>
      <w:pPr>
        <w:ind w:left="1786" w:hanging="433"/>
      </w:pPr>
      <w:rPr>
        <w:rFonts w:hint="default"/>
        <w:lang w:val="es-ES" w:eastAsia="en-US" w:bidi="ar-SA"/>
      </w:rPr>
    </w:lvl>
    <w:lvl w:ilvl="2">
      <w:start w:val="0"/>
      <w:numFmt w:val="bullet"/>
      <w:lvlText w:val="•"/>
      <w:lvlJc w:val="left"/>
      <w:pPr>
        <w:ind w:left="2672" w:hanging="433"/>
      </w:pPr>
      <w:rPr>
        <w:rFonts w:hint="default"/>
        <w:lang w:val="es-ES" w:eastAsia="en-US" w:bidi="ar-SA"/>
      </w:rPr>
    </w:lvl>
    <w:lvl w:ilvl="3">
      <w:start w:val="0"/>
      <w:numFmt w:val="bullet"/>
      <w:lvlText w:val="•"/>
      <w:lvlJc w:val="left"/>
      <w:pPr>
        <w:ind w:left="3558" w:hanging="433"/>
      </w:pPr>
      <w:rPr>
        <w:rFonts w:hint="default"/>
        <w:lang w:val="es-ES" w:eastAsia="en-US" w:bidi="ar-SA"/>
      </w:rPr>
    </w:lvl>
    <w:lvl w:ilvl="4">
      <w:start w:val="0"/>
      <w:numFmt w:val="bullet"/>
      <w:lvlText w:val="•"/>
      <w:lvlJc w:val="left"/>
      <w:pPr>
        <w:ind w:left="4444" w:hanging="433"/>
      </w:pPr>
      <w:rPr>
        <w:rFonts w:hint="default"/>
        <w:lang w:val="es-ES" w:eastAsia="en-US" w:bidi="ar-SA"/>
      </w:rPr>
    </w:lvl>
    <w:lvl w:ilvl="5">
      <w:start w:val="0"/>
      <w:numFmt w:val="bullet"/>
      <w:lvlText w:val="•"/>
      <w:lvlJc w:val="left"/>
      <w:pPr>
        <w:ind w:left="5330" w:hanging="433"/>
      </w:pPr>
      <w:rPr>
        <w:rFonts w:hint="default"/>
        <w:lang w:val="es-ES" w:eastAsia="en-US" w:bidi="ar-SA"/>
      </w:rPr>
    </w:lvl>
    <w:lvl w:ilvl="6">
      <w:start w:val="0"/>
      <w:numFmt w:val="bullet"/>
      <w:lvlText w:val="•"/>
      <w:lvlJc w:val="left"/>
      <w:pPr>
        <w:ind w:left="6216" w:hanging="433"/>
      </w:pPr>
      <w:rPr>
        <w:rFonts w:hint="default"/>
        <w:lang w:val="es-ES" w:eastAsia="en-US" w:bidi="ar-SA"/>
      </w:rPr>
    </w:lvl>
    <w:lvl w:ilvl="7">
      <w:start w:val="0"/>
      <w:numFmt w:val="bullet"/>
      <w:lvlText w:val="•"/>
      <w:lvlJc w:val="left"/>
      <w:pPr>
        <w:ind w:left="7102" w:hanging="433"/>
      </w:pPr>
      <w:rPr>
        <w:rFonts w:hint="default"/>
        <w:lang w:val="es-ES" w:eastAsia="en-US" w:bidi="ar-SA"/>
      </w:rPr>
    </w:lvl>
    <w:lvl w:ilvl="8">
      <w:start w:val="0"/>
      <w:numFmt w:val="bullet"/>
      <w:lvlText w:val="•"/>
      <w:lvlJc w:val="left"/>
      <w:pPr>
        <w:ind w:left="7988" w:hanging="433"/>
      </w:pPr>
      <w:rPr>
        <w:rFonts w:hint="default"/>
        <w:lang w:val="es-ES" w:eastAsia="en-US" w:bidi="ar-SA"/>
      </w:rPr>
    </w:lvl>
  </w:abstractNum>
  <w:abstractNum w:abstractNumId="295">
    <w:multiLevelType w:val="hybridMultilevel"/>
    <w:lvl w:ilvl="0">
      <w:start w:val="1"/>
      <w:numFmt w:val="decimal"/>
      <w:lvlText w:val="%1."/>
      <w:lvlJc w:val="left"/>
      <w:pPr>
        <w:ind w:left="897" w:hanging="433"/>
        <w:jc w:val="left"/>
      </w:pPr>
      <w:rPr>
        <w:rFonts w:hint="default" w:ascii="Arial" w:hAnsi="Arial" w:eastAsia="Arial" w:cs="Arial"/>
        <w:b/>
        <w:bCs/>
        <w:i w:val="0"/>
        <w:iCs w:val="0"/>
        <w:spacing w:val="-2"/>
        <w:w w:val="100"/>
        <w:sz w:val="20"/>
        <w:szCs w:val="20"/>
        <w:lang w:val="es-ES" w:eastAsia="en-US" w:bidi="ar-SA"/>
      </w:rPr>
    </w:lvl>
    <w:lvl w:ilvl="1">
      <w:start w:val="0"/>
      <w:numFmt w:val="bullet"/>
      <w:lvlText w:val="•"/>
      <w:lvlJc w:val="left"/>
      <w:pPr>
        <w:ind w:left="1786" w:hanging="433"/>
      </w:pPr>
      <w:rPr>
        <w:rFonts w:hint="default"/>
        <w:lang w:val="es-ES" w:eastAsia="en-US" w:bidi="ar-SA"/>
      </w:rPr>
    </w:lvl>
    <w:lvl w:ilvl="2">
      <w:start w:val="0"/>
      <w:numFmt w:val="bullet"/>
      <w:lvlText w:val="•"/>
      <w:lvlJc w:val="left"/>
      <w:pPr>
        <w:ind w:left="2672" w:hanging="433"/>
      </w:pPr>
      <w:rPr>
        <w:rFonts w:hint="default"/>
        <w:lang w:val="es-ES" w:eastAsia="en-US" w:bidi="ar-SA"/>
      </w:rPr>
    </w:lvl>
    <w:lvl w:ilvl="3">
      <w:start w:val="0"/>
      <w:numFmt w:val="bullet"/>
      <w:lvlText w:val="•"/>
      <w:lvlJc w:val="left"/>
      <w:pPr>
        <w:ind w:left="3558" w:hanging="433"/>
      </w:pPr>
      <w:rPr>
        <w:rFonts w:hint="default"/>
        <w:lang w:val="es-ES" w:eastAsia="en-US" w:bidi="ar-SA"/>
      </w:rPr>
    </w:lvl>
    <w:lvl w:ilvl="4">
      <w:start w:val="0"/>
      <w:numFmt w:val="bullet"/>
      <w:lvlText w:val="•"/>
      <w:lvlJc w:val="left"/>
      <w:pPr>
        <w:ind w:left="4444" w:hanging="433"/>
      </w:pPr>
      <w:rPr>
        <w:rFonts w:hint="default"/>
        <w:lang w:val="es-ES" w:eastAsia="en-US" w:bidi="ar-SA"/>
      </w:rPr>
    </w:lvl>
    <w:lvl w:ilvl="5">
      <w:start w:val="0"/>
      <w:numFmt w:val="bullet"/>
      <w:lvlText w:val="•"/>
      <w:lvlJc w:val="left"/>
      <w:pPr>
        <w:ind w:left="5330" w:hanging="433"/>
      </w:pPr>
      <w:rPr>
        <w:rFonts w:hint="default"/>
        <w:lang w:val="es-ES" w:eastAsia="en-US" w:bidi="ar-SA"/>
      </w:rPr>
    </w:lvl>
    <w:lvl w:ilvl="6">
      <w:start w:val="0"/>
      <w:numFmt w:val="bullet"/>
      <w:lvlText w:val="•"/>
      <w:lvlJc w:val="left"/>
      <w:pPr>
        <w:ind w:left="6216" w:hanging="433"/>
      </w:pPr>
      <w:rPr>
        <w:rFonts w:hint="default"/>
        <w:lang w:val="es-ES" w:eastAsia="en-US" w:bidi="ar-SA"/>
      </w:rPr>
    </w:lvl>
    <w:lvl w:ilvl="7">
      <w:start w:val="0"/>
      <w:numFmt w:val="bullet"/>
      <w:lvlText w:val="•"/>
      <w:lvlJc w:val="left"/>
      <w:pPr>
        <w:ind w:left="7102" w:hanging="433"/>
      </w:pPr>
      <w:rPr>
        <w:rFonts w:hint="default"/>
        <w:lang w:val="es-ES" w:eastAsia="en-US" w:bidi="ar-SA"/>
      </w:rPr>
    </w:lvl>
    <w:lvl w:ilvl="8">
      <w:start w:val="0"/>
      <w:numFmt w:val="bullet"/>
      <w:lvlText w:val="•"/>
      <w:lvlJc w:val="left"/>
      <w:pPr>
        <w:ind w:left="7988" w:hanging="433"/>
      </w:pPr>
      <w:rPr>
        <w:rFonts w:hint="default"/>
        <w:lang w:val="es-ES" w:eastAsia="en-US" w:bidi="ar-SA"/>
      </w:rPr>
    </w:lvl>
  </w:abstractNum>
  <w:abstractNum w:abstractNumId="294">
    <w:multiLevelType w:val="hybridMultilevel"/>
    <w:lvl w:ilvl="0">
      <w:start w:val="1"/>
      <w:numFmt w:val="decimal"/>
      <w:lvlText w:val="%1."/>
      <w:lvlJc w:val="left"/>
      <w:pPr>
        <w:ind w:left="897" w:hanging="433"/>
        <w:jc w:val="left"/>
      </w:pPr>
      <w:rPr>
        <w:rFonts w:hint="default" w:ascii="Arial" w:hAnsi="Arial" w:eastAsia="Arial" w:cs="Arial"/>
        <w:b/>
        <w:bCs/>
        <w:i w:val="0"/>
        <w:iCs w:val="0"/>
        <w:spacing w:val="-2"/>
        <w:w w:val="100"/>
        <w:sz w:val="20"/>
        <w:szCs w:val="20"/>
        <w:lang w:val="es-ES" w:eastAsia="en-US" w:bidi="ar-SA"/>
      </w:rPr>
    </w:lvl>
    <w:lvl w:ilvl="1">
      <w:start w:val="0"/>
      <w:numFmt w:val="bullet"/>
      <w:lvlText w:val="•"/>
      <w:lvlJc w:val="left"/>
      <w:pPr>
        <w:ind w:left="1786" w:hanging="433"/>
      </w:pPr>
      <w:rPr>
        <w:rFonts w:hint="default"/>
        <w:lang w:val="es-ES" w:eastAsia="en-US" w:bidi="ar-SA"/>
      </w:rPr>
    </w:lvl>
    <w:lvl w:ilvl="2">
      <w:start w:val="0"/>
      <w:numFmt w:val="bullet"/>
      <w:lvlText w:val="•"/>
      <w:lvlJc w:val="left"/>
      <w:pPr>
        <w:ind w:left="2672" w:hanging="433"/>
      </w:pPr>
      <w:rPr>
        <w:rFonts w:hint="default"/>
        <w:lang w:val="es-ES" w:eastAsia="en-US" w:bidi="ar-SA"/>
      </w:rPr>
    </w:lvl>
    <w:lvl w:ilvl="3">
      <w:start w:val="0"/>
      <w:numFmt w:val="bullet"/>
      <w:lvlText w:val="•"/>
      <w:lvlJc w:val="left"/>
      <w:pPr>
        <w:ind w:left="3558" w:hanging="433"/>
      </w:pPr>
      <w:rPr>
        <w:rFonts w:hint="default"/>
        <w:lang w:val="es-ES" w:eastAsia="en-US" w:bidi="ar-SA"/>
      </w:rPr>
    </w:lvl>
    <w:lvl w:ilvl="4">
      <w:start w:val="0"/>
      <w:numFmt w:val="bullet"/>
      <w:lvlText w:val="•"/>
      <w:lvlJc w:val="left"/>
      <w:pPr>
        <w:ind w:left="4444" w:hanging="433"/>
      </w:pPr>
      <w:rPr>
        <w:rFonts w:hint="default"/>
        <w:lang w:val="es-ES" w:eastAsia="en-US" w:bidi="ar-SA"/>
      </w:rPr>
    </w:lvl>
    <w:lvl w:ilvl="5">
      <w:start w:val="0"/>
      <w:numFmt w:val="bullet"/>
      <w:lvlText w:val="•"/>
      <w:lvlJc w:val="left"/>
      <w:pPr>
        <w:ind w:left="5330" w:hanging="433"/>
      </w:pPr>
      <w:rPr>
        <w:rFonts w:hint="default"/>
        <w:lang w:val="es-ES" w:eastAsia="en-US" w:bidi="ar-SA"/>
      </w:rPr>
    </w:lvl>
    <w:lvl w:ilvl="6">
      <w:start w:val="0"/>
      <w:numFmt w:val="bullet"/>
      <w:lvlText w:val="•"/>
      <w:lvlJc w:val="left"/>
      <w:pPr>
        <w:ind w:left="6216" w:hanging="433"/>
      </w:pPr>
      <w:rPr>
        <w:rFonts w:hint="default"/>
        <w:lang w:val="es-ES" w:eastAsia="en-US" w:bidi="ar-SA"/>
      </w:rPr>
    </w:lvl>
    <w:lvl w:ilvl="7">
      <w:start w:val="0"/>
      <w:numFmt w:val="bullet"/>
      <w:lvlText w:val="•"/>
      <w:lvlJc w:val="left"/>
      <w:pPr>
        <w:ind w:left="7102" w:hanging="433"/>
      </w:pPr>
      <w:rPr>
        <w:rFonts w:hint="default"/>
        <w:lang w:val="es-ES" w:eastAsia="en-US" w:bidi="ar-SA"/>
      </w:rPr>
    </w:lvl>
    <w:lvl w:ilvl="8">
      <w:start w:val="0"/>
      <w:numFmt w:val="bullet"/>
      <w:lvlText w:val="•"/>
      <w:lvlJc w:val="left"/>
      <w:pPr>
        <w:ind w:left="7988" w:hanging="433"/>
      </w:pPr>
      <w:rPr>
        <w:rFonts w:hint="default"/>
        <w:lang w:val="es-ES" w:eastAsia="en-US" w:bidi="ar-SA"/>
      </w:rPr>
    </w:lvl>
  </w:abstractNum>
  <w:abstractNum w:abstractNumId="293">
    <w:multiLevelType w:val="hybridMultilevel"/>
    <w:lvl w:ilvl="0">
      <w:start w:val="1"/>
      <w:numFmt w:val="decimal"/>
      <w:lvlText w:val="%1."/>
      <w:lvlJc w:val="left"/>
      <w:pPr>
        <w:ind w:left="897" w:hanging="433"/>
        <w:jc w:val="left"/>
      </w:pPr>
      <w:rPr>
        <w:rFonts w:hint="default" w:ascii="Arial" w:hAnsi="Arial" w:eastAsia="Arial" w:cs="Arial"/>
        <w:b/>
        <w:bCs/>
        <w:i w:val="0"/>
        <w:iCs w:val="0"/>
        <w:spacing w:val="-2"/>
        <w:w w:val="100"/>
        <w:sz w:val="20"/>
        <w:szCs w:val="20"/>
        <w:lang w:val="es-ES" w:eastAsia="en-US" w:bidi="ar-SA"/>
      </w:rPr>
    </w:lvl>
    <w:lvl w:ilvl="1">
      <w:start w:val="0"/>
      <w:numFmt w:val="bullet"/>
      <w:lvlText w:val="•"/>
      <w:lvlJc w:val="left"/>
      <w:pPr>
        <w:ind w:left="1786" w:hanging="433"/>
      </w:pPr>
      <w:rPr>
        <w:rFonts w:hint="default"/>
        <w:lang w:val="es-ES" w:eastAsia="en-US" w:bidi="ar-SA"/>
      </w:rPr>
    </w:lvl>
    <w:lvl w:ilvl="2">
      <w:start w:val="0"/>
      <w:numFmt w:val="bullet"/>
      <w:lvlText w:val="•"/>
      <w:lvlJc w:val="left"/>
      <w:pPr>
        <w:ind w:left="2672" w:hanging="433"/>
      </w:pPr>
      <w:rPr>
        <w:rFonts w:hint="default"/>
        <w:lang w:val="es-ES" w:eastAsia="en-US" w:bidi="ar-SA"/>
      </w:rPr>
    </w:lvl>
    <w:lvl w:ilvl="3">
      <w:start w:val="0"/>
      <w:numFmt w:val="bullet"/>
      <w:lvlText w:val="•"/>
      <w:lvlJc w:val="left"/>
      <w:pPr>
        <w:ind w:left="3558" w:hanging="433"/>
      </w:pPr>
      <w:rPr>
        <w:rFonts w:hint="default"/>
        <w:lang w:val="es-ES" w:eastAsia="en-US" w:bidi="ar-SA"/>
      </w:rPr>
    </w:lvl>
    <w:lvl w:ilvl="4">
      <w:start w:val="0"/>
      <w:numFmt w:val="bullet"/>
      <w:lvlText w:val="•"/>
      <w:lvlJc w:val="left"/>
      <w:pPr>
        <w:ind w:left="4444" w:hanging="433"/>
      </w:pPr>
      <w:rPr>
        <w:rFonts w:hint="default"/>
        <w:lang w:val="es-ES" w:eastAsia="en-US" w:bidi="ar-SA"/>
      </w:rPr>
    </w:lvl>
    <w:lvl w:ilvl="5">
      <w:start w:val="0"/>
      <w:numFmt w:val="bullet"/>
      <w:lvlText w:val="•"/>
      <w:lvlJc w:val="left"/>
      <w:pPr>
        <w:ind w:left="5330" w:hanging="433"/>
      </w:pPr>
      <w:rPr>
        <w:rFonts w:hint="default"/>
        <w:lang w:val="es-ES" w:eastAsia="en-US" w:bidi="ar-SA"/>
      </w:rPr>
    </w:lvl>
    <w:lvl w:ilvl="6">
      <w:start w:val="0"/>
      <w:numFmt w:val="bullet"/>
      <w:lvlText w:val="•"/>
      <w:lvlJc w:val="left"/>
      <w:pPr>
        <w:ind w:left="6216" w:hanging="433"/>
      </w:pPr>
      <w:rPr>
        <w:rFonts w:hint="default"/>
        <w:lang w:val="es-ES" w:eastAsia="en-US" w:bidi="ar-SA"/>
      </w:rPr>
    </w:lvl>
    <w:lvl w:ilvl="7">
      <w:start w:val="0"/>
      <w:numFmt w:val="bullet"/>
      <w:lvlText w:val="•"/>
      <w:lvlJc w:val="left"/>
      <w:pPr>
        <w:ind w:left="7102" w:hanging="433"/>
      </w:pPr>
      <w:rPr>
        <w:rFonts w:hint="default"/>
        <w:lang w:val="es-ES" w:eastAsia="en-US" w:bidi="ar-SA"/>
      </w:rPr>
    </w:lvl>
    <w:lvl w:ilvl="8">
      <w:start w:val="0"/>
      <w:numFmt w:val="bullet"/>
      <w:lvlText w:val="•"/>
      <w:lvlJc w:val="left"/>
      <w:pPr>
        <w:ind w:left="7988" w:hanging="433"/>
      </w:pPr>
      <w:rPr>
        <w:rFonts w:hint="default"/>
        <w:lang w:val="es-ES" w:eastAsia="en-US" w:bidi="ar-SA"/>
      </w:rPr>
    </w:lvl>
  </w:abstractNum>
  <w:abstractNum w:abstractNumId="292">
    <w:multiLevelType w:val="hybridMultilevel"/>
    <w:lvl w:ilvl="0">
      <w:start w:val="1"/>
      <w:numFmt w:val="decimal"/>
      <w:lvlText w:val="%1."/>
      <w:lvlJc w:val="left"/>
      <w:pPr>
        <w:ind w:left="897" w:hanging="433"/>
        <w:jc w:val="left"/>
      </w:pPr>
      <w:rPr>
        <w:rFonts w:hint="default" w:ascii="Arial" w:hAnsi="Arial" w:eastAsia="Arial" w:cs="Arial"/>
        <w:b/>
        <w:bCs/>
        <w:i w:val="0"/>
        <w:iCs w:val="0"/>
        <w:spacing w:val="-2"/>
        <w:w w:val="100"/>
        <w:sz w:val="20"/>
        <w:szCs w:val="20"/>
        <w:lang w:val="es-ES" w:eastAsia="en-US" w:bidi="ar-SA"/>
      </w:rPr>
    </w:lvl>
    <w:lvl w:ilvl="1">
      <w:start w:val="0"/>
      <w:numFmt w:val="bullet"/>
      <w:lvlText w:val="•"/>
      <w:lvlJc w:val="left"/>
      <w:pPr>
        <w:ind w:left="1786" w:hanging="433"/>
      </w:pPr>
      <w:rPr>
        <w:rFonts w:hint="default"/>
        <w:lang w:val="es-ES" w:eastAsia="en-US" w:bidi="ar-SA"/>
      </w:rPr>
    </w:lvl>
    <w:lvl w:ilvl="2">
      <w:start w:val="0"/>
      <w:numFmt w:val="bullet"/>
      <w:lvlText w:val="•"/>
      <w:lvlJc w:val="left"/>
      <w:pPr>
        <w:ind w:left="2672" w:hanging="433"/>
      </w:pPr>
      <w:rPr>
        <w:rFonts w:hint="default"/>
        <w:lang w:val="es-ES" w:eastAsia="en-US" w:bidi="ar-SA"/>
      </w:rPr>
    </w:lvl>
    <w:lvl w:ilvl="3">
      <w:start w:val="0"/>
      <w:numFmt w:val="bullet"/>
      <w:lvlText w:val="•"/>
      <w:lvlJc w:val="left"/>
      <w:pPr>
        <w:ind w:left="3558" w:hanging="433"/>
      </w:pPr>
      <w:rPr>
        <w:rFonts w:hint="default"/>
        <w:lang w:val="es-ES" w:eastAsia="en-US" w:bidi="ar-SA"/>
      </w:rPr>
    </w:lvl>
    <w:lvl w:ilvl="4">
      <w:start w:val="0"/>
      <w:numFmt w:val="bullet"/>
      <w:lvlText w:val="•"/>
      <w:lvlJc w:val="left"/>
      <w:pPr>
        <w:ind w:left="4444" w:hanging="433"/>
      </w:pPr>
      <w:rPr>
        <w:rFonts w:hint="default"/>
        <w:lang w:val="es-ES" w:eastAsia="en-US" w:bidi="ar-SA"/>
      </w:rPr>
    </w:lvl>
    <w:lvl w:ilvl="5">
      <w:start w:val="0"/>
      <w:numFmt w:val="bullet"/>
      <w:lvlText w:val="•"/>
      <w:lvlJc w:val="left"/>
      <w:pPr>
        <w:ind w:left="5330" w:hanging="433"/>
      </w:pPr>
      <w:rPr>
        <w:rFonts w:hint="default"/>
        <w:lang w:val="es-ES" w:eastAsia="en-US" w:bidi="ar-SA"/>
      </w:rPr>
    </w:lvl>
    <w:lvl w:ilvl="6">
      <w:start w:val="0"/>
      <w:numFmt w:val="bullet"/>
      <w:lvlText w:val="•"/>
      <w:lvlJc w:val="left"/>
      <w:pPr>
        <w:ind w:left="6216" w:hanging="433"/>
      </w:pPr>
      <w:rPr>
        <w:rFonts w:hint="default"/>
        <w:lang w:val="es-ES" w:eastAsia="en-US" w:bidi="ar-SA"/>
      </w:rPr>
    </w:lvl>
    <w:lvl w:ilvl="7">
      <w:start w:val="0"/>
      <w:numFmt w:val="bullet"/>
      <w:lvlText w:val="•"/>
      <w:lvlJc w:val="left"/>
      <w:pPr>
        <w:ind w:left="7102" w:hanging="433"/>
      </w:pPr>
      <w:rPr>
        <w:rFonts w:hint="default"/>
        <w:lang w:val="es-ES" w:eastAsia="en-US" w:bidi="ar-SA"/>
      </w:rPr>
    </w:lvl>
    <w:lvl w:ilvl="8">
      <w:start w:val="0"/>
      <w:numFmt w:val="bullet"/>
      <w:lvlText w:val="•"/>
      <w:lvlJc w:val="left"/>
      <w:pPr>
        <w:ind w:left="7988" w:hanging="433"/>
      </w:pPr>
      <w:rPr>
        <w:rFonts w:hint="default"/>
        <w:lang w:val="es-ES" w:eastAsia="en-US" w:bidi="ar-SA"/>
      </w:rPr>
    </w:lvl>
  </w:abstractNum>
  <w:abstractNum w:abstractNumId="291">
    <w:multiLevelType w:val="hybridMultilevel"/>
    <w:lvl w:ilvl="0">
      <w:start w:val="1"/>
      <w:numFmt w:val="decimal"/>
      <w:lvlText w:val="%1."/>
      <w:lvlJc w:val="left"/>
      <w:pPr>
        <w:ind w:left="897" w:hanging="433"/>
        <w:jc w:val="left"/>
      </w:pPr>
      <w:rPr>
        <w:rFonts w:hint="default" w:ascii="Arial" w:hAnsi="Arial" w:eastAsia="Arial" w:cs="Arial"/>
        <w:b/>
        <w:bCs/>
        <w:i w:val="0"/>
        <w:iCs w:val="0"/>
        <w:spacing w:val="-2"/>
        <w:w w:val="100"/>
        <w:sz w:val="20"/>
        <w:szCs w:val="20"/>
        <w:lang w:val="es-ES" w:eastAsia="en-US" w:bidi="ar-SA"/>
      </w:rPr>
    </w:lvl>
    <w:lvl w:ilvl="1">
      <w:start w:val="0"/>
      <w:numFmt w:val="bullet"/>
      <w:lvlText w:val="•"/>
      <w:lvlJc w:val="left"/>
      <w:pPr>
        <w:ind w:left="1786" w:hanging="433"/>
      </w:pPr>
      <w:rPr>
        <w:rFonts w:hint="default"/>
        <w:lang w:val="es-ES" w:eastAsia="en-US" w:bidi="ar-SA"/>
      </w:rPr>
    </w:lvl>
    <w:lvl w:ilvl="2">
      <w:start w:val="0"/>
      <w:numFmt w:val="bullet"/>
      <w:lvlText w:val="•"/>
      <w:lvlJc w:val="left"/>
      <w:pPr>
        <w:ind w:left="2672" w:hanging="433"/>
      </w:pPr>
      <w:rPr>
        <w:rFonts w:hint="default"/>
        <w:lang w:val="es-ES" w:eastAsia="en-US" w:bidi="ar-SA"/>
      </w:rPr>
    </w:lvl>
    <w:lvl w:ilvl="3">
      <w:start w:val="0"/>
      <w:numFmt w:val="bullet"/>
      <w:lvlText w:val="•"/>
      <w:lvlJc w:val="left"/>
      <w:pPr>
        <w:ind w:left="3558" w:hanging="433"/>
      </w:pPr>
      <w:rPr>
        <w:rFonts w:hint="default"/>
        <w:lang w:val="es-ES" w:eastAsia="en-US" w:bidi="ar-SA"/>
      </w:rPr>
    </w:lvl>
    <w:lvl w:ilvl="4">
      <w:start w:val="0"/>
      <w:numFmt w:val="bullet"/>
      <w:lvlText w:val="•"/>
      <w:lvlJc w:val="left"/>
      <w:pPr>
        <w:ind w:left="4444" w:hanging="433"/>
      </w:pPr>
      <w:rPr>
        <w:rFonts w:hint="default"/>
        <w:lang w:val="es-ES" w:eastAsia="en-US" w:bidi="ar-SA"/>
      </w:rPr>
    </w:lvl>
    <w:lvl w:ilvl="5">
      <w:start w:val="0"/>
      <w:numFmt w:val="bullet"/>
      <w:lvlText w:val="•"/>
      <w:lvlJc w:val="left"/>
      <w:pPr>
        <w:ind w:left="5330" w:hanging="433"/>
      </w:pPr>
      <w:rPr>
        <w:rFonts w:hint="default"/>
        <w:lang w:val="es-ES" w:eastAsia="en-US" w:bidi="ar-SA"/>
      </w:rPr>
    </w:lvl>
    <w:lvl w:ilvl="6">
      <w:start w:val="0"/>
      <w:numFmt w:val="bullet"/>
      <w:lvlText w:val="•"/>
      <w:lvlJc w:val="left"/>
      <w:pPr>
        <w:ind w:left="6216" w:hanging="433"/>
      </w:pPr>
      <w:rPr>
        <w:rFonts w:hint="default"/>
        <w:lang w:val="es-ES" w:eastAsia="en-US" w:bidi="ar-SA"/>
      </w:rPr>
    </w:lvl>
    <w:lvl w:ilvl="7">
      <w:start w:val="0"/>
      <w:numFmt w:val="bullet"/>
      <w:lvlText w:val="•"/>
      <w:lvlJc w:val="left"/>
      <w:pPr>
        <w:ind w:left="7102" w:hanging="433"/>
      </w:pPr>
      <w:rPr>
        <w:rFonts w:hint="default"/>
        <w:lang w:val="es-ES" w:eastAsia="en-US" w:bidi="ar-SA"/>
      </w:rPr>
    </w:lvl>
    <w:lvl w:ilvl="8">
      <w:start w:val="0"/>
      <w:numFmt w:val="bullet"/>
      <w:lvlText w:val="•"/>
      <w:lvlJc w:val="left"/>
      <w:pPr>
        <w:ind w:left="7988" w:hanging="433"/>
      </w:pPr>
      <w:rPr>
        <w:rFonts w:hint="default"/>
        <w:lang w:val="es-ES" w:eastAsia="en-US" w:bidi="ar-SA"/>
      </w:rPr>
    </w:lvl>
  </w:abstractNum>
  <w:abstractNum w:abstractNumId="290">
    <w:multiLevelType w:val="hybridMultilevel"/>
    <w:lvl w:ilvl="0">
      <w:start w:val="1"/>
      <w:numFmt w:val="decimal"/>
      <w:lvlText w:val="%1."/>
      <w:lvlJc w:val="left"/>
      <w:pPr>
        <w:ind w:left="897" w:hanging="433"/>
        <w:jc w:val="left"/>
      </w:pPr>
      <w:rPr>
        <w:rFonts w:hint="default" w:ascii="Arial" w:hAnsi="Arial" w:eastAsia="Arial" w:cs="Arial"/>
        <w:b/>
        <w:bCs/>
        <w:i w:val="0"/>
        <w:iCs w:val="0"/>
        <w:spacing w:val="-2"/>
        <w:w w:val="100"/>
        <w:sz w:val="20"/>
        <w:szCs w:val="20"/>
        <w:lang w:val="es-ES" w:eastAsia="en-US" w:bidi="ar-SA"/>
      </w:rPr>
    </w:lvl>
    <w:lvl w:ilvl="1">
      <w:start w:val="0"/>
      <w:numFmt w:val="bullet"/>
      <w:lvlText w:val="•"/>
      <w:lvlJc w:val="left"/>
      <w:pPr>
        <w:ind w:left="1786" w:hanging="433"/>
      </w:pPr>
      <w:rPr>
        <w:rFonts w:hint="default"/>
        <w:lang w:val="es-ES" w:eastAsia="en-US" w:bidi="ar-SA"/>
      </w:rPr>
    </w:lvl>
    <w:lvl w:ilvl="2">
      <w:start w:val="0"/>
      <w:numFmt w:val="bullet"/>
      <w:lvlText w:val="•"/>
      <w:lvlJc w:val="left"/>
      <w:pPr>
        <w:ind w:left="2672" w:hanging="433"/>
      </w:pPr>
      <w:rPr>
        <w:rFonts w:hint="default"/>
        <w:lang w:val="es-ES" w:eastAsia="en-US" w:bidi="ar-SA"/>
      </w:rPr>
    </w:lvl>
    <w:lvl w:ilvl="3">
      <w:start w:val="0"/>
      <w:numFmt w:val="bullet"/>
      <w:lvlText w:val="•"/>
      <w:lvlJc w:val="left"/>
      <w:pPr>
        <w:ind w:left="3558" w:hanging="433"/>
      </w:pPr>
      <w:rPr>
        <w:rFonts w:hint="default"/>
        <w:lang w:val="es-ES" w:eastAsia="en-US" w:bidi="ar-SA"/>
      </w:rPr>
    </w:lvl>
    <w:lvl w:ilvl="4">
      <w:start w:val="0"/>
      <w:numFmt w:val="bullet"/>
      <w:lvlText w:val="•"/>
      <w:lvlJc w:val="left"/>
      <w:pPr>
        <w:ind w:left="4444" w:hanging="433"/>
      </w:pPr>
      <w:rPr>
        <w:rFonts w:hint="default"/>
        <w:lang w:val="es-ES" w:eastAsia="en-US" w:bidi="ar-SA"/>
      </w:rPr>
    </w:lvl>
    <w:lvl w:ilvl="5">
      <w:start w:val="0"/>
      <w:numFmt w:val="bullet"/>
      <w:lvlText w:val="•"/>
      <w:lvlJc w:val="left"/>
      <w:pPr>
        <w:ind w:left="5330" w:hanging="433"/>
      </w:pPr>
      <w:rPr>
        <w:rFonts w:hint="default"/>
        <w:lang w:val="es-ES" w:eastAsia="en-US" w:bidi="ar-SA"/>
      </w:rPr>
    </w:lvl>
    <w:lvl w:ilvl="6">
      <w:start w:val="0"/>
      <w:numFmt w:val="bullet"/>
      <w:lvlText w:val="•"/>
      <w:lvlJc w:val="left"/>
      <w:pPr>
        <w:ind w:left="6216" w:hanging="433"/>
      </w:pPr>
      <w:rPr>
        <w:rFonts w:hint="default"/>
        <w:lang w:val="es-ES" w:eastAsia="en-US" w:bidi="ar-SA"/>
      </w:rPr>
    </w:lvl>
    <w:lvl w:ilvl="7">
      <w:start w:val="0"/>
      <w:numFmt w:val="bullet"/>
      <w:lvlText w:val="•"/>
      <w:lvlJc w:val="left"/>
      <w:pPr>
        <w:ind w:left="7102" w:hanging="433"/>
      </w:pPr>
      <w:rPr>
        <w:rFonts w:hint="default"/>
        <w:lang w:val="es-ES" w:eastAsia="en-US" w:bidi="ar-SA"/>
      </w:rPr>
    </w:lvl>
    <w:lvl w:ilvl="8">
      <w:start w:val="0"/>
      <w:numFmt w:val="bullet"/>
      <w:lvlText w:val="•"/>
      <w:lvlJc w:val="left"/>
      <w:pPr>
        <w:ind w:left="7988" w:hanging="433"/>
      </w:pPr>
      <w:rPr>
        <w:rFonts w:hint="default"/>
        <w:lang w:val="es-ES" w:eastAsia="en-US" w:bidi="ar-SA"/>
      </w:rPr>
    </w:lvl>
  </w:abstractNum>
  <w:abstractNum w:abstractNumId="289">
    <w:multiLevelType w:val="hybridMultilevel"/>
    <w:lvl w:ilvl="0">
      <w:start w:val="1"/>
      <w:numFmt w:val="decimal"/>
      <w:lvlText w:val="%1."/>
      <w:lvlJc w:val="left"/>
      <w:pPr>
        <w:ind w:left="897" w:hanging="433"/>
        <w:jc w:val="left"/>
      </w:pPr>
      <w:rPr>
        <w:rFonts w:hint="default" w:ascii="Arial" w:hAnsi="Arial" w:eastAsia="Arial" w:cs="Arial"/>
        <w:b/>
        <w:bCs/>
        <w:i w:val="0"/>
        <w:iCs w:val="0"/>
        <w:spacing w:val="-2"/>
        <w:w w:val="100"/>
        <w:sz w:val="20"/>
        <w:szCs w:val="20"/>
        <w:lang w:val="es-ES" w:eastAsia="en-US" w:bidi="ar-SA"/>
      </w:rPr>
    </w:lvl>
    <w:lvl w:ilvl="1">
      <w:start w:val="0"/>
      <w:numFmt w:val="bullet"/>
      <w:lvlText w:val="•"/>
      <w:lvlJc w:val="left"/>
      <w:pPr>
        <w:ind w:left="1786" w:hanging="433"/>
      </w:pPr>
      <w:rPr>
        <w:rFonts w:hint="default"/>
        <w:lang w:val="es-ES" w:eastAsia="en-US" w:bidi="ar-SA"/>
      </w:rPr>
    </w:lvl>
    <w:lvl w:ilvl="2">
      <w:start w:val="0"/>
      <w:numFmt w:val="bullet"/>
      <w:lvlText w:val="•"/>
      <w:lvlJc w:val="left"/>
      <w:pPr>
        <w:ind w:left="2672" w:hanging="433"/>
      </w:pPr>
      <w:rPr>
        <w:rFonts w:hint="default"/>
        <w:lang w:val="es-ES" w:eastAsia="en-US" w:bidi="ar-SA"/>
      </w:rPr>
    </w:lvl>
    <w:lvl w:ilvl="3">
      <w:start w:val="0"/>
      <w:numFmt w:val="bullet"/>
      <w:lvlText w:val="•"/>
      <w:lvlJc w:val="left"/>
      <w:pPr>
        <w:ind w:left="3558" w:hanging="433"/>
      </w:pPr>
      <w:rPr>
        <w:rFonts w:hint="default"/>
        <w:lang w:val="es-ES" w:eastAsia="en-US" w:bidi="ar-SA"/>
      </w:rPr>
    </w:lvl>
    <w:lvl w:ilvl="4">
      <w:start w:val="0"/>
      <w:numFmt w:val="bullet"/>
      <w:lvlText w:val="•"/>
      <w:lvlJc w:val="left"/>
      <w:pPr>
        <w:ind w:left="4444" w:hanging="433"/>
      </w:pPr>
      <w:rPr>
        <w:rFonts w:hint="default"/>
        <w:lang w:val="es-ES" w:eastAsia="en-US" w:bidi="ar-SA"/>
      </w:rPr>
    </w:lvl>
    <w:lvl w:ilvl="5">
      <w:start w:val="0"/>
      <w:numFmt w:val="bullet"/>
      <w:lvlText w:val="•"/>
      <w:lvlJc w:val="left"/>
      <w:pPr>
        <w:ind w:left="5330" w:hanging="433"/>
      </w:pPr>
      <w:rPr>
        <w:rFonts w:hint="default"/>
        <w:lang w:val="es-ES" w:eastAsia="en-US" w:bidi="ar-SA"/>
      </w:rPr>
    </w:lvl>
    <w:lvl w:ilvl="6">
      <w:start w:val="0"/>
      <w:numFmt w:val="bullet"/>
      <w:lvlText w:val="•"/>
      <w:lvlJc w:val="left"/>
      <w:pPr>
        <w:ind w:left="6216" w:hanging="433"/>
      </w:pPr>
      <w:rPr>
        <w:rFonts w:hint="default"/>
        <w:lang w:val="es-ES" w:eastAsia="en-US" w:bidi="ar-SA"/>
      </w:rPr>
    </w:lvl>
    <w:lvl w:ilvl="7">
      <w:start w:val="0"/>
      <w:numFmt w:val="bullet"/>
      <w:lvlText w:val="•"/>
      <w:lvlJc w:val="left"/>
      <w:pPr>
        <w:ind w:left="7102" w:hanging="433"/>
      </w:pPr>
      <w:rPr>
        <w:rFonts w:hint="default"/>
        <w:lang w:val="es-ES" w:eastAsia="en-US" w:bidi="ar-SA"/>
      </w:rPr>
    </w:lvl>
    <w:lvl w:ilvl="8">
      <w:start w:val="0"/>
      <w:numFmt w:val="bullet"/>
      <w:lvlText w:val="•"/>
      <w:lvlJc w:val="left"/>
      <w:pPr>
        <w:ind w:left="7988" w:hanging="433"/>
      </w:pPr>
      <w:rPr>
        <w:rFonts w:hint="default"/>
        <w:lang w:val="es-ES" w:eastAsia="en-US" w:bidi="ar-SA"/>
      </w:rPr>
    </w:lvl>
  </w:abstractNum>
  <w:abstractNum w:abstractNumId="288">
    <w:multiLevelType w:val="hybridMultilevel"/>
    <w:lvl w:ilvl="0">
      <w:start w:val="1"/>
      <w:numFmt w:val="decimal"/>
      <w:lvlText w:val="%1."/>
      <w:lvlJc w:val="left"/>
      <w:pPr>
        <w:ind w:left="897" w:hanging="433"/>
        <w:jc w:val="left"/>
      </w:pPr>
      <w:rPr>
        <w:rFonts w:hint="default" w:ascii="Arial" w:hAnsi="Arial" w:eastAsia="Arial" w:cs="Arial"/>
        <w:b/>
        <w:bCs/>
        <w:i w:val="0"/>
        <w:iCs w:val="0"/>
        <w:spacing w:val="-2"/>
        <w:w w:val="100"/>
        <w:sz w:val="20"/>
        <w:szCs w:val="20"/>
        <w:lang w:val="es-ES" w:eastAsia="en-US" w:bidi="ar-SA"/>
      </w:rPr>
    </w:lvl>
    <w:lvl w:ilvl="1">
      <w:start w:val="0"/>
      <w:numFmt w:val="bullet"/>
      <w:lvlText w:val="•"/>
      <w:lvlJc w:val="left"/>
      <w:pPr>
        <w:ind w:left="1786" w:hanging="433"/>
      </w:pPr>
      <w:rPr>
        <w:rFonts w:hint="default"/>
        <w:lang w:val="es-ES" w:eastAsia="en-US" w:bidi="ar-SA"/>
      </w:rPr>
    </w:lvl>
    <w:lvl w:ilvl="2">
      <w:start w:val="0"/>
      <w:numFmt w:val="bullet"/>
      <w:lvlText w:val="•"/>
      <w:lvlJc w:val="left"/>
      <w:pPr>
        <w:ind w:left="2672" w:hanging="433"/>
      </w:pPr>
      <w:rPr>
        <w:rFonts w:hint="default"/>
        <w:lang w:val="es-ES" w:eastAsia="en-US" w:bidi="ar-SA"/>
      </w:rPr>
    </w:lvl>
    <w:lvl w:ilvl="3">
      <w:start w:val="0"/>
      <w:numFmt w:val="bullet"/>
      <w:lvlText w:val="•"/>
      <w:lvlJc w:val="left"/>
      <w:pPr>
        <w:ind w:left="3558" w:hanging="433"/>
      </w:pPr>
      <w:rPr>
        <w:rFonts w:hint="default"/>
        <w:lang w:val="es-ES" w:eastAsia="en-US" w:bidi="ar-SA"/>
      </w:rPr>
    </w:lvl>
    <w:lvl w:ilvl="4">
      <w:start w:val="0"/>
      <w:numFmt w:val="bullet"/>
      <w:lvlText w:val="•"/>
      <w:lvlJc w:val="left"/>
      <w:pPr>
        <w:ind w:left="4444" w:hanging="433"/>
      </w:pPr>
      <w:rPr>
        <w:rFonts w:hint="default"/>
        <w:lang w:val="es-ES" w:eastAsia="en-US" w:bidi="ar-SA"/>
      </w:rPr>
    </w:lvl>
    <w:lvl w:ilvl="5">
      <w:start w:val="0"/>
      <w:numFmt w:val="bullet"/>
      <w:lvlText w:val="•"/>
      <w:lvlJc w:val="left"/>
      <w:pPr>
        <w:ind w:left="5330" w:hanging="433"/>
      </w:pPr>
      <w:rPr>
        <w:rFonts w:hint="default"/>
        <w:lang w:val="es-ES" w:eastAsia="en-US" w:bidi="ar-SA"/>
      </w:rPr>
    </w:lvl>
    <w:lvl w:ilvl="6">
      <w:start w:val="0"/>
      <w:numFmt w:val="bullet"/>
      <w:lvlText w:val="•"/>
      <w:lvlJc w:val="left"/>
      <w:pPr>
        <w:ind w:left="6216" w:hanging="433"/>
      </w:pPr>
      <w:rPr>
        <w:rFonts w:hint="default"/>
        <w:lang w:val="es-ES" w:eastAsia="en-US" w:bidi="ar-SA"/>
      </w:rPr>
    </w:lvl>
    <w:lvl w:ilvl="7">
      <w:start w:val="0"/>
      <w:numFmt w:val="bullet"/>
      <w:lvlText w:val="•"/>
      <w:lvlJc w:val="left"/>
      <w:pPr>
        <w:ind w:left="7102" w:hanging="433"/>
      </w:pPr>
      <w:rPr>
        <w:rFonts w:hint="default"/>
        <w:lang w:val="es-ES" w:eastAsia="en-US" w:bidi="ar-SA"/>
      </w:rPr>
    </w:lvl>
    <w:lvl w:ilvl="8">
      <w:start w:val="0"/>
      <w:numFmt w:val="bullet"/>
      <w:lvlText w:val="•"/>
      <w:lvlJc w:val="left"/>
      <w:pPr>
        <w:ind w:left="7988" w:hanging="433"/>
      </w:pPr>
      <w:rPr>
        <w:rFonts w:hint="default"/>
        <w:lang w:val="es-ES" w:eastAsia="en-US" w:bidi="ar-SA"/>
      </w:rPr>
    </w:lvl>
  </w:abstractNum>
  <w:abstractNum w:abstractNumId="287">
    <w:multiLevelType w:val="hybridMultilevel"/>
    <w:lvl w:ilvl="0">
      <w:start w:val="1"/>
      <w:numFmt w:val="decimal"/>
      <w:lvlText w:val="%1."/>
      <w:lvlJc w:val="left"/>
      <w:pPr>
        <w:ind w:left="897" w:hanging="433"/>
        <w:jc w:val="left"/>
      </w:pPr>
      <w:rPr>
        <w:rFonts w:hint="default" w:ascii="Arial" w:hAnsi="Arial" w:eastAsia="Arial" w:cs="Arial"/>
        <w:b/>
        <w:bCs/>
        <w:i w:val="0"/>
        <w:iCs w:val="0"/>
        <w:spacing w:val="-2"/>
        <w:w w:val="100"/>
        <w:sz w:val="20"/>
        <w:szCs w:val="20"/>
        <w:lang w:val="es-ES" w:eastAsia="en-US" w:bidi="ar-SA"/>
      </w:rPr>
    </w:lvl>
    <w:lvl w:ilvl="1">
      <w:start w:val="1"/>
      <w:numFmt w:val="lowerLetter"/>
      <w:lvlText w:val="%2)"/>
      <w:lvlJc w:val="left"/>
      <w:pPr>
        <w:ind w:left="1473" w:hanging="576"/>
        <w:jc w:val="left"/>
      </w:pPr>
      <w:rPr>
        <w:rFonts w:hint="default" w:ascii="Arial" w:hAnsi="Arial" w:eastAsia="Arial" w:cs="Arial"/>
        <w:b/>
        <w:bCs/>
        <w:i w:val="0"/>
        <w:iCs w:val="0"/>
        <w:spacing w:val="-2"/>
        <w:w w:val="100"/>
        <w:sz w:val="20"/>
        <w:szCs w:val="20"/>
        <w:lang w:val="es-ES" w:eastAsia="en-US" w:bidi="ar-SA"/>
      </w:rPr>
    </w:lvl>
    <w:lvl w:ilvl="2">
      <w:start w:val="0"/>
      <w:numFmt w:val="bullet"/>
      <w:lvlText w:val="•"/>
      <w:lvlJc w:val="left"/>
      <w:pPr>
        <w:ind w:left="2400" w:hanging="576"/>
      </w:pPr>
      <w:rPr>
        <w:rFonts w:hint="default"/>
        <w:lang w:val="es-ES" w:eastAsia="en-US" w:bidi="ar-SA"/>
      </w:rPr>
    </w:lvl>
    <w:lvl w:ilvl="3">
      <w:start w:val="0"/>
      <w:numFmt w:val="bullet"/>
      <w:lvlText w:val="•"/>
      <w:lvlJc w:val="left"/>
      <w:pPr>
        <w:ind w:left="3320" w:hanging="576"/>
      </w:pPr>
      <w:rPr>
        <w:rFonts w:hint="default"/>
        <w:lang w:val="es-ES" w:eastAsia="en-US" w:bidi="ar-SA"/>
      </w:rPr>
    </w:lvl>
    <w:lvl w:ilvl="4">
      <w:start w:val="0"/>
      <w:numFmt w:val="bullet"/>
      <w:lvlText w:val="•"/>
      <w:lvlJc w:val="left"/>
      <w:pPr>
        <w:ind w:left="4240" w:hanging="576"/>
      </w:pPr>
      <w:rPr>
        <w:rFonts w:hint="default"/>
        <w:lang w:val="es-ES" w:eastAsia="en-US" w:bidi="ar-SA"/>
      </w:rPr>
    </w:lvl>
    <w:lvl w:ilvl="5">
      <w:start w:val="0"/>
      <w:numFmt w:val="bullet"/>
      <w:lvlText w:val="•"/>
      <w:lvlJc w:val="left"/>
      <w:pPr>
        <w:ind w:left="5160" w:hanging="576"/>
      </w:pPr>
      <w:rPr>
        <w:rFonts w:hint="default"/>
        <w:lang w:val="es-ES" w:eastAsia="en-US" w:bidi="ar-SA"/>
      </w:rPr>
    </w:lvl>
    <w:lvl w:ilvl="6">
      <w:start w:val="0"/>
      <w:numFmt w:val="bullet"/>
      <w:lvlText w:val="•"/>
      <w:lvlJc w:val="left"/>
      <w:pPr>
        <w:ind w:left="6080" w:hanging="576"/>
      </w:pPr>
      <w:rPr>
        <w:rFonts w:hint="default"/>
        <w:lang w:val="es-ES" w:eastAsia="en-US" w:bidi="ar-SA"/>
      </w:rPr>
    </w:lvl>
    <w:lvl w:ilvl="7">
      <w:start w:val="0"/>
      <w:numFmt w:val="bullet"/>
      <w:lvlText w:val="•"/>
      <w:lvlJc w:val="left"/>
      <w:pPr>
        <w:ind w:left="7000" w:hanging="576"/>
      </w:pPr>
      <w:rPr>
        <w:rFonts w:hint="default"/>
        <w:lang w:val="es-ES" w:eastAsia="en-US" w:bidi="ar-SA"/>
      </w:rPr>
    </w:lvl>
    <w:lvl w:ilvl="8">
      <w:start w:val="0"/>
      <w:numFmt w:val="bullet"/>
      <w:lvlText w:val="•"/>
      <w:lvlJc w:val="left"/>
      <w:pPr>
        <w:ind w:left="7920" w:hanging="576"/>
      </w:pPr>
      <w:rPr>
        <w:rFonts w:hint="default"/>
        <w:lang w:val="es-ES" w:eastAsia="en-US" w:bidi="ar-SA"/>
      </w:rPr>
    </w:lvl>
  </w:abstractNum>
  <w:abstractNum w:abstractNumId="286">
    <w:multiLevelType w:val="hybridMultilevel"/>
    <w:lvl w:ilvl="0">
      <w:start w:val="1"/>
      <w:numFmt w:val="decimal"/>
      <w:lvlText w:val="%1."/>
      <w:lvlJc w:val="left"/>
      <w:pPr>
        <w:ind w:left="897" w:hanging="433"/>
        <w:jc w:val="left"/>
      </w:pPr>
      <w:rPr>
        <w:rFonts w:hint="default" w:ascii="Arial" w:hAnsi="Arial" w:eastAsia="Arial" w:cs="Arial"/>
        <w:b/>
        <w:bCs/>
        <w:i w:val="0"/>
        <w:iCs w:val="0"/>
        <w:spacing w:val="-2"/>
        <w:w w:val="100"/>
        <w:sz w:val="20"/>
        <w:szCs w:val="20"/>
        <w:lang w:val="es-ES" w:eastAsia="en-US" w:bidi="ar-SA"/>
      </w:rPr>
    </w:lvl>
    <w:lvl w:ilvl="1">
      <w:start w:val="0"/>
      <w:numFmt w:val="bullet"/>
      <w:lvlText w:val="•"/>
      <w:lvlJc w:val="left"/>
      <w:pPr>
        <w:ind w:left="1786" w:hanging="433"/>
      </w:pPr>
      <w:rPr>
        <w:rFonts w:hint="default"/>
        <w:lang w:val="es-ES" w:eastAsia="en-US" w:bidi="ar-SA"/>
      </w:rPr>
    </w:lvl>
    <w:lvl w:ilvl="2">
      <w:start w:val="0"/>
      <w:numFmt w:val="bullet"/>
      <w:lvlText w:val="•"/>
      <w:lvlJc w:val="left"/>
      <w:pPr>
        <w:ind w:left="2672" w:hanging="433"/>
      </w:pPr>
      <w:rPr>
        <w:rFonts w:hint="default"/>
        <w:lang w:val="es-ES" w:eastAsia="en-US" w:bidi="ar-SA"/>
      </w:rPr>
    </w:lvl>
    <w:lvl w:ilvl="3">
      <w:start w:val="0"/>
      <w:numFmt w:val="bullet"/>
      <w:lvlText w:val="•"/>
      <w:lvlJc w:val="left"/>
      <w:pPr>
        <w:ind w:left="3558" w:hanging="433"/>
      </w:pPr>
      <w:rPr>
        <w:rFonts w:hint="default"/>
        <w:lang w:val="es-ES" w:eastAsia="en-US" w:bidi="ar-SA"/>
      </w:rPr>
    </w:lvl>
    <w:lvl w:ilvl="4">
      <w:start w:val="0"/>
      <w:numFmt w:val="bullet"/>
      <w:lvlText w:val="•"/>
      <w:lvlJc w:val="left"/>
      <w:pPr>
        <w:ind w:left="4444" w:hanging="433"/>
      </w:pPr>
      <w:rPr>
        <w:rFonts w:hint="default"/>
        <w:lang w:val="es-ES" w:eastAsia="en-US" w:bidi="ar-SA"/>
      </w:rPr>
    </w:lvl>
    <w:lvl w:ilvl="5">
      <w:start w:val="0"/>
      <w:numFmt w:val="bullet"/>
      <w:lvlText w:val="•"/>
      <w:lvlJc w:val="left"/>
      <w:pPr>
        <w:ind w:left="5330" w:hanging="433"/>
      </w:pPr>
      <w:rPr>
        <w:rFonts w:hint="default"/>
        <w:lang w:val="es-ES" w:eastAsia="en-US" w:bidi="ar-SA"/>
      </w:rPr>
    </w:lvl>
    <w:lvl w:ilvl="6">
      <w:start w:val="0"/>
      <w:numFmt w:val="bullet"/>
      <w:lvlText w:val="•"/>
      <w:lvlJc w:val="left"/>
      <w:pPr>
        <w:ind w:left="6216" w:hanging="433"/>
      </w:pPr>
      <w:rPr>
        <w:rFonts w:hint="default"/>
        <w:lang w:val="es-ES" w:eastAsia="en-US" w:bidi="ar-SA"/>
      </w:rPr>
    </w:lvl>
    <w:lvl w:ilvl="7">
      <w:start w:val="0"/>
      <w:numFmt w:val="bullet"/>
      <w:lvlText w:val="•"/>
      <w:lvlJc w:val="left"/>
      <w:pPr>
        <w:ind w:left="7102" w:hanging="433"/>
      </w:pPr>
      <w:rPr>
        <w:rFonts w:hint="default"/>
        <w:lang w:val="es-ES" w:eastAsia="en-US" w:bidi="ar-SA"/>
      </w:rPr>
    </w:lvl>
    <w:lvl w:ilvl="8">
      <w:start w:val="0"/>
      <w:numFmt w:val="bullet"/>
      <w:lvlText w:val="•"/>
      <w:lvlJc w:val="left"/>
      <w:pPr>
        <w:ind w:left="7988" w:hanging="433"/>
      </w:pPr>
      <w:rPr>
        <w:rFonts w:hint="default"/>
        <w:lang w:val="es-ES" w:eastAsia="en-US" w:bidi="ar-SA"/>
      </w:rPr>
    </w:lvl>
  </w:abstractNum>
  <w:abstractNum w:abstractNumId="285">
    <w:multiLevelType w:val="hybridMultilevel"/>
    <w:lvl w:ilvl="0">
      <w:start w:val="1"/>
      <w:numFmt w:val="decimal"/>
      <w:lvlText w:val="%1."/>
      <w:lvlJc w:val="left"/>
      <w:pPr>
        <w:ind w:left="897" w:hanging="433"/>
        <w:jc w:val="left"/>
      </w:pPr>
      <w:rPr>
        <w:rFonts w:hint="default" w:ascii="Arial" w:hAnsi="Arial" w:eastAsia="Arial" w:cs="Arial"/>
        <w:b/>
        <w:bCs/>
        <w:i w:val="0"/>
        <w:iCs w:val="0"/>
        <w:spacing w:val="-2"/>
        <w:w w:val="100"/>
        <w:sz w:val="20"/>
        <w:szCs w:val="20"/>
        <w:lang w:val="es-ES" w:eastAsia="en-US" w:bidi="ar-SA"/>
      </w:rPr>
    </w:lvl>
    <w:lvl w:ilvl="1">
      <w:start w:val="1"/>
      <w:numFmt w:val="lowerLetter"/>
      <w:lvlText w:val="%2)"/>
      <w:lvlJc w:val="left"/>
      <w:pPr>
        <w:ind w:left="1473" w:hanging="576"/>
        <w:jc w:val="left"/>
      </w:pPr>
      <w:rPr>
        <w:rFonts w:hint="default" w:ascii="Arial" w:hAnsi="Arial" w:eastAsia="Arial" w:cs="Arial"/>
        <w:b/>
        <w:bCs/>
        <w:i w:val="0"/>
        <w:iCs w:val="0"/>
        <w:spacing w:val="-2"/>
        <w:w w:val="100"/>
        <w:sz w:val="20"/>
        <w:szCs w:val="20"/>
        <w:lang w:val="es-ES" w:eastAsia="en-US" w:bidi="ar-SA"/>
      </w:rPr>
    </w:lvl>
    <w:lvl w:ilvl="2">
      <w:start w:val="0"/>
      <w:numFmt w:val="bullet"/>
      <w:lvlText w:val="•"/>
      <w:lvlJc w:val="left"/>
      <w:pPr>
        <w:ind w:left="2400" w:hanging="576"/>
      </w:pPr>
      <w:rPr>
        <w:rFonts w:hint="default"/>
        <w:lang w:val="es-ES" w:eastAsia="en-US" w:bidi="ar-SA"/>
      </w:rPr>
    </w:lvl>
    <w:lvl w:ilvl="3">
      <w:start w:val="0"/>
      <w:numFmt w:val="bullet"/>
      <w:lvlText w:val="•"/>
      <w:lvlJc w:val="left"/>
      <w:pPr>
        <w:ind w:left="3320" w:hanging="576"/>
      </w:pPr>
      <w:rPr>
        <w:rFonts w:hint="default"/>
        <w:lang w:val="es-ES" w:eastAsia="en-US" w:bidi="ar-SA"/>
      </w:rPr>
    </w:lvl>
    <w:lvl w:ilvl="4">
      <w:start w:val="0"/>
      <w:numFmt w:val="bullet"/>
      <w:lvlText w:val="•"/>
      <w:lvlJc w:val="left"/>
      <w:pPr>
        <w:ind w:left="4240" w:hanging="576"/>
      </w:pPr>
      <w:rPr>
        <w:rFonts w:hint="default"/>
        <w:lang w:val="es-ES" w:eastAsia="en-US" w:bidi="ar-SA"/>
      </w:rPr>
    </w:lvl>
    <w:lvl w:ilvl="5">
      <w:start w:val="0"/>
      <w:numFmt w:val="bullet"/>
      <w:lvlText w:val="•"/>
      <w:lvlJc w:val="left"/>
      <w:pPr>
        <w:ind w:left="5160" w:hanging="576"/>
      </w:pPr>
      <w:rPr>
        <w:rFonts w:hint="default"/>
        <w:lang w:val="es-ES" w:eastAsia="en-US" w:bidi="ar-SA"/>
      </w:rPr>
    </w:lvl>
    <w:lvl w:ilvl="6">
      <w:start w:val="0"/>
      <w:numFmt w:val="bullet"/>
      <w:lvlText w:val="•"/>
      <w:lvlJc w:val="left"/>
      <w:pPr>
        <w:ind w:left="6080" w:hanging="576"/>
      </w:pPr>
      <w:rPr>
        <w:rFonts w:hint="default"/>
        <w:lang w:val="es-ES" w:eastAsia="en-US" w:bidi="ar-SA"/>
      </w:rPr>
    </w:lvl>
    <w:lvl w:ilvl="7">
      <w:start w:val="0"/>
      <w:numFmt w:val="bullet"/>
      <w:lvlText w:val="•"/>
      <w:lvlJc w:val="left"/>
      <w:pPr>
        <w:ind w:left="7000" w:hanging="576"/>
      </w:pPr>
      <w:rPr>
        <w:rFonts w:hint="default"/>
        <w:lang w:val="es-ES" w:eastAsia="en-US" w:bidi="ar-SA"/>
      </w:rPr>
    </w:lvl>
    <w:lvl w:ilvl="8">
      <w:start w:val="0"/>
      <w:numFmt w:val="bullet"/>
      <w:lvlText w:val="•"/>
      <w:lvlJc w:val="left"/>
      <w:pPr>
        <w:ind w:left="7920" w:hanging="576"/>
      </w:pPr>
      <w:rPr>
        <w:rFonts w:hint="default"/>
        <w:lang w:val="es-ES" w:eastAsia="en-US" w:bidi="ar-SA"/>
      </w:rPr>
    </w:lvl>
  </w:abstractNum>
  <w:abstractNum w:abstractNumId="284">
    <w:multiLevelType w:val="hybridMultilevel"/>
    <w:lvl w:ilvl="0">
      <w:start w:val="1"/>
      <w:numFmt w:val="decimal"/>
      <w:lvlText w:val="%1."/>
      <w:lvlJc w:val="left"/>
      <w:pPr>
        <w:ind w:left="897" w:hanging="433"/>
        <w:jc w:val="left"/>
      </w:pPr>
      <w:rPr>
        <w:rFonts w:hint="default" w:ascii="Arial" w:hAnsi="Arial" w:eastAsia="Arial" w:cs="Arial"/>
        <w:b/>
        <w:bCs/>
        <w:i w:val="0"/>
        <w:iCs w:val="0"/>
        <w:spacing w:val="-2"/>
        <w:w w:val="100"/>
        <w:sz w:val="20"/>
        <w:szCs w:val="20"/>
        <w:lang w:val="es-ES" w:eastAsia="en-US" w:bidi="ar-SA"/>
      </w:rPr>
    </w:lvl>
    <w:lvl w:ilvl="1">
      <w:start w:val="0"/>
      <w:numFmt w:val="bullet"/>
      <w:lvlText w:val="•"/>
      <w:lvlJc w:val="left"/>
      <w:pPr>
        <w:ind w:left="1786" w:hanging="433"/>
      </w:pPr>
      <w:rPr>
        <w:rFonts w:hint="default"/>
        <w:lang w:val="es-ES" w:eastAsia="en-US" w:bidi="ar-SA"/>
      </w:rPr>
    </w:lvl>
    <w:lvl w:ilvl="2">
      <w:start w:val="0"/>
      <w:numFmt w:val="bullet"/>
      <w:lvlText w:val="•"/>
      <w:lvlJc w:val="left"/>
      <w:pPr>
        <w:ind w:left="2672" w:hanging="433"/>
      </w:pPr>
      <w:rPr>
        <w:rFonts w:hint="default"/>
        <w:lang w:val="es-ES" w:eastAsia="en-US" w:bidi="ar-SA"/>
      </w:rPr>
    </w:lvl>
    <w:lvl w:ilvl="3">
      <w:start w:val="0"/>
      <w:numFmt w:val="bullet"/>
      <w:lvlText w:val="•"/>
      <w:lvlJc w:val="left"/>
      <w:pPr>
        <w:ind w:left="3558" w:hanging="433"/>
      </w:pPr>
      <w:rPr>
        <w:rFonts w:hint="default"/>
        <w:lang w:val="es-ES" w:eastAsia="en-US" w:bidi="ar-SA"/>
      </w:rPr>
    </w:lvl>
    <w:lvl w:ilvl="4">
      <w:start w:val="0"/>
      <w:numFmt w:val="bullet"/>
      <w:lvlText w:val="•"/>
      <w:lvlJc w:val="left"/>
      <w:pPr>
        <w:ind w:left="4444" w:hanging="433"/>
      </w:pPr>
      <w:rPr>
        <w:rFonts w:hint="default"/>
        <w:lang w:val="es-ES" w:eastAsia="en-US" w:bidi="ar-SA"/>
      </w:rPr>
    </w:lvl>
    <w:lvl w:ilvl="5">
      <w:start w:val="0"/>
      <w:numFmt w:val="bullet"/>
      <w:lvlText w:val="•"/>
      <w:lvlJc w:val="left"/>
      <w:pPr>
        <w:ind w:left="5330" w:hanging="433"/>
      </w:pPr>
      <w:rPr>
        <w:rFonts w:hint="default"/>
        <w:lang w:val="es-ES" w:eastAsia="en-US" w:bidi="ar-SA"/>
      </w:rPr>
    </w:lvl>
    <w:lvl w:ilvl="6">
      <w:start w:val="0"/>
      <w:numFmt w:val="bullet"/>
      <w:lvlText w:val="•"/>
      <w:lvlJc w:val="left"/>
      <w:pPr>
        <w:ind w:left="6216" w:hanging="433"/>
      </w:pPr>
      <w:rPr>
        <w:rFonts w:hint="default"/>
        <w:lang w:val="es-ES" w:eastAsia="en-US" w:bidi="ar-SA"/>
      </w:rPr>
    </w:lvl>
    <w:lvl w:ilvl="7">
      <w:start w:val="0"/>
      <w:numFmt w:val="bullet"/>
      <w:lvlText w:val="•"/>
      <w:lvlJc w:val="left"/>
      <w:pPr>
        <w:ind w:left="7102" w:hanging="433"/>
      </w:pPr>
      <w:rPr>
        <w:rFonts w:hint="default"/>
        <w:lang w:val="es-ES" w:eastAsia="en-US" w:bidi="ar-SA"/>
      </w:rPr>
    </w:lvl>
    <w:lvl w:ilvl="8">
      <w:start w:val="0"/>
      <w:numFmt w:val="bullet"/>
      <w:lvlText w:val="•"/>
      <w:lvlJc w:val="left"/>
      <w:pPr>
        <w:ind w:left="7988" w:hanging="433"/>
      </w:pPr>
      <w:rPr>
        <w:rFonts w:hint="default"/>
        <w:lang w:val="es-ES" w:eastAsia="en-US" w:bidi="ar-SA"/>
      </w:rPr>
    </w:lvl>
  </w:abstractNum>
  <w:abstractNum w:abstractNumId="283">
    <w:multiLevelType w:val="hybridMultilevel"/>
    <w:lvl w:ilvl="0">
      <w:start w:val="1"/>
      <w:numFmt w:val="decimal"/>
      <w:lvlText w:val="%1."/>
      <w:lvlJc w:val="left"/>
      <w:pPr>
        <w:ind w:left="897" w:hanging="433"/>
        <w:jc w:val="left"/>
      </w:pPr>
      <w:rPr>
        <w:rFonts w:hint="default" w:ascii="Arial" w:hAnsi="Arial" w:eastAsia="Arial" w:cs="Arial"/>
        <w:b/>
        <w:bCs/>
        <w:i w:val="0"/>
        <w:iCs w:val="0"/>
        <w:spacing w:val="-2"/>
        <w:w w:val="100"/>
        <w:sz w:val="20"/>
        <w:szCs w:val="20"/>
        <w:lang w:val="es-ES" w:eastAsia="en-US" w:bidi="ar-SA"/>
      </w:rPr>
    </w:lvl>
    <w:lvl w:ilvl="1">
      <w:start w:val="1"/>
      <w:numFmt w:val="lowerLetter"/>
      <w:lvlText w:val="%2)"/>
      <w:lvlJc w:val="left"/>
      <w:pPr>
        <w:ind w:left="1473" w:hanging="576"/>
        <w:jc w:val="left"/>
      </w:pPr>
      <w:rPr>
        <w:rFonts w:hint="default" w:ascii="Arial" w:hAnsi="Arial" w:eastAsia="Arial" w:cs="Arial"/>
        <w:b/>
        <w:bCs/>
        <w:i w:val="0"/>
        <w:iCs w:val="0"/>
        <w:spacing w:val="-2"/>
        <w:w w:val="100"/>
        <w:sz w:val="20"/>
        <w:szCs w:val="20"/>
        <w:lang w:val="es-ES" w:eastAsia="en-US" w:bidi="ar-SA"/>
      </w:rPr>
    </w:lvl>
    <w:lvl w:ilvl="2">
      <w:start w:val="0"/>
      <w:numFmt w:val="bullet"/>
      <w:lvlText w:val="•"/>
      <w:lvlJc w:val="left"/>
      <w:pPr>
        <w:ind w:left="2400" w:hanging="576"/>
      </w:pPr>
      <w:rPr>
        <w:rFonts w:hint="default"/>
        <w:lang w:val="es-ES" w:eastAsia="en-US" w:bidi="ar-SA"/>
      </w:rPr>
    </w:lvl>
    <w:lvl w:ilvl="3">
      <w:start w:val="0"/>
      <w:numFmt w:val="bullet"/>
      <w:lvlText w:val="•"/>
      <w:lvlJc w:val="left"/>
      <w:pPr>
        <w:ind w:left="3320" w:hanging="576"/>
      </w:pPr>
      <w:rPr>
        <w:rFonts w:hint="default"/>
        <w:lang w:val="es-ES" w:eastAsia="en-US" w:bidi="ar-SA"/>
      </w:rPr>
    </w:lvl>
    <w:lvl w:ilvl="4">
      <w:start w:val="0"/>
      <w:numFmt w:val="bullet"/>
      <w:lvlText w:val="•"/>
      <w:lvlJc w:val="left"/>
      <w:pPr>
        <w:ind w:left="4240" w:hanging="576"/>
      </w:pPr>
      <w:rPr>
        <w:rFonts w:hint="default"/>
        <w:lang w:val="es-ES" w:eastAsia="en-US" w:bidi="ar-SA"/>
      </w:rPr>
    </w:lvl>
    <w:lvl w:ilvl="5">
      <w:start w:val="0"/>
      <w:numFmt w:val="bullet"/>
      <w:lvlText w:val="•"/>
      <w:lvlJc w:val="left"/>
      <w:pPr>
        <w:ind w:left="5160" w:hanging="576"/>
      </w:pPr>
      <w:rPr>
        <w:rFonts w:hint="default"/>
        <w:lang w:val="es-ES" w:eastAsia="en-US" w:bidi="ar-SA"/>
      </w:rPr>
    </w:lvl>
    <w:lvl w:ilvl="6">
      <w:start w:val="0"/>
      <w:numFmt w:val="bullet"/>
      <w:lvlText w:val="•"/>
      <w:lvlJc w:val="left"/>
      <w:pPr>
        <w:ind w:left="6080" w:hanging="576"/>
      </w:pPr>
      <w:rPr>
        <w:rFonts w:hint="default"/>
        <w:lang w:val="es-ES" w:eastAsia="en-US" w:bidi="ar-SA"/>
      </w:rPr>
    </w:lvl>
    <w:lvl w:ilvl="7">
      <w:start w:val="0"/>
      <w:numFmt w:val="bullet"/>
      <w:lvlText w:val="•"/>
      <w:lvlJc w:val="left"/>
      <w:pPr>
        <w:ind w:left="7000" w:hanging="576"/>
      </w:pPr>
      <w:rPr>
        <w:rFonts w:hint="default"/>
        <w:lang w:val="es-ES" w:eastAsia="en-US" w:bidi="ar-SA"/>
      </w:rPr>
    </w:lvl>
    <w:lvl w:ilvl="8">
      <w:start w:val="0"/>
      <w:numFmt w:val="bullet"/>
      <w:lvlText w:val="•"/>
      <w:lvlJc w:val="left"/>
      <w:pPr>
        <w:ind w:left="7920" w:hanging="576"/>
      </w:pPr>
      <w:rPr>
        <w:rFonts w:hint="default"/>
        <w:lang w:val="es-ES" w:eastAsia="en-US" w:bidi="ar-SA"/>
      </w:rPr>
    </w:lvl>
  </w:abstractNum>
  <w:abstractNum w:abstractNumId="282">
    <w:multiLevelType w:val="hybridMultilevel"/>
    <w:lvl w:ilvl="0">
      <w:start w:val="1"/>
      <w:numFmt w:val="decimal"/>
      <w:lvlText w:val="%1."/>
      <w:lvlJc w:val="left"/>
      <w:pPr>
        <w:ind w:left="897" w:hanging="433"/>
        <w:jc w:val="left"/>
      </w:pPr>
      <w:rPr>
        <w:rFonts w:hint="default" w:ascii="Arial" w:hAnsi="Arial" w:eastAsia="Arial" w:cs="Arial"/>
        <w:b/>
        <w:bCs/>
        <w:i w:val="0"/>
        <w:iCs w:val="0"/>
        <w:spacing w:val="-2"/>
        <w:w w:val="100"/>
        <w:sz w:val="20"/>
        <w:szCs w:val="20"/>
        <w:lang w:val="es-ES" w:eastAsia="en-US" w:bidi="ar-SA"/>
      </w:rPr>
    </w:lvl>
    <w:lvl w:ilvl="1">
      <w:start w:val="0"/>
      <w:numFmt w:val="bullet"/>
      <w:lvlText w:val="•"/>
      <w:lvlJc w:val="left"/>
      <w:pPr>
        <w:ind w:left="1786" w:hanging="433"/>
      </w:pPr>
      <w:rPr>
        <w:rFonts w:hint="default"/>
        <w:lang w:val="es-ES" w:eastAsia="en-US" w:bidi="ar-SA"/>
      </w:rPr>
    </w:lvl>
    <w:lvl w:ilvl="2">
      <w:start w:val="0"/>
      <w:numFmt w:val="bullet"/>
      <w:lvlText w:val="•"/>
      <w:lvlJc w:val="left"/>
      <w:pPr>
        <w:ind w:left="2672" w:hanging="433"/>
      </w:pPr>
      <w:rPr>
        <w:rFonts w:hint="default"/>
        <w:lang w:val="es-ES" w:eastAsia="en-US" w:bidi="ar-SA"/>
      </w:rPr>
    </w:lvl>
    <w:lvl w:ilvl="3">
      <w:start w:val="0"/>
      <w:numFmt w:val="bullet"/>
      <w:lvlText w:val="•"/>
      <w:lvlJc w:val="left"/>
      <w:pPr>
        <w:ind w:left="3558" w:hanging="433"/>
      </w:pPr>
      <w:rPr>
        <w:rFonts w:hint="default"/>
        <w:lang w:val="es-ES" w:eastAsia="en-US" w:bidi="ar-SA"/>
      </w:rPr>
    </w:lvl>
    <w:lvl w:ilvl="4">
      <w:start w:val="0"/>
      <w:numFmt w:val="bullet"/>
      <w:lvlText w:val="•"/>
      <w:lvlJc w:val="left"/>
      <w:pPr>
        <w:ind w:left="4444" w:hanging="433"/>
      </w:pPr>
      <w:rPr>
        <w:rFonts w:hint="default"/>
        <w:lang w:val="es-ES" w:eastAsia="en-US" w:bidi="ar-SA"/>
      </w:rPr>
    </w:lvl>
    <w:lvl w:ilvl="5">
      <w:start w:val="0"/>
      <w:numFmt w:val="bullet"/>
      <w:lvlText w:val="•"/>
      <w:lvlJc w:val="left"/>
      <w:pPr>
        <w:ind w:left="5330" w:hanging="433"/>
      </w:pPr>
      <w:rPr>
        <w:rFonts w:hint="default"/>
        <w:lang w:val="es-ES" w:eastAsia="en-US" w:bidi="ar-SA"/>
      </w:rPr>
    </w:lvl>
    <w:lvl w:ilvl="6">
      <w:start w:val="0"/>
      <w:numFmt w:val="bullet"/>
      <w:lvlText w:val="•"/>
      <w:lvlJc w:val="left"/>
      <w:pPr>
        <w:ind w:left="6216" w:hanging="433"/>
      </w:pPr>
      <w:rPr>
        <w:rFonts w:hint="default"/>
        <w:lang w:val="es-ES" w:eastAsia="en-US" w:bidi="ar-SA"/>
      </w:rPr>
    </w:lvl>
    <w:lvl w:ilvl="7">
      <w:start w:val="0"/>
      <w:numFmt w:val="bullet"/>
      <w:lvlText w:val="•"/>
      <w:lvlJc w:val="left"/>
      <w:pPr>
        <w:ind w:left="7102" w:hanging="433"/>
      </w:pPr>
      <w:rPr>
        <w:rFonts w:hint="default"/>
        <w:lang w:val="es-ES" w:eastAsia="en-US" w:bidi="ar-SA"/>
      </w:rPr>
    </w:lvl>
    <w:lvl w:ilvl="8">
      <w:start w:val="0"/>
      <w:numFmt w:val="bullet"/>
      <w:lvlText w:val="•"/>
      <w:lvlJc w:val="left"/>
      <w:pPr>
        <w:ind w:left="7988" w:hanging="433"/>
      </w:pPr>
      <w:rPr>
        <w:rFonts w:hint="default"/>
        <w:lang w:val="es-ES" w:eastAsia="en-US" w:bidi="ar-SA"/>
      </w:rPr>
    </w:lvl>
  </w:abstractNum>
  <w:abstractNum w:abstractNumId="281">
    <w:multiLevelType w:val="hybridMultilevel"/>
    <w:lvl w:ilvl="0">
      <w:start w:val="1"/>
      <w:numFmt w:val="decimal"/>
      <w:lvlText w:val="%1."/>
      <w:lvlJc w:val="left"/>
      <w:pPr>
        <w:ind w:left="897" w:hanging="433"/>
        <w:jc w:val="left"/>
      </w:pPr>
      <w:rPr>
        <w:rFonts w:hint="default" w:ascii="Arial" w:hAnsi="Arial" w:eastAsia="Arial" w:cs="Arial"/>
        <w:b/>
        <w:bCs/>
        <w:i w:val="0"/>
        <w:iCs w:val="0"/>
        <w:spacing w:val="-2"/>
        <w:w w:val="100"/>
        <w:sz w:val="20"/>
        <w:szCs w:val="20"/>
        <w:lang w:val="es-ES" w:eastAsia="en-US" w:bidi="ar-SA"/>
      </w:rPr>
    </w:lvl>
    <w:lvl w:ilvl="1">
      <w:start w:val="0"/>
      <w:numFmt w:val="bullet"/>
      <w:lvlText w:val="•"/>
      <w:lvlJc w:val="left"/>
      <w:pPr>
        <w:ind w:left="1786" w:hanging="433"/>
      </w:pPr>
      <w:rPr>
        <w:rFonts w:hint="default"/>
        <w:lang w:val="es-ES" w:eastAsia="en-US" w:bidi="ar-SA"/>
      </w:rPr>
    </w:lvl>
    <w:lvl w:ilvl="2">
      <w:start w:val="0"/>
      <w:numFmt w:val="bullet"/>
      <w:lvlText w:val="•"/>
      <w:lvlJc w:val="left"/>
      <w:pPr>
        <w:ind w:left="2672" w:hanging="433"/>
      </w:pPr>
      <w:rPr>
        <w:rFonts w:hint="default"/>
        <w:lang w:val="es-ES" w:eastAsia="en-US" w:bidi="ar-SA"/>
      </w:rPr>
    </w:lvl>
    <w:lvl w:ilvl="3">
      <w:start w:val="0"/>
      <w:numFmt w:val="bullet"/>
      <w:lvlText w:val="•"/>
      <w:lvlJc w:val="left"/>
      <w:pPr>
        <w:ind w:left="3558" w:hanging="433"/>
      </w:pPr>
      <w:rPr>
        <w:rFonts w:hint="default"/>
        <w:lang w:val="es-ES" w:eastAsia="en-US" w:bidi="ar-SA"/>
      </w:rPr>
    </w:lvl>
    <w:lvl w:ilvl="4">
      <w:start w:val="0"/>
      <w:numFmt w:val="bullet"/>
      <w:lvlText w:val="•"/>
      <w:lvlJc w:val="left"/>
      <w:pPr>
        <w:ind w:left="4444" w:hanging="433"/>
      </w:pPr>
      <w:rPr>
        <w:rFonts w:hint="default"/>
        <w:lang w:val="es-ES" w:eastAsia="en-US" w:bidi="ar-SA"/>
      </w:rPr>
    </w:lvl>
    <w:lvl w:ilvl="5">
      <w:start w:val="0"/>
      <w:numFmt w:val="bullet"/>
      <w:lvlText w:val="•"/>
      <w:lvlJc w:val="left"/>
      <w:pPr>
        <w:ind w:left="5330" w:hanging="433"/>
      </w:pPr>
      <w:rPr>
        <w:rFonts w:hint="default"/>
        <w:lang w:val="es-ES" w:eastAsia="en-US" w:bidi="ar-SA"/>
      </w:rPr>
    </w:lvl>
    <w:lvl w:ilvl="6">
      <w:start w:val="0"/>
      <w:numFmt w:val="bullet"/>
      <w:lvlText w:val="•"/>
      <w:lvlJc w:val="left"/>
      <w:pPr>
        <w:ind w:left="6216" w:hanging="433"/>
      </w:pPr>
      <w:rPr>
        <w:rFonts w:hint="default"/>
        <w:lang w:val="es-ES" w:eastAsia="en-US" w:bidi="ar-SA"/>
      </w:rPr>
    </w:lvl>
    <w:lvl w:ilvl="7">
      <w:start w:val="0"/>
      <w:numFmt w:val="bullet"/>
      <w:lvlText w:val="•"/>
      <w:lvlJc w:val="left"/>
      <w:pPr>
        <w:ind w:left="7102" w:hanging="433"/>
      </w:pPr>
      <w:rPr>
        <w:rFonts w:hint="default"/>
        <w:lang w:val="es-ES" w:eastAsia="en-US" w:bidi="ar-SA"/>
      </w:rPr>
    </w:lvl>
    <w:lvl w:ilvl="8">
      <w:start w:val="0"/>
      <w:numFmt w:val="bullet"/>
      <w:lvlText w:val="•"/>
      <w:lvlJc w:val="left"/>
      <w:pPr>
        <w:ind w:left="7988" w:hanging="433"/>
      </w:pPr>
      <w:rPr>
        <w:rFonts w:hint="default"/>
        <w:lang w:val="es-ES" w:eastAsia="en-US" w:bidi="ar-SA"/>
      </w:rPr>
    </w:lvl>
  </w:abstractNum>
  <w:abstractNum w:abstractNumId="280">
    <w:multiLevelType w:val="hybridMultilevel"/>
    <w:lvl w:ilvl="0">
      <w:start w:val="1"/>
      <w:numFmt w:val="decimal"/>
      <w:lvlText w:val="%1."/>
      <w:lvlJc w:val="left"/>
      <w:pPr>
        <w:ind w:left="897" w:hanging="433"/>
        <w:jc w:val="left"/>
      </w:pPr>
      <w:rPr>
        <w:rFonts w:hint="default" w:ascii="Arial" w:hAnsi="Arial" w:eastAsia="Arial" w:cs="Arial"/>
        <w:b/>
        <w:bCs/>
        <w:i w:val="0"/>
        <w:iCs w:val="0"/>
        <w:spacing w:val="-2"/>
        <w:w w:val="100"/>
        <w:sz w:val="20"/>
        <w:szCs w:val="20"/>
        <w:lang w:val="es-ES" w:eastAsia="en-US" w:bidi="ar-SA"/>
      </w:rPr>
    </w:lvl>
    <w:lvl w:ilvl="1">
      <w:start w:val="0"/>
      <w:numFmt w:val="bullet"/>
      <w:lvlText w:val="•"/>
      <w:lvlJc w:val="left"/>
      <w:pPr>
        <w:ind w:left="1786" w:hanging="433"/>
      </w:pPr>
      <w:rPr>
        <w:rFonts w:hint="default"/>
        <w:lang w:val="es-ES" w:eastAsia="en-US" w:bidi="ar-SA"/>
      </w:rPr>
    </w:lvl>
    <w:lvl w:ilvl="2">
      <w:start w:val="0"/>
      <w:numFmt w:val="bullet"/>
      <w:lvlText w:val="•"/>
      <w:lvlJc w:val="left"/>
      <w:pPr>
        <w:ind w:left="2672" w:hanging="433"/>
      </w:pPr>
      <w:rPr>
        <w:rFonts w:hint="default"/>
        <w:lang w:val="es-ES" w:eastAsia="en-US" w:bidi="ar-SA"/>
      </w:rPr>
    </w:lvl>
    <w:lvl w:ilvl="3">
      <w:start w:val="0"/>
      <w:numFmt w:val="bullet"/>
      <w:lvlText w:val="•"/>
      <w:lvlJc w:val="left"/>
      <w:pPr>
        <w:ind w:left="3558" w:hanging="433"/>
      </w:pPr>
      <w:rPr>
        <w:rFonts w:hint="default"/>
        <w:lang w:val="es-ES" w:eastAsia="en-US" w:bidi="ar-SA"/>
      </w:rPr>
    </w:lvl>
    <w:lvl w:ilvl="4">
      <w:start w:val="0"/>
      <w:numFmt w:val="bullet"/>
      <w:lvlText w:val="•"/>
      <w:lvlJc w:val="left"/>
      <w:pPr>
        <w:ind w:left="4444" w:hanging="433"/>
      </w:pPr>
      <w:rPr>
        <w:rFonts w:hint="default"/>
        <w:lang w:val="es-ES" w:eastAsia="en-US" w:bidi="ar-SA"/>
      </w:rPr>
    </w:lvl>
    <w:lvl w:ilvl="5">
      <w:start w:val="0"/>
      <w:numFmt w:val="bullet"/>
      <w:lvlText w:val="•"/>
      <w:lvlJc w:val="left"/>
      <w:pPr>
        <w:ind w:left="5330" w:hanging="433"/>
      </w:pPr>
      <w:rPr>
        <w:rFonts w:hint="default"/>
        <w:lang w:val="es-ES" w:eastAsia="en-US" w:bidi="ar-SA"/>
      </w:rPr>
    </w:lvl>
    <w:lvl w:ilvl="6">
      <w:start w:val="0"/>
      <w:numFmt w:val="bullet"/>
      <w:lvlText w:val="•"/>
      <w:lvlJc w:val="left"/>
      <w:pPr>
        <w:ind w:left="6216" w:hanging="433"/>
      </w:pPr>
      <w:rPr>
        <w:rFonts w:hint="default"/>
        <w:lang w:val="es-ES" w:eastAsia="en-US" w:bidi="ar-SA"/>
      </w:rPr>
    </w:lvl>
    <w:lvl w:ilvl="7">
      <w:start w:val="0"/>
      <w:numFmt w:val="bullet"/>
      <w:lvlText w:val="•"/>
      <w:lvlJc w:val="left"/>
      <w:pPr>
        <w:ind w:left="7102" w:hanging="433"/>
      </w:pPr>
      <w:rPr>
        <w:rFonts w:hint="default"/>
        <w:lang w:val="es-ES" w:eastAsia="en-US" w:bidi="ar-SA"/>
      </w:rPr>
    </w:lvl>
    <w:lvl w:ilvl="8">
      <w:start w:val="0"/>
      <w:numFmt w:val="bullet"/>
      <w:lvlText w:val="•"/>
      <w:lvlJc w:val="left"/>
      <w:pPr>
        <w:ind w:left="7988" w:hanging="433"/>
      </w:pPr>
      <w:rPr>
        <w:rFonts w:hint="default"/>
        <w:lang w:val="es-ES" w:eastAsia="en-US" w:bidi="ar-SA"/>
      </w:rPr>
    </w:lvl>
  </w:abstractNum>
  <w:abstractNum w:abstractNumId="279">
    <w:multiLevelType w:val="hybridMultilevel"/>
    <w:lvl w:ilvl="0">
      <w:start w:val="1"/>
      <w:numFmt w:val="decimal"/>
      <w:lvlText w:val="%1."/>
      <w:lvlJc w:val="left"/>
      <w:pPr>
        <w:ind w:left="897" w:hanging="433"/>
        <w:jc w:val="left"/>
      </w:pPr>
      <w:rPr>
        <w:rFonts w:hint="default" w:ascii="Arial" w:hAnsi="Arial" w:eastAsia="Arial" w:cs="Arial"/>
        <w:b/>
        <w:bCs/>
        <w:i w:val="0"/>
        <w:iCs w:val="0"/>
        <w:spacing w:val="-2"/>
        <w:w w:val="100"/>
        <w:sz w:val="20"/>
        <w:szCs w:val="20"/>
        <w:lang w:val="es-ES" w:eastAsia="en-US" w:bidi="ar-SA"/>
      </w:rPr>
    </w:lvl>
    <w:lvl w:ilvl="1">
      <w:start w:val="0"/>
      <w:numFmt w:val="bullet"/>
      <w:lvlText w:val="•"/>
      <w:lvlJc w:val="left"/>
      <w:pPr>
        <w:ind w:left="1786" w:hanging="433"/>
      </w:pPr>
      <w:rPr>
        <w:rFonts w:hint="default"/>
        <w:lang w:val="es-ES" w:eastAsia="en-US" w:bidi="ar-SA"/>
      </w:rPr>
    </w:lvl>
    <w:lvl w:ilvl="2">
      <w:start w:val="0"/>
      <w:numFmt w:val="bullet"/>
      <w:lvlText w:val="•"/>
      <w:lvlJc w:val="left"/>
      <w:pPr>
        <w:ind w:left="2672" w:hanging="433"/>
      </w:pPr>
      <w:rPr>
        <w:rFonts w:hint="default"/>
        <w:lang w:val="es-ES" w:eastAsia="en-US" w:bidi="ar-SA"/>
      </w:rPr>
    </w:lvl>
    <w:lvl w:ilvl="3">
      <w:start w:val="0"/>
      <w:numFmt w:val="bullet"/>
      <w:lvlText w:val="•"/>
      <w:lvlJc w:val="left"/>
      <w:pPr>
        <w:ind w:left="3558" w:hanging="433"/>
      </w:pPr>
      <w:rPr>
        <w:rFonts w:hint="default"/>
        <w:lang w:val="es-ES" w:eastAsia="en-US" w:bidi="ar-SA"/>
      </w:rPr>
    </w:lvl>
    <w:lvl w:ilvl="4">
      <w:start w:val="0"/>
      <w:numFmt w:val="bullet"/>
      <w:lvlText w:val="•"/>
      <w:lvlJc w:val="left"/>
      <w:pPr>
        <w:ind w:left="4444" w:hanging="433"/>
      </w:pPr>
      <w:rPr>
        <w:rFonts w:hint="default"/>
        <w:lang w:val="es-ES" w:eastAsia="en-US" w:bidi="ar-SA"/>
      </w:rPr>
    </w:lvl>
    <w:lvl w:ilvl="5">
      <w:start w:val="0"/>
      <w:numFmt w:val="bullet"/>
      <w:lvlText w:val="•"/>
      <w:lvlJc w:val="left"/>
      <w:pPr>
        <w:ind w:left="5330" w:hanging="433"/>
      </w:pPr>
      <w:rPr>
        <w:rFonts w:hint="default"/>
        <w:lang w:val="es-ES" w:eastAsia="en-US" w:bidi="ar-SA"/>
      </w:rPr>
    </w:lvl>
    <w:lvl w:ilvl="6">
      <w:start w:val="0"/>
      <w:numFmt w:val="bullet"/>
      <w:lvlText w:val="•"/>
      <w:lvlJc w:val="left"/>
      <w:pPr>
        <w:ind w:left="6216" w:hanging="433"/>
      </w:pPr>
      <w:rPr>
        <w:rFonts w:hint="default"/>
        <w:lang w:val="es-ES" w:eastAsia="en-US" w:bidi="ar-SA"/>
      </w:rPr>
    </w:lvl>
    <w:lvl w:ilvl="7">
      <w:start w:val="0"/>
      <w:numFmt w:val="bullet"/>
      <w:lvlText w:val="•"/>
      <w:lvlJc w:val="left"/>
      <w:pPr>
        <w:ind w:left="7102" w:hanging="433"/>
      </w:pPr>
      <w:rPr>
        <w:rFonts w:hint="default"/>
        <w:lang w:val="es-ES" w:eastAsia="en-US" w:bidi="ar-SA"/>
      </w:rPr>
    </w:lvl>
    <w:lvl w:ilvl="8">
      <w:start w:val="0"/>
      <w:numFmt w:val="bullet"/>
      <w:lvlText w:val="•"/>
      <w:lvlJc w:val="left"/>
      <w:pPr>
        <w:ind w:left="7988" w:hanging="433"/>
      </w:pPr>
      <w:rPr>
        <w:rFonts w:hint="default"/>
        <w:lang w:val="es-ES" w:eastAsia="en-US" w:bidi="ar-SA"/>
      </w:rPr>
    </w:lvl>
  </w:abstractNum>
  <w:abstractNum w:abstractNumId="278">
    <w:multiLevelType w:val="hybridMultilevel"/>
    <w:lvl w:ilvl="0">
      <w:start w:val="1"/>
      <w:numFmt w:val="decimal"/>
      <w:lvlText w:val="%1."/>
      <w:lvlJc w:val="left"/>
      <w:pPr>
        <w:ind w:left="897" w:hanging="433"/>
        <w:jc w:val="left"/>
      </w:pPr>
      <w:rPr>
        <w:rFonts w:hint="default" w:ascii="Arial" w:hAnsi="Arial" w:eastAsia="Arial" w:cs="Arial"/>
        <w:b/>
        <w:bCs/>
        <w:i w:val="0"/>
        <w:iCs w:val="0"/>
        <w:spacing w:val="-2"/>
        <w:w w:val="100"/>
        <w:sz w:val="20"/>
        <w:szCs w:val="20"/>
        <w:lang w:val="es-ES" w:eastAsia="en-US" w:bidi="ar-SA"/>
      </w:rPr>
    </w:lvl>
    <w:lvl w:ilvl="1">
      <w:start w:val="0"/>
      <w:numFmt w:val="bullet"/>
      <w:lvlText w:val="•"/>
      <w:lvlJc w:val="left"/>
      <w:pPr>
        <w:ind w:left="1786" w:hanging="433"/>
      </w:pPr>
      <w:rPr>
        <w:rFonts w:hint="default"/>
        <w:lang w:val="es-ES" w:eastAsia="en-US" w:bidi="ar-SA"/>
      </w:rPr>
    </w:lvl>
    <w:lvl w:ilvl="2">
      <w:start w:val="0"/>
      <w:numFmt w:val="bullet"/>
      <w:lvlText w:val="•"/>
      <w:lvlJc w:val="left"/>
      <w:pPr>
        <w:ind w:left="2672" w:hanging="433"/>
      </w:pPr>
      <w:rPr>
        <w:rFonts w:hint="default"/>
        <w:lang w:val="es-ES" w:eastAsia="en-US" w:bidi="ar-SA"/>
      </w:rPr>
    </w:lvl>
    <w:lvl w:ilvl="3">
      <w:start w:val="0"/>
      <w:numFmt w:val="bullet"/>
      <w:lvlText w:val="•"/>
      <w:lvlJc w:val="left"/>
      <w:pPr>
        <w:ind w:left="3558" w:hanging="433"/>
      </w:pPr>
      <w:rPr>
        <w:rFonts w:hint="default"/>
        <w:lang w:val="es-ES" w:eastAsia="en-US" w:bidi="ar-SA"/>
      </w:rPr>
    </w:lvl>
    <w:lvl w:ilvl="4">
      <w:start w:val="0"/>
      <w:numFmt w:val="bullet"/>
      <w:lvlText w:val="•"/>
      <w:lvlJc w:val="left"/>
      <w:pPr>
        <w:ind w:left="4444" w:hanging="433"/>
      </w:pPr>
      <w:rPr>
        <w:rFonts w:hint="default"/>
        <w:lang w:val="es-ES" w:eastAsia="en-US" w:bidi="ar-SA"/>
      </w:rPr>
    </w:lvl>
    <w:lvl w:ilvl="5">
      <w:start w:val="0"/>
      <w:numFmt w:val="bullet"/>
      <w:lvlText w:val="•"/>
      <w:lvlJc w:val="left"/>
      <w:pPr>
        <w:ind w:left="5330" w:hanging="433"/>
      </w:pPr>
      <w:rPr>
        <w:rFonts w:hint="default"/>
        <w:lang w:val="es-ES" w:eastAsia="en-US" w:bidi="ar-SA"/>
      </w:rPr>
    </w:lvl>
    <w:lvl w:ilvl="6">
      <w:start w:val="0"/>
      <w:numFmt w:val="bullet"/>
      <w:lvlText w:val="•"/>
      <w:lvlJc w:val="left"/>
      <w:pPr>
        <w:ind w:left="6216" w:hanging="433"/>
      </w:pPr>
      <w:rPr>
        <w:rFonts w:hint="default"/>
        <w:lang w:val="es-ES" w:eastAsia="en-US" w:bidi="ar-SA"/>
      </w:rPr>
    </w:lvl>
    <w:lvl w:ilvl="7">
      <w:start w:val="0"/>
      <w:numFmt w:val="bullet"/>
      <w:lvlText w:val="•"/>
      <w:lvlJc w:val="left"/>
      <w:pPr>
        <w:ind w:left="7102" w:hanging="433"/>
      </w:pPr>
      <w:rPr>
        <w:rFonts w:hint="default"/>
        <w:lang w:val="es-ES" w:eastAsia="en-US" w:bidi="ar-SA"/>
      </w:rPr>
    </w:lvl>
    <w:lvl w:ilvl="8">
      <w:start w:val="0"/>
      <w:numFmt w:val="bullet"/>
      <w:lvlText w:val="•"/>
      <w:lvlJc w:val="left"/>
      <w:pPr>
        <w:ind w:left="7988" w:hanging="433"/>
      </w:pPr>
      <w:rPr>
        <w:rFonts w:hint="default"/>
        <w:lang w:val="es-ES" w:eastAsia="en-US" w:bidi="ar-SA"/>
      </w:rPr>
    </w:lvl>
  </w:abstractNum>
  <w:abstractNum w:abstractNumId="277">
    <w:multiLevelType w:val="hybridMultilevel"/>
    <w:lvl w:ilvl="0">
      <w:start w:val="1"/>
      <w:numFmt w:val="decimal"/>
      <w:lvlText w:val="%1."/>
      <w:lvlJc w:val="left"/>
      <w:pPr>
        <w:ind w:left="1473" w:hanging="576"/>
        <w:jc w:val="left"/>
      </w:pPr>
      <w:rPr>
        <w:rFonts w:hint="default" w:ascii="Arial" w:hAnsi="Arial" w:eastAsia="Arial" w:cs="Arial"/>
        <w:b/>
        <w:bCs/>
        <w:i w:val="0"/>
        <w:iCs w:val="0"/>
        <w:spacing w:val="-2"/>
        <w:w w:val="100"/>
        <w:sz w:val="20"/>
        <w:szCs w:val="20"/>
        <w:lang w:val="es-ES" w:eastAsia="en-US" w:bidi="ar-SA"/>
      </w:rPr>
    </w:lvl>
    <w:lvl w:ilvl="1">
      <w:start w:val="0"/>
      <w:numFmt w:val="bullet"/>
      <w:lvlText w:val="•"/>
      <w:lvlJc w:val="left"/>
      <w:pPr>
        <w:ind w:left="2308" w:hanging="576"/>
      </w:pPr>
      <w:rPr>
        <w:rFonts w:hint="default"/>
        <w:lang w:val="es-ES" w:eastAsia="en-US" w:bidi="ar-SA"/>
      </w:rPr>
    </w:lvl>
    <w:lvl w:ilvl="2">
      <w:start w:val="0"/>
      <w:numFmt w:val="bullet"/>
      <w:lvlText w:val="•"/>
      <w:lvlJc w:val="left"/>
      <w:pPr>
        <w:ind w:left="3136" w:hanging="576"/>
      </w:pPr>
      <w:rPr>
        <w:rFonts w:hint="default"/>
        <w:lang w:val="es-ES" w:eastAsia="en-US" w:bidi="ar-SA"/>
      </w:rPr>
    </w:lvl>
    <w:lvl w:ilvl="3">
      <w:start w:val="0"/>
      <w:numFmt w:val="bullet"/>
      <w:lvlText w:val="•"/>
      <w:lvlJc w:val="left"/>
      <w:pPr>
        <w:ind w:left="3964" w:hanging="576"/>
      </w:pPr>
      <w:rPr>
        <w:rFonts w:hint="default"/>
        <w:lang w:val="es-ES" w:eastAsia="en-US" w:bidi="ar-SA"/>
      </w:rPr>
    </w:lvl>
    <w:lvl w:ilvl="4">
      <w:start w:val="0"/>
      <w:numFmt w:val="bullet"/>
      <w:lvlText w:val="•"/>
      <w:lvlJc w:val="left"/>
      <w:pPr>
        <w:ind w:left="4792" w:hanging="576"/>
      </w:pPr>
      <w:rPr>
        <w:rFonts w:hint="default"/>
        <w:lang w:val="es-ES" w:eastAsia="en-US" w:bidi="ar-SA"/>
      </w:rPr>
    </w:lvl>
    <w:lvl w:ilvl="5">
      <w:start w:val="0"/>
      <w:numFmt w:val="bullet"/>
      <w:lvlText w:val="•"/>
      <w:lvlJc w:val="left"/>
      <w:pPr>
        <w:ind w:left="5620" w:hanging="576"/>
      </w:pPr>
      <w:rPr>
        <w:rFonts w:hint="default"/>
        <w:lang w:val="es-ES" w:eastAsia="en-US" w:bidi="ar-SA"/>
      </w:rPr>
    </w:lvl>
    <w:lvl w:ilvl="6">
      <w:start w:val="0"/>
      <w:numFmt w:val="bullet"/>
      <w:lvlText w:val="•"/>
      <w:lvlJc w:val="left"/>
      <w:pPr>
        <w:ind w:left="6448" w:hanging="576"/>
      </w:pPr>
      <w:rPr>
        <w:rFonts w:hint="default"/>
        <w:lang w:val="es-ES" w:eastAsia="en-US" w:bidi="ar-SA"/>
      </w:rPr>
    </w:lvl>
    <w:lvl w:ilvl="7">
      <w:start w:val="0"/>
      <w:numFmt w:val="bullet"/>
      <w:lvlText w:val="•"/>
      <w:lvlJc w:val="left"/>
      <w:pPr>
        <w:ind w:left="7276" w:hanging="576"/>
      </w:pPr>
      <w:rPr>
        <w:rFonts w:hint="default"/>
        <w:lang w:val="es-ES" w:eastAsia="en-US" w:bidi="ar-SA"/>
      </w:rPr>
    </w:lvl>
    <w:lvl w:ilvl="8">
      <w:start w:val="0"/>
      <w:numFmt w:val="bullet"/>
      <w:lvlText w:val="•"/>
      <w:lvlJc w:val="left"/>
      <w:pPr>
        <w:ind w:left="8104" w:hanging="576"/>
      </w:pPr>
      <w:rPr>
        <w:rFonts w:hint="default"/>
        <w:lang w:val="es-ES" w:eastAsia="en-US" w:bidi="ar-SA"/>
      </w:rPr>
    </w:lvl>
  </w:abstractNum>
  <w:abstractNum w:abstractNumId="276">
    <w:multiLevelType w:val="hybridMultilevel"/>
    <w:lvl w:ilvl="0">
      <w:start w:val="1"/>
      <w:numFmt w:val="decimal"/>
      <w:lvlText w:val="%1."/>
      <w:lvlJc w:val="left"/>
      <w:pPr>
        <w:ind w:left="897" w:hanging="433"/>
        <w:jc w:val="left"/>
      </w:pPr>
      <w:rPr>
        <w:rFonts w:hint="default" w:ascii="Arial" w:hAnsi="Arial" w:eastAsia="Arial" w:cs="Arial"/>
        <w:b/>
        <w:bCs/>
        <w:i w:val="0"/>
        <w:iCs w:val="0"/>
        <w:spacing w:val="-2"/>
        <w:w w:val="100"/>
        <w:sz w:val="20"/>
        <w:szCs w:val="20"/>
        <w:lang w:val="es-ES" w:eastAsia="en-US" w:bidi="ar-SA"/>
      </w:rPr>
    </w:lvl>
    <w:lvl w:ilvl="1">
      <w:start w:val="1"/>
      <w:numFmt w:val="lowerLetter"/>
      <w:lvlText w:val="%2."/>
      <w:lvlJc w:val="left"/>
      <w:pPr>
        <w:ind w:left="897" w:hanging="433"/>
        <w:jc w:val="left"/>
      </w:pPr>
      <w:rPr>
        <w:rFonts w:hint="default" w:ascii="Arial" w:hAnsi="Arial" w:eastAsia="Arial" w:cs="Arial"/>
        <w:b/>
        <w:bCs/>
        <w:i w:val="0"/>
        <w:iCs w:val="0"/>
        <w:spacing w:val="-2"/>
        <w:w w:val="100"/>
        <w:sz w:val="20"/>
        <w:szCs w:val="20"/>
        <w:lang w:val="es-ES" w:eastAsia="en-US" w:bidi="ar-SA"/>
      </w:rPr>
    </w:lvl>
    <w:lvl w:ilvl="2">
      <w:start w:val="0"/>
      <w:numFmt w:val="bullet"/>
      <w:lvlText w:val="•"/>
      <w:lvlJc w:val="left"/>
      <w:pPr>
        <w:ind w:left="2672" w:hanging="433"/>
      </w:pPr>
      <w:rPr>
        <w:rFonts w:hint="default"/>
        <w:lang w:val="es-ES" w:eastAsia="en-US" w:bidi="ar-SA"/>
      </w:rPr>
    </w:lvl>
    <w:lvl w:ilvl="3">
      <w:start w:val="0"/>
      <w:numFmt w:val="bullet"/>
      <w:lvlText w:val="•"/>
      <w:lvlJc w:val="left"/>
      <w:pPr>
        <w:ind w:left="3558" w:hanging="433"/>
      </w:pPr>
      <w:rPr>
        <w:rFonts w:hint="default"/>
        <w:lang w:val="es-ES" w:eastAsia="en-US" w:bidi="ar-SA"/>
      </w:rPr>
    </w:lvl>
    <w:lvl w:ilvl="4">
      <w:start w:val="0"/>
      <w:numFmt w:val="bullet"/>
      <w:lvlText w:val="•"/>
      <w:lvlJc w:val="left"/>
      <w:pPr>
        <w:ind w:left="4444" w:hanging="433"/>
      </w:pPr>
      <w:rPr>
        <w:rFonts w:hint="default"/>
        <w:lang w:val="es-ES" w:eastAsia="en-US" w:bidi="ar-SA"/>
      </w:rPr>
    </w:lvl>
    <w:lvl w:ilvl="5">
      <w:start w:val="0"/>
      <w:numFmt w:val="bullet"/>
      <w:lvlText w:val="•"/>
      <w:lvlJc w:val="left"/>
      <w:pPr>
        <w:ind w:left="5330" w:hanging="433"/>
      </w:pPr>
      <w:rPr>
        <w:rFonts w:hint="default"/>
        <w:lang w:val="es-ES" w:eastAsia="en-US" w:bidi="ar-SA"/>
      </w:rPr>
    </w:lvl>
    <w:lvl w:ilvl="6">
      <w:start w:val="0"/>
      <w:numFmt w:val="bullet"/>
      <w:lvlText w:val="•"/>
      <w:lvlJc w:val="left"/>
      <w:pPr>
        <w:ind w:left="6216" w:hanging="433"/>
      </w:pPr>
      <w:rPr>
        <w:rFonts w:hint="default"/>
        <w:lang w:val="es-ES" w:eastAsia="en-US" w:bidi="ar-SA"/>
      </w:rPr>
    </w:lvl>
    <w:lvl w:ilvl="7">
      <w:start w:val="0"/>
      <w:numFmt w:val="bullet"/>
      <w:lvlText w:val="•"/>
      <w:lvlJc w:val="left"/>
      <w:pPr>
        <w:ind w:left="7102" w:hanging="433"/>
      </w:pPr>
      <w:rPr>
        <w:rFonts w:hint="default"/>
        <w:lang w:val="es-ES" w:eastAsia="en-US" w:bidi="ar-SA"/>
      </w:rPr>
    </w:lvl>
    <w:lvl w:ilvl="8">
      <w:start w:val="0"/>
      <w:numFmt w:val="bullet"/>
      <w:lvlText w:val="•"/>
      <w:lvlJc w:val="left"/>
      <w:pPr>
        <w:ind w:left="7988" w:hanging="433"/>
      </w:pPr>
      <w:rPr>
        <w:rFonts w:hint="default"/>
        <w:lang w:val="es-ES" w:eastAsia="en-US" w:bidi="ar-SA"/>
      </w:rPr>
    </w:lvl>
  </w:abstractNum>
  <w:abstractNum w:abstractNumId="275">
    <w:multiLevelType w:val="hybridMultilevel"/>
    <w:lvl w:ilvl="0">
      <w:start w:val="1"/>
      <w:numFmt w:val="decimal"/>
      <w:lvlText w:val="%1."/>
      <w:lvlJc w:val="left"/>
      <w:pPr>
        <w:ind w:left="897" w:hanging="433"/>
        <w:jc w:val="left"/>
      </w:pPr>
      <w:rPr>
        <w:rFonts w:hint="default" w:ascii="Arial" w:hAnsi="Arial" w:eastAsia="Arial" w:cs="Arial"/>
        <w:b/>
        <w:bCs/>
        <w:i w:val="0"/>
        <w:iCs w:val="0"/>
        <w:spacing w:val="-2"/>
        <w:w w:val="100"/>
        <w:sz w:val="20"/>
        <w:szCs w:val="20"/>
        <w:lang w:val="es-ES" w:eastAsia="en-US" w:bidi="ar-SA"/>
      </w:rPr>
    </w:lvl>
    <w:lvl w:ilvl="1">
      <w:start w:val="0"/>
      <w:numFmt w:val="bullet"/>
      <w:lvlText w:val="•"/>
      <w:lvlJc w:val="left"/>
      <w:pPr>
        <w:ind w:left="1786" w:hanging="433"/>
      </w:pPr>
      <w:rPr>
        <w:rFonts w:hint="default"/>
        <w:lang w:val="es-ES" w:eastAsia="en-US" w:bidi="ar-SA"/>
      </w:rPr>
    </w:lvl>
    <w:lvl w:ilvl="2">
      <w:start w:val="0"/>
      <w:numFmt w:val="bullet"/>
      <w:lvlText w:val="•"/>
      <w:lvlJc w:val="left"/>
      <w:pPr>
        <w:ind w:left="2672" w:hanging="433"/>
      </w:pPr>
      <w:rPr>
        <w:rFonts w:hint="default"/>
        <w:lang w:val="es-ES" w:eastAsia="en-US" w:bidi="ar-SA"/>
      </w:rPr>
    </w:lvl>
    <w:lvl w:ilvl="3">
      <w:start w:val="0"/>
      <w:numFmt w:val="bullet"/>
      <w:lvlText w:val="•"/>
      <w:lvlJc w:val="left"/>
      <w:pPr>
        <w:ind w:left="3558" w:hanging="433"/>
      </w:pPr>
      <w:rPr>
        <w:rFonts w:hint="default"/>
        <w:lang w:val="es-ES" w:eastAsia="en-US" w:bidi="ar-SA"/>
      </w:rPr>
    </w:lvl>
    <w:lvl w:ilvl="4">
      <w:start w:val="0"/>
      <w:numFmt w:val="bullet"/>
      <w:lvlText w:val="•"/>
      <w:lvlJc w:val="left"/>
      <w:pPr>
        <w:ind w:left="4444" w:hanging="433"/>
      </w:pPr>
      <w:rPr>
        <w:rFonts w:hint="default"/>
        <w:lang w:val="es-ES" w:eastAsia="en-US" w:bidi="ar-SA"/>
      </w:rPr>
    </w:lvl>
    <w:lvl w:ilvl="5">
      <w:start w:val="0"/>
      <w:numFmt w:val="bullet"/>
      <w:lvlText w:val="•"/>
      <w:lvlJc w:val="left"/>
      <w:pPr>
        <w:ind w:left="5330" w:hanging="433"/>
      </w:pPr>
      <w:rPr>
        <w:rFonts w:hint="default"/>
        <w:lang w:val="es-ES" w:eastAsia="en-US" w:bidi="ar-SA"/>
      </w:rPr>
    </w:lvl>
    <w:lvl w:ilvl="6">
      <w:start w:val="0"/>
      <w:numFmt w:val="bullet"/>
      <w:lvlText w:val="•"/>
      <w:lvlJc w:val="left"/>
      <w:pPr>
        <w:ind w:left="6216" w:hanging="433"/>
      </w:pPr>
      <w:rPr>
        <w:rFonts w:hint="default"/>
        <w:lang w:val="es-ES" w:eastAsia="en-US" w:bidi="ar-SA"/>
      </w:rPr>
    </w:lvl>
    <w:lvl w:ilvl="7">
      <w:start w:val="0"/>
      <w:numFmt w:val="bullet"/>
      <w:lvlText w:val="•"/>
      <w:lvlJc w:val="left"/>
      <w:pPr>
        <w:ind w:left="7102" w:hanging="433"/>
      </w:pPr>
      <w:rPr>
        <w:rFonts w:hint="default"/>
        <w:lang w:val="es-ES" w:eastAsia="en-US" w:bidi="ar-SA"/>
      </w:rPr>
    </w:lvl>
    <w:lvl w:ilvl="8">
      <w:start w:val="0"/>
      <w:numFmt w:val="bullet"/>
      <w:lvlText w:val="•"/>
      <w:lvlJc w:val="left"/>
      <w:pPr>
        <w:ind w:left="7988" w:hanging="433"/>
      </w:pPr>
      <w:rPr>
        <w:rFonts w:hint="default"/>
        <w:lang w:val="es-ES" w:eastAsia="en-US" w:bidi="ar-SA"/>
      </w:rPr>
    </w:lvl>
  </w:abstractNum>
  <w:abstractNum w:abstractNumId="274">
    <w:multiLevelType w:val="hybridMultilevel"/>
    <w:lvl w:ilvl="0">
      <w:start w:val="1"/>
      <w:numFmt w:val="decimal"/>
      <w:lvlText w:val="%1."/>
      <w:lvlJc w:val="left"/>
      <w:pPr>
        <w:ind w:left="897" w:hanging="433"/>
        <w:jc w:val="left"/>
      </w:pPr>
      <w:rPr>
        <w:rFonts w:hint="default" w:ascii="Arial" w:hAnsi="Arial" w:eastAsia="Arial" w:cs="Arial"/>
        <w:b/>
        <w:bCs/>
        <w:i w:val="0"/>
        <w:iCs w:val="0"/>
        <w:spacing w:val="-2"/>
        <w:w w:val="100"/>
        <w:sz w:val="20"/>
        <w:szCs w:val="20"/>
        <w:lang w:val="es-ES" w:eastAsia="en-US" w:bidi="ar-SA"/>
      </w:rPr>
    </w:lvl>
    <w:lvl w:ilvl="1">
      <w:start w:val="0"/>
      <w:numFmt w:val="bullet"/>
      <w:lvlText w:val="•"/>
      <w:lvlJc w:val="left"/>
      <w:pPr>
        <w:ind w:left="1786" w:hanging="433"/>
      </w:pPr>
      <w:rPr>
        <w:rFonts w:hint="default"/>
        <w:lang w:val="es-ES" w:eastAsia="en-US" w:bidi="ar-SA"/>
      </w:rPr>
    </w:lvl>
    <w:lvl w:ilvl="2">
      <w:start w:val="0"/>
      <w:numFmt w:val="bullet"/>
      <w:lvlText w:val="•"/>
      <w:lvlJc w:val="left"/>
      <w:pPr>
        <w:ind w:left="2672" w:hanging="433"/>
      </w:pPr>
      <w:rPr>
        <w:rFonts w:hint="default"/>
        <w:lang w:val="es-ES" w:eastAsia="en-US" w:bidi="ar-SA"/>
      </w:rPr>
    </w:lvl>
    <w:lvl w:ilvl="3">
      <w:start w:val="0"/>
      <w:numFmt w:val="bullet"/>
      <w:lvlText w:val="•"/>
      <w:lvlJc w:val="left"/>
      <w:pPr>
        <w:ind w:left="3558" w:hanging="433"/>
      </w:pPr>
      <w:rPr>
        <w:rFonts w:hint="default"/>
        <w:lang w:val="es-ES" w:eastAsia="en-US" w:bidi="ar-SA"/>
      </w:rPr>
    </w:lvl>
    <w:lvl w:ilvl="4">
      <w:start w:val="0"/>
      <w:numFmt w:val="bullet"/>
      <w:lvlText w:val="•"/>
      <w:lvlJc w:val="left"/>
      <w:pPr>
        <w:ind w:left="4444" w:hanging="433"/>
      </w:pPr>
      <w:rPr>
        <w:rFonts w:hint="default"/>
        <w:lang w:val="es-ES" w:eastAsia="en-US" w:bidi="ar-SA"/>
      </w:rPr>
    </w:lvl>
    <w:lvl w:ilvl="5">
      <w:start w:val="0"/>
      <w:numFmt w:val="bullet"/>
      <w:lvlText w:val="•"/>
      <w:lvlJc w:val="left"/>
      <w:pPr>
        <w:ind w:left="5330" w:hanging="433"/>
      </w:pPr>
      <w:rPr>
        <w:rFonts w:hint="default"/>
        <w:lang w:val="es-ES" w:eastAsia="en-US" w:bidi="ar-SA"/>
      </w:rPr>
    </w:lvl>
    <w:lvl w:ilvl="6">
      <w:start w:val="0"/>
      <w:numFmt w:val="bullet"/>
      <w:lvlText w:val="•"/>
      <w:lvlJc w:val="left"/>
      <w:pPr>
        <w:ind w:left="6216" w:hanging="433"/>
      </w:pPr>
      <w:rPr>
        <w:rFonts w:hint="default"/>
        <w:lang w:val="es-ES" w:eastAsia="en-US" w:bidi="ar-SA"/>
      </w:rPr>
    </w:lvl>
    <w:lvl w:ilvl="7">
      <w:start w:val="0"/>
      <w:numFmt w:val="bullet"/>
      <w:lvlText w:val="•"/>
      <w:lvlJc w:val="left"/>
      <w:pPr>
        <w:ind w:left="7102" w:hanging="433"/>
      </w:pPr>
      <w:rPr>
        <w:rFonts w:hint="default"/>
        <w:lang w:val="es-ES" w:eastAsia="en-US" w:bidi="ar-SA"/>
      </w:rPr>
    </w:lvl>
    <w:lvl w:ilvl="8">
      <w:start w:val="0"/>
      <w:numFmt w:val="bullet"/>
      <w:lvlText w:val="•"/>
      <w:lvlJc w:val="left"/>
      <w:pPr>
        <w:ind w:left="7988" w:hanging="433"/>
      </w:pPr>
      <w:rPr>
        <w:rFonts w:hint="default"/>
        <w:lang w:val="es-ES" w:eastAsia="en-US" w:bidi="ar-SA"/>
      </w:rPr>
    </w:lvl>
  </w:abstractNum>
  <w:abstractNum w:abstractNumId="273">
    <w:multiLevelType w:val="hybridMultilevel"/>
    <w:lvl w:ilvl="0">
      <w:start w:val="1"/>
      <w:numFmt w:val="decimal"/>
      <w:lvlText w:val="%1."/>
      <w:lvlJc w:val="left"/>
      <w:pPr>
        <w:ind w:left="897" w:hanging="433"/>
        <w:jc w:val="left"/>
      </w:pPr>
      <w:rPr>
        <w:rFonts w:hint="default" w:ascii="Arial" w:hAnsi="Arial" w:eastAsia="Arial" w:cs="Arial"/>
        <w:b/>
        <w:bCs/>
        <w:i w:val="0"/>
        <w:iCs w:val="0"/>
        <w:spacing w:val="-2"/>
        <w:w w:val="100"/>
        <w:sz w:val="20"/>
        <w:szCs w:val="20"/>
        <w:lang w:val="es-ES" w:eastAsia="en-US" w:bidi="ar-SA"/>
      </w:rPr>
    </w:lvl>
    <w:lvl w:ilvl="1">
      <w:start w:val="0"/>
      <w:numFmt w:val="bullet"/>
      <w:lvlText w:val="•"/>
      <w:lvlJc w:val="left"/>
      <w:pPr>
        <w:ind w:left="1786" w:hanging="433"/>
      </w:pPr>
      <w:rPr>
        <w:rFonts w:hint="default"/>
        <w:lang w:val="es-ES" w:eastAsia="en-US" w:bidi="ar-SA"/>
      </w:rPr>
    </w:lvl>
    <w:lvl w:ilvl="2">
      <w:start w:val="0"/>
      <w:numFmt w:val="bullet"/>
      <w:lvlText w:val="•"/>
      <w:lvlJc w:val="left"/>
      <w:pPr>
        <w:ind w:left="2672" w:hanging="433"/>
      </w:pPr>
      <w:rPr>
        <w:rFonts w:hint="default"/>
        <w:lang w:val="es-ES" w:eastAsia="en-US" w:bidi="ar-SA"/>
      </w:rPr>
    </w:lvl>
    <w:lvl w:ilvl="3">
      <w:start w:val="0"/>
      <w:numFmt w:val="bullet"/>
      <w:lvlText w:val="•"/>
      <w:lvlJc w:val="left"/>
      <w:pPr>
        <w:ind w:left="3558" w:hanging="433"/>
      </w:pPr>
      <w:rPr>
        <w:rFonts w:hint="default"/>
        <w:lang w:val="es-ES" w:eastAsia="en-US" w:bidi="ar-SA"/>
      </w:rPr>
    </w:lvl>
    <w:lvl w:ilvl="4">
      <w:start w:val="0"/>
      <w:numFmt w:val="bullet"/>
      <w:lvlText w:val="•"/>
      <w:lvlJc w:val="left"/>
      <w:pPr>
        <w:ind w:left="4444" w:hanging="433"/>
      </w:pPr>
      <w:rPr>
        <w:rFonts w:hint="default"/>
        <w:lang w:val="es-ES" w:eastAsia="en-US" w:bidi="ar-SA"/>
      </w:rPr>
    </w:lvl>
    <w:lvl w:ilvl="5">
      <w:start w:val="0"/>
      <w:numFmt w:val="bullet"/>
      <w:lvlText w:val="•"/>
      <w:lvlJc w:val="left"/>
      <w:pPr>
        <w:ind w:left="5330" w:hanging="433"/>
      </w:pPr>
      <w:rPr>
        <w:rFonts w:hint="default"/>
        <w:lang w:val="es-ES" w:eastAsia="en-US" w:bidi="ar-SA"/>
      </w:rPr>
    </w:lvl>
    <w:lvl w:ilvl="6">
      <w:start w:val="0"/>
      <w:numFmt w:val="bullet"/>
      <w:lvlText w:val="•"/>
      <w:lvlJc w:val="left"/>
      <w:pPr>
        <w:ind w:left="6216" w:hanging="433"/>
      </w:pPr>
      <w:rPr>
        <w:rFonts w:hint="default"/>
        <w:lang w:val="es-ES" w:eastAsia="en-US" w:bidi="ar-SA"/>
      </w:rPr>
    </w:lvl>
    <w:lvl w:ilvl="7">
      <w:start w:val="0"/>
      <w:numFmt w:val="bullet"/>
      <w:lvlText w:val="•"/>
      <w:lvlJc w:val="left"/>
      <w:pPr>
        <w:ind w:left="7102" w:hanging="433"/>
      </w:pPr>
      <w:rPr>
        <w:rFonts w:hint="default"/>
        <w:lang w:val="es-ES" w:eastAsia="en-US" w:bidi="ar-SA"/>
      </w:rPr>
    </w:lvl>
    <w:lvl w:ilvl="8">
      <w:start w:val="0"/>
      <w:numFmt w:val="bullet"/>
      <w:lvlText w:val="•"/>
      <w:lvlJc w:val="left"/>
      <w:pPr>
        <w:ind w:left="7988" w:hanging="433"/>
      </w:pPr>
      <w:rPr>
        <w:rFonts w:hint="default"/>
        <w:lang w:val="es-ES" w:eastAsia="en-US" w:bidi="ar-SA"/>
      </w:rPr>
    </w:lvl>
  </w:abstractNum>
  <w:abstractNum w:abstractNumId="272">
    <w:multiLevelType w:val="hybridMultilevel"/>
    <w:lvl w:ilvl="0">
      <w:start w:val="1"/>
      <w:numFmt w:val="decimal"/>
      <w:lvlText w:val="%1."/>
      <w:lvlJc w:val="left"/>
      <w:pPr>
        <w:ind w:left="897" w:hanging="433"/>
        <w:jc w:val="left"/>
      </w:pPr>
      <w:rPr>
        <w:rFonts w:hint="default" w:ascii="Arial" w:hAnsi="Arial" w:eastAsia="Arial" w:cs="Arial"/>
        <w:b/>
        <w:bCs/>
        <w:i w:val="0"/>
        <w:iCs w:val="0"/>
        <w:spacing w:val="-2"/>
        <w:w w:val="100"/>
        <w:sz w:val="20"/>
        <w:szCs w:val="20"/>
        <w:lang w:val="es-ES" w:eastAsia="en-US" w:bidi="ar-SA"/>
      </w:rPr>
    </w:lvl>
    <w:lvl w:ilvl="1">
      <w:start w:val="1"/>
      <w:numFmt w:val="lowerLetter"/>
      <w:lvlText w:val="%2)"/>
      <w:lvlJc w:val="left"/>
      <w:pPr>
        <w:ind w:left="1473" w:hanging="576"/>
        <w:jc w:val="left"/>
      </w:pPr>
      <w:rPr>
        <w:rFonts w:hint="default" w:ascii="Arial" w:hAnsi="Arial" w:eastAsia="Arial" w:cs="Arial"/>
        <w:b/>
        <w:bCs/>
        <w:i w:val="0"/>
        <w:iCs w:val="0"/>
        <w:spacing w:val="-2"/>
        <w:w w:val="100"/>
        <w:sz w:val="20"/>
        <w:szCs w:val="20"/>
        <w:lang w:val="es-ES" w:eastAsia="en-US" w:bidi="ar-SA"/>
      </w:rPr>
    </w:lvl>
    <w:lvl w:ilvl="2">
      <w:start w:val="0"/>
      <w:numFmt w:val="bullet"/>
      <w:lvlText w:val="•"/>
      <w:lvlJc w:val="left"/>
      <w:pPr>
        <w:ind w:left="2400" w:hanging="576"/>
      </w:pPr>
      <w:rPr>
        <w:rFonts w:hint="default"/>
        <w:lang w:val="es-ES" w:eastAsia="en-US" w:bidi="ar-SA"/>
      </w:rPr>
    </w:lvl>
    <w:lvl w:ilvl="3">
      <w:start w:val="0"/>
      <w:numFmt w:val="bullet"/>
      <w:lvlText w:val="•"/>
      <w:lvlJc w:val="left"/>
      <w:pPr>
        <w:ind w:left="3320" w:hanging="576"/>
      </w:pPr>
      <w:rPr>
        <w:rFonts w:hint="default"/>
        <w:lang w:val="es-ES" w:eastAsia="en-US" w:bidi="ar-SA"/>
      </w:rPr>
    </w:lvl>
    <w:lvl w:ilvl="4">
      <w:start w:val="0"/>
      <w:numFmt w:val="bullet"/>
      <w:lvlText w:val="•"/>
      <w:lvlJc w:val="left"/>
      <w:pPr>
        <w:ind w:left="4240" w:hanging="576"/>
      </w:pPr>
      <w:rPr>
        <w:rFonts w:hint="default"/>
        <w:lang w:val="es-ES" w:eastAsia="en-US" w:bidi="ar-SA"/>
      </w:rPr>
    </w:lvl>
    <w:lvl w:ilvl="5">
      <w:start w:val="0"/>
      <w:numFmt w:val="bullet"/>
      <w:lvlText w:val="•"/>
      <w:lvlJc w:val="left"/>
      <w:pPr>
        <w:ind w:left="5160" w:hanging="576"/>
      </w:pPr>
      <w:rPr>
        <w:rFonts w:hint="default"/>
        <w:lang w:val="es-ES" w:eastAsia="en-US" w:bidi="ar-SA"/>
      </w:rPr>
    </w:lvl>
    <w:lvl w:ilvl="6">
      <w:start w:val="0"/>
      <w:numFmt w:val="bullet"/>
      <w:lvlText w:val="•"/>
      <w:lvlJc w:val="left"/>
      <w:pPr>
        <w:ind w:left="6080" w:hanging="576"/>
      </w:pPr>
      <w:rPr>
        <w:rFonts w:hint="default"/>
        <w:lang w:val="es-ES" w:eastAsia="en-US" w:bidi="ar-SA"/>
      </w:rPr>
    </w:lvl>
    <w:lvl w:ilvl="7">
      <w:start w:val="0"/>
      <w:numFmt w:val="bullet"/>
      <w:lvlText w:val="•"/>
      <w:lvlJc w:val="left"/>
      <w:pPr>
        <w:ind w:left="7000" w:hanging="576"/>
      </w:pPr>
      <w:rPr>
        <w:rFonts w:hint="default"/>
        <w:lang w:val="es-ES" w:eastAsia="en-US" w:bidi="ar-SA"/>
      </w:rPr>
    </w:lvl>
    <w:lvl w:ilvl="8">
      <w:start w:val="0"/>
      <w:numFmt w:val="bullet"/>
      <w:lvlText w:val="•"/>
      <w:lvlJc w:val="left"/>
      <w:pPr>
        <w:ind w:left="7920" w:hanging="576"/>
      </w:pPr>
      <w:rPr>
        <w:rFonts w:hint="default"/>
        <w:lang w:val="es-ES" w:eastAsia="en-US" w:bidi="ar-SA"/>
      </w:rPr>
    </w:lvl>
  </w:abstractNum>
  <w:abstractNum w:abstractNumId="271">
    <w:multiLevelType w:val="hybridMultilevel"/>
    <w:lvl w:ilvl="0">
      <w:start w:val="1"/>
      <w:numFmt w:val="decimal"/>
      <w:lvlText w:val="%1."/>
      <w:lvlJc w:val="left"/>
      <w:pPr>
        <w:ind w:left="897" w:hanging="433"/>
        <w:jc w:val="left"/>
      </w:pPr>
      <w:rPr>
        <w:rFonts w:hint="default" w:ascii="Arial" w:hAnsi="Arial" w:eastAsia="Arial" w:cs="Arial"/>
        <w:b/>
        <w:bCs/>
        <w:i w:val="0"/>
        <w:iCs w:val="0"/>
        <w:spacing w:val="-2"/>
        <w:w w:val="100"/>
        <w:sz w:val="20"/>
        <w:szCs w:val="20"/>
        <w:lang w:val="es-ES" w:eastAsia="en-US" w:bidi="ar-SA"/>
      </w:rPr>
    </w:lvl>
    <w:lvl w:ilvl="1">
      <w:start w:val="1"/>
      <w:numFmt w:val="lowerLetter"/>
      <w:lvlText w:val="%2)"/>
      <w:lvlJc w:val="left"/>
      <w:pPr>
        <w:ind w:left="1473" w:hanging="576"/>
        <w:jc w:val="left"/>
      </w:pPr>
      <w:rPr>
        <w:rFonts w:hint="default" w:ascii="Arial" w:hAnsi="Arial" w:eastAsia="Arial" w:cs="Arial"/>
        <w:b/>
        <w:bCs/>
        <w:i w:val="0"/>
        <w:iCs w:val="0"/>
        <w:spacing w:val="-2"/>
        <w:w w:val="100"/>
        <w:sz w:val="20"/>
        <w:szCs w:val="20"/>
        <w:lang w:val="es-ES" w:eastAsia="en-US" w:bidi="ar-SA"/>
      </w:rPr>
    </w:lvl>
    <w:lvl w:ilvl="2">
      <w:start w:val="0"/>
      <w:numFmt w:val="bullet"/>
      <w:lvlText w:val="•"/>
      <w:lvlJc w:val="left"/>
      <w:pPr>
        <w:ind w:left="2400" w:hanging="576"/>
      </w:pPr>
      <w:rPr>
        <w:rFonts w:hint="default"/>
        <w:lang w:val="es-ES" w:eastAsia="en-US" w:bidi="ar-SA"/>
      </w:rPr>
    </w:lvl>
    <w:lvl w:ilvl="3">
      <w:start w:val="0"/>
      <w:numFmt w:val="bullet"/>
      <w:lvlText w:val="•"/>
      <w:lvlJc w:val="left"/>
      <w:pPr>
        <w:ind w:left="3320" w:hanging="576"/>
      </w:pPr>
      <w:rPr>
        <w:rFonts w:hint="default"/>
        <w:lang w:val="es-ES" w:eastAsia="en-US" w:bidi="ar-SA"/>
      </w:rPr>
    </w:lvl>
    <w:lvl w:ilvl="4">
      <w:start w:val="0"/>
      <w:numFmt w:val="bullet"/>
      <w:lvlText w:val="•"/>
      <w:lvlJc w:val="left"/>
      <w:pPr>
        <w:ind w:left="4240" w:hanging="576"/>
      </w:pPr>
      <w:rPr>
        <w:rFonts w:hint="default"/>
        <w:lang w:val="es-ES" w:eastAsia="en-US" w:bidi="ar-SA"/>
      </w:rPr>
    </w:lvl>
    <w:lvl w:ilvl="5">
      <w:start w:val="0"/>
      <w:numFmt w:val="bullet"/>
      <w:lvlText w:val="•"/>
      <w:lvlJc w:val="left"/>
      <w:pPr>
        <w:ind w:left="5160" w:hanging="576"/>
      </w:pPr>
      <w:rPr>
        <w:rFonts w:hint="default"/>
        <w:lang w:val="es-ES" w:eastAsia="en-US" w:bidi="ar-SA"/>
      </w:rPr>
    </w:lvl>
    <w:lvl w:ilvl="6">
      <w:start w:val="0"/>
      <w:numFmt w:val="bullet"/>
      <w:lvlText w:val="•"/>
      <w:lvlJc w:val="left"/>
      <w:pPr>
        <w:ind w:left="6080" w:hanging="576"/>
      </w:pPr>
      <w:rPr>
        <w:rFonts w:hint="default"/>
        <w:lang w:val="es-ES" w:eastAsia="en-US" w:bidi="ar-SA"/>
      </w:rPr>
    </w:lvl>
    <w:lvl w:ilvl="7">
      <w:start w:val="0"/>
      <w:numFmt w:val="bullet"/>
      <w:lvlText w:val="•"/>
      <w:lvlJc w:val="left"/>
      <w:pPr>
        <w:ind w:left="7000" w:hanging="576"/>
      </w:pPr>
      <w:rPr>
        <w:rFonts w:hint="default"/>
        <w:lang w:val="es-ES" w:eastAsia="en-US" w:bidi="ar-SA"/>
      </w:rPr>
    </w:lvl>
    <w:lvl w:ilvl="8">
      <w:start w:val="0"/>
      <w:numFmt w:val="bullet"/>
      <w:lvlText w:val="•"/>
      <w:lvlJc w:val="left"/>
      <w:pPr>
        <w:ind w:left="7920" w:hanging="576"/>
      </w:pPr>
      <w:rPr>
        <w:rFonts w:hint="default"/>
        <w:lang w:val="es-ES" w:eastAsia="en-US" w:bidi="ar-SA"/>
      </w:rPr>
    </w:lvl>
  </w:abstractNum>
  <w:abstractNum w:abstractNumId="270">
    <w:multiLevelType w:val="hybridMultilevel"/>
    <w:lvl w:ilvl="0">
      <w:start w:val="1"/>
      <w:numFmt w:val="decimal"/>
      <w:lvlText w:val="%1."/>
      <w:lvlJc w:val="left"/>
      <w:pPr>
        <w:ind w:left="897" w:hanging="433"/>
        <w:jc w:val="left"/>
      </w:pPr>
      <w:rPr>
        <w:rFonts w:hint="default" w:ascii="Arial" w:hAnsi="Arial" w:eastAsia="Arial" w:cs="Arial"/>
        <w:b/>
        <w:bCs/>
        <w:i w:val="0"/>
        <w:iCs w:val="0"/>
        <w:spacing w:val="-2"/>
        <w:w w:val="100"/>
        <w:sz w:val="20"/>
        <w:szCs w:val="20"/>
        <w:lang w:val="es-ES" w:eastAsia="en-US" w:bidi="ar-SA"/>
      </w:rPr>
    </w:lvl>
    <w:lvl w:ilvl="1">
      <w:start w:val="1"/>
      <w:numFmt w:val="upperRoman"/>
      <w:lvlText w:val="%2."/>
      <w:lvlJc w:val="left"/>
      <w:pPr>
        <w:ind w:left="1473" w:hanging="576"/>
        <w:jc w:val="left"/>
      </w:pPr>
      <w:rPr>
        <w:rFonts w:hint="default" w:ascii="Arial" w:hAnsi="Arial" w:eastAsia="Arial" w:cs="Arial"/>
        <w:b/>
        <w:bCs/>
        <w:i w:val="0"/>
        <w:iCs w:val="0"/>
        <w:spacing w:val="0"/>
        <w:w w:val="100"/>
        <w:sz w:val="20"/>
        <w:szCs w:val="20"/>
        <w:lang w:val="es-ES" w:eastAsia="en-US" w:bidi="ar-SA"/>
      </w:rPr>
    </w:lvl>
    <w:lvl w:ilvl="2">
      <w:start w:val="0"/>
      <w:numFmt w:val="bullet"/>
      <w:lvlText w:val="•"/>
      <w:lvlJc w:val="left"/>
      <w:pPr>
        <w:ind w:left="2400" w:hanging="576"/>
      </w:pPr>
      <w:rPr>
        <w:rFonts w:hint="default"/>
        <w:lang w:val="es-ES" w:eastAsia="en-US" w:bidi="ar-SA"/>
      </w:rPr>
    </w:lvl>
    <w:lvl w:ilvl="3">
      <w:start w:val="0"/>
      <w:numFmt w:val="bullet"/>
      <w:lvlText w:val="•"/>
      <w:lvlJc w:val="left"/>
      <w:pPr>
        <w:ind w:left="3320" w:hanging="576"/>
      </w:pPr>
      <w:rPr>
        <w:rFonts w:hint="default"/>
        <w:lang w:val="es-ES" w:eastAsia="en-US" w:bidi="ar-SA"/>
      </w:rPr>
    </w:lvl>
    <w:lvl w:ilvl="4">
      <w:start w:val="0"/>
      <w:numFmt w:val="bullet"/>
      <w:lvlText w:val="•"/>
      <w:lvlJc w:val="left"/>
      <w:pPr>
        <w:ind w:left="4240" w:hanging="576"/>
      </w:pPr>
      <w:rPr>
        <w:rFonts w:hint="default"/>
        <w:lang w:val="es-ES" w:eastAsia="en-US" w:bidi="ar-SA"/>
      </w:rPr>
    </w:lvl>
    <w:lvl w:ilvl="5">
      <w:start w:val="0"/>
      <w:numFmt w:val="bullet"/>
      <w:lvlText w:val="•"/>
      <w:lvlJc w:val="left"/>
      <w:pPr>
        <w:ind w:left="5160" w:hanging="576"/>
      </w:pPr>
      <w:rPr>
        <w:rFonts w:hint="default"/>
        <w:lang w:val="es-ES" w:eastAsia="en-US" w:bidi="ar-SA"/>
      </w:rPr>
    </w:lvl>
    <w:lvl w:ilvl="6">
      <w:start w:val="0"/>
      <w:numFmt w:val="bullet"/>
      <w:lvlText w:val="•"/>
      <w:lvlJc w:val="left"/>
      <w:pPr>
        <w:ind w:left="6080" w:hanging="576"/>
      </w:pPr>
      <w:rPr>
        <w:rFonts w:hint="default"/>
        <w:lang w:val="es-ES" w:eastAsia="en-US" w:bidi="ar-SA"/>
      </w:rPr>
    </w:lvl>
    <w:lvl w:ilvl="7">
      <w:start w:val="0"/>
      <w:numFmt w:val="bullet"/>
      <w:lvlText w:val="•"/>
      <w:lvlJc w:val="left"/>
      <w:pPr>
        <w:ind w:left="7000" w:hanging="576"/>
      </w:pPr>
      <w:rPr>
        <w:rFonts w:hint="default"/>
        <w:lang w:val="es-ES" w:eastAsia="en-US" w:bidi="ar-SA"/>
      </w:rPr>
    </w:lvl>
    <w:lvl w:ilvl="8">
      <w:start w:val="0"/>
      <w:numFmt w:val="bullet"/>
      <w:lvlText w:val="•"/>
      <w:lvlJc w:val="left"/>
      <w:pPr>
        <w:ind w:left="7920" w:hanging="576"/>
      </w:pPr>
      <w:rPr>
        <w:rFonts w:hint="default"/>
        <w:lang w:val="es-ES" w:eastAsia="en-US" w:bidi="ar-SA"/>
      </w:rPr>
    </w:lvl>
  </w:abstractNum>
  <w:abstractNum w:abstractNumId="269">
    <w:multiLevelType w:val="hybridMultilevel"/>
    <w:lvl w:ilvl="0">
      <w:start w:val="1"/>
      <w:numFmt w:val="decimal"/>
      <w:lvlText w:val="%1."/>
      <w:lvlJc w:val="left"/>
      <w:pPr>
        <w:ind w:left="897" w:hanging="433"/>
        <w:jc w:val="left"/>
      </w:pPr>
      <w:rPr>
        <w:rFonts w:hint="default" w:ascii="Arial" w:hAnsi="Arial" w:eastAsia="Arial" w:cs="Arial"/>
        <w:b/>
        <w:bCs/>
        <w:i w:val="0"/>
        <w:iCs w:val="0"/>
        <w:spacing w:val="-2"/>
        <w:w w:val="100"/>
        <w:sz w:val="20"/>
        <w:szCs w:val="20"/>
        <w:lang w:val="es-ES" w:eastAsia="en-US" w:bidi="ar-SA"/>
      </w:rPr>
    </w:lvl>
    <w:lvl w:ilvl="1">
      <w:start w:val="0"/>
      <w:numFmt w:val="bullet"/>
      <w:lvlText w:val="•"/>
      <w:lvlJc w:val="left"/>
      <w:pPr>
        <w:ind w:left="1786" w:hanging="433"/>
      </w:pPr>
      <w:rPr>
        <w:rFonts w:hint="default"/>
        <w:lang w:val="es-ES" w:eastAsia="en-US" w:bidi="ar-SA"/>
      </w:rPr>
    </w:lvl>
    <w:lvl w:ilvl="2">
      <w:start w:val="0"/>
      <w:numFmt w:val="bullet"/>
      <w:lvlText w:val="•"/>
      <w:lvlJc w:val="left"/>
      <w:pPr>
        <w:ind w:left="2672" w:hanging="433"/>
      </w:pPr>
      <w:rPr>
        <w:rFonts w:hint="default"/>
        <w:lang w:val="es-ES" w:eastAsia="en-US" w:bidi="ar-SA"/>
      </w:rPr>
    </w:lvl>
    <w:lvl w:ilvl="3">
      <w:start w:val="0"/>
      <w:numFmt w:val="bullet"/>
      <w:lvlText w:val="•"/>
      <w:lvlJc w:val="left"/>
      <w:pPr>
        <w:ind w:left="3558" w:hanging="433"/>
      </w:pPr>
      <w:rPr>
        <w:rFonts w:hint="default"/>
        <w:lang w:val="es-ES" w:eastAsia="en-US" w:bidi="ar-SA"/>
      </w:rPr>
    </w:lvl>
    <w:lvl w:ilvl="4">
      <w:start w:val="0"/>
      <w:numFmt w:val="bullet"/>
      <w:lvlText w:val="•"/>
      <w:lvlJc w:val="left"/>
      <w:pPr>
        <w:ind w:left="4444" w:hanging="433"/>
      </w:pPr>
      <w:rPr>
        <w:rFonts w:hint="default"/>
        <w:lang w:val="es-ES" w:eastAsia="en-US" w:bidi="ar-SA"/>
      </w:rPr>
    </w:lvl>
    <w:lvl w:ilvl="5">
      <w:start w:val="0"/>
      <w:numFmt w:val="bullet"/>
      <w:lvlText w:val="•"/>
      <w:lvlJc w:val="left"/>
      <w:pPr>
        <w:ind w:left="5330" w:hanging="433"/>
      </w:pPr>
      <w:rPr>
        <w:rFonts w:hint="default"/>
        <w:lang w:val="es-ES" w:eastAsia="en-US" w:bidi="ar-SA"/>
      </w:rPr>
    </w:lvl>
    <w:lvl w:ilvl="6">
      <w:start w:val="0"/>
      <w:numFmt w:val="bullet"/>
      <w:lvlText w:val="•"/>
      <w:lvlJc w:val="left"/>
      <w:pPr>
        <w:ind w:left="6216" w:hanging="433"/>
      </w:pPr>
      <w:rPr>
        <w:rFonts w:hint="default"/>
        <w:lang w:val="es-ES" w:eastAsia="en-US" w:bidi="ar-SA"/>
      </w:rPr>
    </w:lvl>
    <w:lvl w:ilvl="7">
      <w:start w:val="0"/>
      <w:numFmt w:val="bullet"/>
      <w:lvlText w:val="•"/>
      <w:lvlJc w:val="left"/>
      <w:pPr>
        <w:ind w:left="7102" w:hanging="433"/>
      </w:pPr>
      <w:rPr>
        <w:rFonts w:hint="default"/>
        <w:lang w:val="es-ES" w:eastAsia="en-US" w:bidi="ar-SA"/>
      </w:rPr>
    </w:lvl>
    <w:lvl w:ilvl="8">
      <w:start w:val="0"/>
      <w:numFmt w:val="bullet"/>
      <w:lvlText w:val="•"/>
      <w:lvlJc w:val="left"/>
      <w:pPr>
        <w:ind w:left="7988" w:hanging="433"/>
      </w:pPr>
      <w:rPr>
        <w:rFonts w:hint="default"/>
        <w:lang w:val="es-ES" w:eastAsia="en-US" w:bidi="ar-SA"/>
      </w:rPr>
    </w:lvl>
  </w:abstractNum>
  <w:abstractNum w:abstractNumId="268">
    <w:multiLevelType w:val="hybridMultilevel"/>
    <w:lvl w:ilvl="0">
      <w:start w:val="1"/>
      <w:numFmt w:val="decimal"/>
      <w:lvlText w:val="%1."/>
      <w:lvlJc w:val="left"/>
      <w:pPr>
        <w:ind w:left="176" w:hanging="279"/>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79"/>
      </w:pPr>
      <w:rPr>
        <w:rFonts w:hint="default"/>
        <w:lang w:val="es-ES" w:eastAsia="en-US" w:bidi="ar-SA"/>
      </w:rPr>
    </w:lvl>
    <w:lvl w:ilvl="2">
      <w:start w:val="0"/>
      <w:numFmt w:val="bullet"/>
      <w:lvlText w:val="•"/>
      <w:lvlJc w:val="left"/>
      <w:pPr>
        <w:ind w:left="2096" w:hanging="279"/>
      </w:pPr>
      <w:rPr>
        <w:rFonts w:hint="default"/>
        <w:lang w:val="es-ES" w:eastAsia="en-US" w:bidi="ar-SA"/>
      </w:rPr>
    </w:lvl>
    <w:lvl w:ilvl="3">
      <w:start w:val="0"/>
      <w:numFmt w:val="bullet"/>
      <w:lvlText w:val="•"/>
      <w:lvlJc w:val="left"/>
      <w:pPr>
        <w:ind w:left="3054" w:hanging="279"/>
      </w:pPr>
      <w:rPr>
        <w:rFonts w:hint="default"/>
        <w:lang w:val="es-ES" w:eastAsia="en-US" w:bidi="ar-SA"/>
      </w:rPr>
    </w:lvl>
    <w:lvl w:ilvl="4">
      <w:start w:val="0"/>
      <w:numFmt w:val="bullet"/>
      <w:lvlText w:val="•"/>
      <w:lvlJc w:val="left"/>
      <w:pPr>
        <w:ind w:left="4012" w:hanging="279"/>
      </w:pPr>
      <w:rPr>
        <w:rFonts w:hint="default"/>
        <w:lang w:val="es-ES" w:eastAsia="en-US" w:bidi="ar-SA"/>
      </w:rPr>
    </w:lvl>
    <w:lvl w:ilvl="5">
      <w:start w:val="0"/>
      <w:numFmt w:val="bullet"/>
      <w:lvlText w:val="•"/>
      <w:lvlJc w:val="left"/>
      <w:pPr>
        <w:ind w:left="4970" w:hanging="279"/>
      </w:pPr>
      <w:rPr>
        <w:rFonts w:hint="default"/>
        <w:lang w:val="es-ES" w:eastAsia="en-US" w:bidi="ar-SA"/>
      </w:rPr>
    </w:lvl>
    <w:lvl w:ilvl="6">
      <w:start w:val="0"/>
      <w:numFmt w:val="bullet"/>
      <w:lvlText w:val="•"/>
      <w:lvlJc w:val="left"/>
      <w:pPr>
        <w:ind w:left="5928" w:hanging="279"/>
      </w:pPr>
      <w:rPr>
        <w:rFonts w:hint="default"/>
        <w:lang w:val="es-ES" w:eastAsia="en-US" w:bidi="ar-SA"/>
      </w:rPr>
    </w:lvl>
    <w:lvl w:ilvl="7">
      <w:start w:val="0"/>
      <w:numFmt w:val="bullet"/>
      <w:lvlText w:val="•"/>
      <w:lvlJc w:val="left"/>
      <w:pPr>
        <w:ind w:left="6886" w:hanging="279"/>
      </w:pPr>
      <w:rPr>
        <w:rFonts w:hint="default"/>
        <w:lang w:val="es-ES" w:eastAsia="en-US" w:bidi="ar-SA"/>
      </w:rPr>
    </w:lvl>
    <w:lvl w:ilvl="8">
      <w:start w:val="0"/>
      <w:numFmt w:val="bullet"/>
      <w:lvlText w:val="•"/>
      <w:lvlJc w:val="left"/>
      <w:pPr>
        <w:ind w:left="7844" w:hanging="279"/>
      </w:pPr>
      <w:rPr>
        <w:rFonts w:hint="default"/>
        <w:lang w:val="es-ES" w:eastAsia="en-US" w:bidi="ar-SA"/>
      </w:rPr>
    </w:lvl>
  </w:abstractNum>
  <w:abstractNum w:abstractNumId="267">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266">
    <w:multiLevelType w:val="hybridMultilevel"/>
    <w:lvl w:ilvl="0">
      <w:start w:val="1"/>
      <w:numFmt w:val="decimal"/>
      <w:lvlText w:val="%1."/>
      <w:lvlJc w:val="left"/>
      <w:pPr>
        <w:ind w:left="176" w:hanging="240"/>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40"/>
      </w:pPr>
      <w:rPr>
        <w:rFonts w:hint="default"/>
        <w:lang w:val="es-ES" w:eastAsia="en-US" w:bidi="ar-SA"/>
      </w:rPr>
    </w:lvl>
    <w:lvl w:ilvl="2">
      <w:start w:val="0"/>
      <w:numFmt w:val="bullet"/>
      <w:lvlText w:val="•"/>
      <w:lvlJc w:val="left"/>
      <w:pPr>
        <w:ind w:left="2096" w:hanging="240"/>
      </w:pPr>
      <w:rPr>
        <w:rFonts w:hint="default"/>
        <w:lang w:val="es-ES" w:eastAsia="en-US" w:bidi="ar-SA"/>
      </w:rPr>
    </w:lvl>
    <w:lvl w:ilvl="3">
      <w:start w:val="0"/>
      <w:numFmt w:val="bullet"/>
      <w:lvlText w:val="•"/>
      <w:lvlJc w:val="left"/>
      <w:pPr>
        <w:ind w:left="3054" w:hanging="240"/>
      </w:pPr>
      <w:rPr>
        <w:rFonts w:hint="default"/>
        <w:lang w:val="es-ES" w:eastAsia="en-US" w:bidi="ar-SA"/>
      </w:rPr>
    </w:lvl>
    <w:lvl w:ilvl="4">
      <w:start w:val="0"/>
      <w:numFmt w:val="bullet"/>
      <w:lvlText w:val="•"/>
      <w:lvlJc w:val="left"/>
      <w:pPr>
        <w:ind w:left="4012" w:hanging="240"/>
      </w:pPr>
      <w:rPr>
        <w:rFonts w:hint="default"/>
        <w:lang w:val="es-ES" w:eastAsia="en-US" w:bidi="ar-SA"/>
      </w:rPr>
    </w:lvl>
    <w:lvl w:ilvl="5">
      <w:start w:val="0"/>
      <w:numFmt w:val="bullet"/>
      <w:lvlText w:val="•"/>
      <w:lvlJc w:val="left"/>
      <w:pPr>
        <w:ind w:left="4970" w:hanging="240"/>
      </w:pPr>
      <w:rPr>
        <w:rFonts w:hint="default"/>
        <w:lang w:val="es-ES" w:eastAsia="en-US" w:bidi="ar-SA"/>
      </w:rPr>
    </w:lvl>
    <w:lvl w:ilvl="6">
      <w:start w:val="0"/>
      <w:numFmt w:val="bullet"/>
      <w:lvlText w:val="•"/>
      <w:lvlJc w:val="left"/>
      <w:pPr>
        <w:ind w:left="5928" w:hanging="240"/>
      </w:pPr>
      <w:rPr>
        <w:rFonts w:hint="default"/>
        <w:lang w:val="es-ES" w:eastAsia="en-US" w:bidi="ar-SA"/>
      </w:rPr>
    </w:lvl>
    <w:lvl w:ilvl="7">
      <w:start w:val="0"/>
      <w:numFmt w:val="bullet"/>
      <w:lvlText w:val="•"/>
      <w:lvlJc w:val="left"/>
      <w:pPr>
        <w:ind w:left="6886" w:hanging="240"/>
      </w:pPr>
      <w:rPr>
        <w:rFonts w:hint="default"/>
        <w:lang w:val="es-ES" w:eastAsia="en-US" w:bidi="ar-SA"/>
      </w:rPr>
    </w:lvl>
    <w:lvl w:ilvl="8">
      <w:start w:val="0"/>
      <w:numFmt w:val="bullet"/>
      <w:lvlText w:val="•"/>
      <w:lvlJc w:val="left"/>
      <w:pPr>
        <w:ind w:left="7844" w:hanging="240"/>
      </w:pPr>
      <w:rPr>
        <w:rFonts w:hint="default"/>
        <w:lang w:val="es-ES" w:eastAsia="en-US" w:bidi="ar-SA"/>
      </w:rPr>
    </w:lvl>
  </w:abstractNum>
  <w:abstractNum w:abstractNumId="265">
    <w:multiLevelType w:val="hybridMultilevel"/>
    <w:lvl w:ilvl="0">
      <w:start w:val="1"/>
      <w:numFmt w:val="decimal"/>
      <w:lvlText w:val="%1."/>
      <w:lvlJc w:val="left"/>
      <w:pPr>
        <w:ind w:left="176"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264">
    <w:multiLevelType w:val="hybridMultilevel"/>
    <w:lvl w:ilvl="0">
      <w:start w:val="1"/>
      <w:numFmt w:val="decimal"/>
      <w:lvlText w:val="%1."/>
      <w:lvlJc w:val="left"/>
      <w:pPr>
        <w:ind w:left="176" w:hanging="255"/>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74"/>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96" w:hanging="274"/>
      </w:pPr>
      <w:rPr>
        <w:rFonts w:hint="default"/>
        <w:lang w:val="es-ES" w:eastAsia="en-US" w:bidi="ar-SA"/>
      </w:rPr>
    </w:lvl>
    <w:lvl w:ilvl="3">
      <w:start w:val="0"/>
      <w:numFmt w:val="bullet"/>
      <w:lvlText w:val="•"/>
      <w:lvlJc w:val="left"/>
      <w:pPr>
        <w:ind w:left="3054" w:hanging="274"/>
      </w:pPr>
      <w:rPr>
        <w:rFonts w:hint="default"/>
        <w:lang w:val="es-ES" w:eastAsia="en-US" w:bidi="ar-SA"/>
      </w:rPr>
    </w:lvl>
    <w:lvl w:ilvl="4">
      <w:start w:val="0"/>
      <w:numFmt w:val="bullet"/>
      <w:lvlText w:val="•"/>
      <w:lvlJc w:val="left"/>
      <w:pPr>
        <w:ind w:left="4012" w:hanging="274"/>
      </w:pPr>
      <w:rPr>
        <w:rFonts w:hint="default"/>
        <w:lang w:val="es-ES" w:eastAsia="en-US" w:bidi="ar-SA"/>
      </w:rPr>
    </w:lvl>
    <w:lvl w:ilvl="5">
      <w:start w:val="0"/>
      <w:numFmt w:val="bullet"/>
      <w:lvlText w:val="•"/>
      <w:lvlJc w:val="left"/>
      <w:pPr>
        <w:ind w:left="4970" w:hanging="274"/>
      </w:pPr>
      <w:rPr>
        <w:rFonts w:hint="default"/>
        <w:lang w:val="es-ES" w:eastAsia="en-US" w:bidi="ar-SA"/>
      </w:rPr>
    </w:lvl>
    <w:lvl w:ilvl="6">
      <w:start w:val="0"/>
      <w:numFmt w:val="bullet"/>
      <w:lvlText w:val="•"/>
      <w:lvlJc w:val="left"/>
      <w:pPr>
        <w:ind w:left="5928" w:hanging="274"/>
      </w:pPr>
      <w:rPr>
        <w:rFonts w:hint="default"/>
        <w:lang w:val="es-ES" w:eastAsia="en-US" w:bidi="ar-SA"/>
      </w:rPr>
    </w:lvl>
    <w:lvl w:ilvl="7">
      <w:start w:val="0"/>
      <w:numFmt w:val="bullet"/>
      <w:lvlText w:val="•"/>
      <w:lvlJc w:val="left"/>
      <w:pPr>
        <w:ind w:left="6886" w:hanging="274"/>
      </w:pPr>
      <w:rPr>
        <w:rFonts w:hint="default"/>
        <w:lang w:val="es-ES" w:eastAsia="en-US" w:bidi="ar-SA"/>
      </w:rPr>
    </w:lvl>
    <w:lvl w:ilvl="8">
      <w:start w:val="0"/>
      <w:numFmt w:val="bullet"/>
      <w:lvlText w:val="•"/>
      <w:lvlJc w:val="left"/>
      <w:pPr>
        <w:ind w:left="7844" w:hanging="274"/>
      </w:pPr>
      <w:rPr>
        <w:rFonts w:hint="default"/>
        <w:lang w:val="es-ES" w:eastAsia="en-US" w:bidi="ar-SA"/>
      </w:rPr>
    </w:lvl>
  </w:abstractNum>
  <w:abstractNum w:abstractNumId="263">
    <w:multiLevelType w:val="hybridMultilevel"/>
    <w:lvl w:ilvl="0">
      <w:start w:val="1"/>
      <w:numFmt w:val="decimal"/>
      <w:lvlText w:val="%1."/>
      <w:lvlJc w:val="left"/>
      <w:pPr>
        <w:ind w:left="176" w:hanging="250"/>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50"/>
      </w:pPr>
      <w:rPr>
        <w:rFonts w:hint="default"/>
        <w:lang w:val="es-ES" w:eastAsia="en-US" w:bidi="ar-SA"/>
      </w:rPr>
    </w:lvl>
    <w:lvl w:ilvl="2">
      <w:start w:val="0"/>
      <w:numFmt w:val="bullet"/>
      <w:lvlText w:val="•"/>
      <w:lvlJc w:val="left"/>
      <w:pPr>
        <w:ind w:left="2096" w:hanging="250"/>
      </w:pPr>
      <w:rPr>
        <w:rFonts w:hint="default"/>
        <w:lang w:val="es-ES" w:eastAsia="en-US" w:bidi="ar-SA"/>
      </w:rPr>
    </w:lvl>
    <w:lvl w:ilvl="3">
      <w:start w:val="0"/>
      <w:numFmt w:val="bullet"/>
      <w:lvlText w:val="•"/>
      <w:lvlJc w:val="left"/>
      <w:pPr>
        <w:ind w:left="3054" w:hanging="250"/>
      </w:pPr>
      <w:rPr>
        <w:rFonts w:hint="default"/>
        <w:lang w:val="es-ES" w:eastAsia="en-US" w:bidi="ar-SA"/>
      </w:rPr>
    </w:lvl>
    <w:lvl w:ilvl="4">
      <w:start w:val="0"/>
      <w:numFmt w:val="bullet"/>
      <w:lvlText w:val="•"/>
      <w:lvlJc w:val="left"/>
      <w:pPr>
        <w:ind w:left="4012" w:hanging="250"/>
      </w:pPr>
      <w:rPr>
        <w:rFonts w:hint="default"/>
        <w:lang w:val="es-ES" w:eastAsia="en-US" w:bidi="ar-SA"/>
      </w:rPr>
    </w:lvl>
    <w:lvl w:ilvl="5">
      <w:start w:val="0"/>
      <w:numFmt w:val="bullet"/>
      <w:lvlText w:val="•"/>
      <w:lvlJc w:val="left"/>
      <w:pPr>
        <w:ind w:left="4970" w:hanging="250"/>
      </w:pPr>
      <w:rPr>
        <w:rFonts w:hint="default"/>
        <w:lang w:val="es-ES" w:eastAsia="en-US" w:bidi="ar-SA"/>
      </w:rPr>
    </w:lvl>
    <w:lvl w:ilvl="6">
      <w:start w:val="0"/>
      <w:numFmt w:val="bullet"/>
      <w:lvlText w:val="•"/>
      <w:lvlJc w:val="left"/>
      <w:pPr>
        <w:ind w:left="5928" w:hanging="250"/>
      </w:pPr>
      <w:rPr>
        <w:rFonts w:hint="default"/>
        <w:lang w:val="es-ES" w:eastAsia="en-US" w:bidi="ar-SA"/>
      </w:rPr>
    </w:lvl>
    <w:lvl w:ilvl="7">
      <w:start w:val="0"/>
      <w:numFmt w:val="bullet"/>
      <w:lvlText w:val="•"/>
      <w:lvlJc w:val="left"/>
      <w:pPr>
        <w:ind w:left="6886" w:hanging="250"/>
      </w:pPr>
      <w:rPr>
        <w:rFonts w:hint="default"/>
        <w:lang w:val="es-ES" w:eastAsia="en-US" w:bidi="ar-SA"/>
      </w:rPr>
    </w:lvl>
    <w:lvl w:ilvl="8">
      <w:start w:val="0"/>
      <w:numFmt w:val="bullet"/>
      <w:lvlText w:val="•"/>
      <w:lvlJc w:val="left"/>
      <w:pPr>
        <w:ind w:left="7844" w:hanging="250"/>
      </w:pPr>
      <w:rPr>
        <w:rFonts w:hint="default"/>
        <w:lang w:val="es-ES" w:eastAsia="en-US" w:bidi="ar-SA"/>
      </w:rPr>
    </w:lvl>
  </w:abstractNum>
  <w:abstractNum w:abstractNumId="262">
    <w:multiLevelType w:val="hybridMultilevel"/>
    <w:lvl w:ilvl="0">
      <w:start w:val="1"/>
      <w:numFmt w:val="decimal"/>
      <w:lvlText w:val="%1."/>
      <w:lvlJc w:val="left"/>
      <w:pPr>
        <w:ind w:left="176" w:hanging="23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5"/>
      </w:pPr>
      <w:rPr>
        <w:rFonts w:hint="default"/>
        <w:lang w:val="es-ES" w:eastAsia="en-US" w:bidi="ar-SA"/>
      </w:rPr>
    </w:lvl>
    <w:lvl w:ilvl="2">
      <w:start w:val="0"/>
      <w:numFmt w:val="bullet"/>
      <w:lvlText w:val="•"/>
      <w:lvlJc w:val="left"/>
      <w:pPr>
        <w:ind w:left="2096" w:hanging="235"/>
      </w:pPr>
      <w:rPr>
        <w:rFonts w:hint="default"/>
        <w:lang w:val="es-ES" w:eastAsia="en-US" w:bidi="ar-SA"/>
      </w:rPr>
    </w:lvl>
    <w:lvl w:ilvl="3">
      <w:start w:val="0"/>
      <w:numFmt w:val="bullet"/>
      <w:lvlText w:val="•"/>
      <w:lvlJc w:val="left"/>
      <w:pPr>
        <w:ind w:left="3054" w:hanging="235"/>
      </w:pPr>
      <w:rPr>
        <w:rFonts w:hint="default"/>
        <w:lang w:val="es-ES" w:eastAsia="en-US" w:bidi="ar-SA"/>
      </w:rPr>
    </w:lvl>
    <w:lvl w:ilvl="4">
      <w:start w:val="0"/>
      <w:numFmt w:val="bullet"/>
      <w:lvlText w:val="•"/>
      <w:lvlJc w:val="left"/>
      <w:pPr>
        <w:ind w:left="4012" w:hanging="235"/>
      </w:pPr>
      <w:rPr>
        <w:rFonts w:hint="default"/>
        <w:lang w:val="es-ES" w:eastAsia="en-US" w:bidi="ar-SA"/>
      </w:rPr>
    </w:lvl>
    <w:lvl w:ilvl="5">
      <w:start w:val="0"/>
      <w:numFmt w:val="bullet"/>
      <w:lvlText w:val="•"/>
      <w:lvlJc w:val="left"/>
      <w:pPr>
        <w:ind w:left="4970" w:hanging="235"/>
      </w:pPr>
      <w:rPr>
        <w:rFonts w:hint="default"/>
        <w:lang w:val="es-ES" w:eastAsia="en-US" w:bidi="ar-SA"/>
      </w:rPr>
    </w:lvl>
    <w:lvl w:ilvl="6">
      <w:start w:val="0"/>
      <w:numFmt w:val="bullet"/>
      <w:lvlText w:val="•"/>
      <w:lvlJc w:val="left"/>
      <w:pPr>
        <w:ind w:left="5928" w:hanging="235"/>
      </w:pPr>
      <w:rPr>
        <w:rFonts w:hint="default"/>
        <w:lang w:val="es-ES" w:eastAsia="en-US" w:bidi="ar-SA"/>
      </w:rPr>
    </w:lvl>
    <w:lvl w:ilvl="7">
      <w:start w:val="0"/>
      <w:numFmt w:val="bullet"/>
      <w:lvlText w:val="•"/>
      <w:lvlJc w:val="left"/>
      <w:pPr>
        <w:ind w:left="6886" w:hanging="235"/>
      </w:pPr>
      <w:rPr>
        <w:rFonts w:hint="default"/>
        <w:lang w:val="es-ES" w:eastAsia="en-US" w:bidi="ar-SA"/>
      </w:rPr>
    </w:lvl>
    <w:lvl w:ilvl="8">
      <w:start w:val="0"/>
      <w:numFmt w:val="bullet"/>
      <w:lvlText w:val="•"/>
      <w:lvlJc w:val="left"/>
      <w:pPr>
        <w:ind w:left="7844" w:hanging="235"/>
      </w:pPr>
      <w:rPr>
        <w:rFonts w:hint="default"/>
        <w:lang w:val="es-ES" w:eastAsia="en-US" w:bidi="ar-SA"/>
      </w:rPr>
    </w:lvl>
  </w:abstractNum>
  <w:abstractNum w:abstractNumId="261">
    <w:multiLevelType w:val="hybridMultilevel"/>
    <w:lvl w:ilvl="0">
      <w:start w:val="1"/>
      <w:numFmt w:val="decimal"/>
      <w:lvlText w:val="%1."/>
      <w:lvlJc w:val="left"/>
      <w:pPr>
        <w:ind w:left="176" w:hanging="269"/>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69"/>
      </w:pPr>
      <w:rPr>
        <w:rFonts w:hint="default"/>
        <w:lang w:val="es-ES" w:eastAsia="en-US" w:bidi="ar-SA"/>
      </w:rPr>
    </w:lvl>
    <w:lvl w:ilvl="2">
      <w:start w:val="0"/>
      <w:numFmt w:val="bullet"/>
      <w:lvlText w:val="•"/>
      <w:lvlJc w:val="left"/>
      <w:pPr>
        <w:ind w:left="2096" w:hanging="269"/>
      </w:pPr>
      <w:rPr>
        <w:rFonts w:hint="default"/>
        <w:lang w:val="es-ES" w:eastAsia="en-US" w:bidi="ar-SA"/>
      </w:rPr>
    </w:lvl>
    <w:lvl w:ilvl="3">
      <w:start w:val="0"/>
      <w:numFmt w:val="bullet"/>
      <w:lvlText w:val="•"/>
      <w:lvlJc w:val="left"/>
      <w:pPr>
        <w:ind w:left="3054" w:hanging="269"/>
      </w:pPr>
      <w:rPr>
        <w:rFonts w:hint="default"/>
        <w:lang w:val="es-ES" w:eastAsia="en-US" w:bidi="ar-SA"/>
      </w:rPr>
    </w:lvl>
    <w:lvl w:ilvl="4">
      <w:start w:val="0"/>
      <w:numFmt w:val="bullet"/>
      <w:lvlText w:val="•"/>
      <w:lvlJc w:val="left"/>
      <w:pPr>
        <w:ind w:left="4012" w:hanging="269"/>
      </w:pPr>
      <w:rPr>
        <w:rFonts w:hint="default"/>
        <w:lang w:val="es-ES" w:eastAsia="en-US" w:bidi="ar-SA"/>
      </w:rPr>
    </w:lvl>
    <w:lvl w:ilvl="5">
      <w:start w:val="0"/>
      <w:numFmt w:val="bullet"/>
      <w:lvlText w:val="•"/>
      <w:lvlJc w:val="left"/>
      <w:pPr>
        <w:ind w:left="4970" w:hanging="269"/>
      </w:pPr>
      <w:rPr>
        <w:rFonts w:hint="default"/>
        <w:lang w:val="es-ES" w:eastAsia="en-US" w:bidi="ar-SA"/>
      </w:rPr>
    </w:lvl>
    <w:lvl w:ilvl="6">
      <w:start w:val="0"/>
      <w:numFmt w:val="bullet"/>
      <w:lvlText w:val="•"/>
      <w:lvlJc w:val="left"/>
      <w:pPr>
        <w:ind w:left="5928" w:hanging="269"/>
      </w:pPr>
      <w:rPr>
        <w:rFonts w:hint="default"/>
        <w:lang w:val="es-ES" w:eastAsia="en-US" w:bidi="ar-SA"/>
      </w:rPr>
    </w:lvl>
    <w:lvl w:ilvl="7">
      <w:start w:val="0"/>
      <w:numFmt w:val="bullet"/>
      <w:lvlText w:val="•"/>
      <w:lvlJc w:val="left"/>
      <w:pPr>
        <w:ind w:left="6886" w:hanging="269"/>
      </w:pPr>
      <w:rPr>
        <w:rFonts w:hint="default"/>
        <w:lang w:val="es-ES" w:eastAsia="en-US" w:bidi="ar-SA"/>
      </w:rPr>
    </w:lvl>
    <w:lvl w:ilvl="8">
      <w:start w:val="0"/>
      <w:numFmt w:val="bullet"/>
      <w:lvlText w:val="•"/>
      <w:lvlJc w:val="left"/>
      <w:pPr>
        <w:ind w:left="7844" w:hanging="269"/>
      </w:pPr>
      <w:rPr>
        <w:rFonts w:hint="default"/>
        <w:lang w:val="es-ES" w:eastAsia="en-US" w:bidi="ar-SA"/>
      </w:rPr>
    </w:lvl>
  </w:abstractNum>
  <w:abstractNum w:abstractNumId="260">
    <w:multiLevelType w:val="hybridMultilevel"/>
    <w:lvl w:ilvl="0">
      <w:start w:val="1"/>
      <w:numFmt w:val="decimal"/>
      <w:lvlText w:val="%1."/>
      <w:lvlJc w:val="left"/>
      <w:pPr>
        <w:ind w:left="176" w:hanging="231"/>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60"/>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96" w:hanging="260"/>
      </w:pPr>
      <w:rPr>
        <w:rFonts w:hint="default"/>
        <w:lang w:val="es-ES" w:eastAsia="en-US" w:bidi="ar-SA"/>
      </w:rPr>
    </w:lvl>
    <w:lvl w:ilvl="3">
      <w:start w:val="0"/>
      <w:numFmt w:val="bullet"/>
      <w:lvlText w:val="•"/>
      <w:lvlJc w:val="left"/>
      <w:pPr>
        <w:ind w:left="3054" w:hanging="260"/>
      </w:pPr>
      <w:rPr>
        <w:rFonts w:hint="default"/>
        <w:lang w:val="es-ES" w:eastAsia="en-US" w:bidi="ar-SA"/>
      </w:rPr>
    </w:lvl>
    <w:lvl w:ilvl="4">
      <w:start w:val="0"/>
      <w:numFmt w:val="bullet"/>
      <w:lvlText w:val="•"/>
      <w:lvlJc w:val="left"/>
      <w:pPr>
        <w:ind w:left="4012" w:hanging="260"/>
      </w:pPr>
      <w:rPr>
        <w:rFonts w:hint="default"/>
        <w:lang w:val="es-ES" w:eastAsia="en-US" w:bidi="ar-SA"/>
      </w:rPr>
    </w:lvl>
    <w:lvl w:ilvl="5">
      <w:start w:val="0"/>
      <w:numFmt w:val="bullet"/>
      <w:lvlText w:val="•"/>
      <w:lvlJc w:val="left"/>
      <w:pPr>
        <w:ind w:left="4970" w:hanging="260"/>
      </w:pPr>
      <w:rPr>
        <w:rFonts w:hint="default"/>
        <w:lang w:val="es-ES" w:eastAsia="en-US" w:bidi="ar-SA"/>
      </w:rPr>
    </w:lvl>
    <w:lvl w:ilvl="6">
      <w:start w:val="0"/>
      <w:numFmt w:val="bullet"/>
      <w:lvlText w:val="•"/>
      <w:lvlJc w:val="left"/>
      <w:pPr>
        <w:ind w:left="5928" w:hanging="260"/>
      </w:pPr>
      <w:rPr>
        <w:rFonts w:hint="default"/>
        <w:lang w:val="es-ES" w:eastAsia="en-US" w:bidi="ar-SA"/>
      </w:rPr>
    </w:lvl>
    <w:lvl w:ilvl="7">
      <w:start w:val="0"/>
      <w:numFmt w:val="bullet"/>
      <w:lvlText w:val="•"/>
      <w:lvlJc w:val="left"/>
      <w:pPr>
        <w:ind w:left="6886" w:hanging="260"/>
      </w:pPr>
      <w:rPr>
        <w:rFonts w:hint="default"/>
        <w:lang w:val="es-ES" w:eastAsia="en-US" w:bidi="ar-SA"/>
      </w:rPr>
    </w:lvl>
    <w:lvl w:ilvl="8">
      <w:start w:val="0"/>
      <w:numFmt w:val="bullet"/>
      <w:lvlText w:val="•"/>
      <w:lvlJc w:val="left"/>
      <w:pPr>
        <w:ind w:left="7844" w:hanging="260"/>
      </w:pPr>
      <w:rPr>
        <w:rFonts w:hint="default"/>
        <w:lang w:val="es-ES" w:eastAsia="en-US" w:bidi="ar-SA"/>
      </w:rPr>
    </w:lvl>
  </w:abstractNum>
  <w:abstractNum w:abstractNumId="259">
    <w:multiLevelType w:val="hybridMultilevel"/>
    <w:lvl w:ilvl="0">
      <w:start w:val="1"/>
      <w:numFmt w:val="decimal"/>
      <w:lvlText w:val="%1."/>
      <w:lvlJc w:val="left"/>
      <w:pPr>
        <w:ind w:left="176" w:hanging="24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45"/>
      </w:pPr>
      <w:rPr>
        <w:rFonts w:hint="default"/>
        <w:lang w:val="es-ES" w:eastAsia="en-US" w:bidi="ar-SA"/>
      </w:rPr>
    </w:lvl>
    <w:lvl w:ilvl="2">
      <w:start w:val="0"/>
      <w:numFmt w:val="bullet"/>
      <w:lvlText w:val="•"/>
      <w:lvlJc w:val="left"/>
      <w:pPr>
        <w:ind w:left="2096" w:hanging="245"/>
      </w:pPr>
      <w:rPr>
        <w:rFonts w:hint="default"/>
        <w:lang w:val="es-ES" w:eastAsia="en-US" w:bidi="ar-SA"/>
      </w:rPr>
    </w:lvl>
    <w:lvl w:ilvl="3">
      <w:start w:val="0"/>
      <w:numFmt w:val="bullet"/>
      <w:lvlText w:val="•"/>
      <w:lvlJc w:val="left"/>
      <w:pPr>
        <w:ind w:left="3054" w:hanging="245"/>
      </w:pPr>
      <w:rPr>
        <w:rFonts w:hint="default"/>
        <w:lang w:val="es-ES" w:eastAsia="en-US" w:bidi="ar-SA"/>
      </w:rPr>
    </w:lvl>
    <w:lvl w:ilvl="4">
      <w:start w:val="0"/>
      <w:numFmt w:val="bullet"/>
      <w:lvlText w:val="•"/>
      <w:lvlJc w:val="left"/>
      <w:pPr>
        <w:ind w:left="4012" w:hanging="245"/>
      </w:pPr>
      <w:rPr>
        <w:rFonts w:hint="default"/>
        <w:lang w:val="es-ES" w:eastAsia="en-US" w:bidi="ar-SA"/>
      </w:rPr>
    </w:lvl>
    <w:lvl w:ilvl="5">
      <w:start w:val="0"/>
      <w:numFmt w:val="bullet"/>
      <w:lvlText w:val="•"/>
      <w:lvlJc w:val="left"/>
      <w:pPr>
        <w:ind w:left="4970" w:hanging="245"/>
      </w:pPr>
      <w:rPr>
        <w:rFonts w:hint="default"/>
        <w:lang w:val="es-ES" w:eastAsia="en-US" w:bidi="ar-SA"/>
      </w:rPr>
    </w:lvl>
    <w:lvl w:ilvl="6">
      <w:start w:val="0"/>
      <w:numFmt w:val="bullet"/>
      <w:lvlText w:val="•"/>
      <w:lvlJc w:val="left"/>
      <w:pPr>
        <w:ind w:left="5928" w:hanging="245"/>
      </w:pPr>
      <w:rPr>
        <w:rFonts w:hint="default"/>
        <w:lang w:val="es-ES" w:eastAsia="en-US" w:bidi="ar-SA"/>
      </w:rPr>
    </w:lvl>
    <w:lvl w:ilvl="7">
      <w:start w:val="0"/>
      <w:numFmt w:val="bullet"/>
      <w:lvlText w:val="•"/>
      <w:lvlJc w:val="left"/>
      <w:pPr>
        <w:ind w:left="6886" w:hanging="245"/>
      </w:pPr>
      <w:rPr>
        <w:rFonts w:hint="default"/>
        <w:lang w:val="es-ES" w:eastAsia="en-US" w:bidi="ar-SA"/>
      </w:rPr>
    </w:lvl>
    <w:lvl w:ilvl="8">
      <w:start w:val="0"/>
      <w:numFmt w:val="bullet"/>
      <w:lvlText w:val="•"/>
      <w:lvlJc w:val="left"/>
      <w:pPr>
        <w:ind w:left="7844" w:hanging="245"/>
      </w:pPr>
      <w:rPr>
        <w:rFonts w:hint="default"/>
        <w:lang w:val="es-ES" w:eastAsia="en-US" w:bidi="ar-SA"/>
      </w:rPr>
    </w:lvl>
  </w:abstractNum>
  <w:abstractNum w:abstractNumId="258">
    <w:multiLevelType w:val="hybridMultilevel"/>
    <w:lvl w:ilvl="0">
      <w:start w:val="1"/>
      <w:numFmt w:val="decimal"/>
      <w:lvlText w:val="%1."/>
      <w:lvlJc w:val="left"/>
      <w:pPr>
        <w:ind w:left="176" w:hanging="283"/>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83"/>
      </w:pPr>
      <w:rPr>
        <w:rFonts w:hint="default"/>
        <w:lang w:val="es-ES" w:eastAsia="en-US" w:bidi="ar-SA"/>
      </w:rPr>
    </w:lvl>
    <w:lvl w:ilvl="2">
      <w:start w:val="0"/>
      <w:numFmt w:val="bullet"/>
      <w:lvlText w:val="•"/>
      <w:lvlJc w:val="left"/>
      <w:pPr>
        <w:ind w:left="2096" w:hanging="283"/>
      </w:pPr>
      <w:rPr>
        <w:rFonts w:hint="default"/>
        <w:lang w:val="es-ES" w:eastAsia="en-US" w:bidi="ar-SA"/>
      </w:rPr>
    </w:lvl>
    <w:lvl w:ilvl="3">
      <w:start w:val="0"/>
      <w:numFmt w:val="bullet"/>
      <w:lvlText w:val="•"/>
      <w:lvlJc w:val="left"/>
      <w:pPr>
        <w:ind w:left="3054" w:hanging="283"/>
      </w:pPr>
      <w:rPr>
        <w:rFonts w:hint="default"/>
        <w:lang w:val="es-ES" w:eastAsia="en-US" w:bidi="ar-SA"/>
      </w:rPr>
    </w:lvl>
    <w:lvl w:ilvl="4">
      <w:start w:val="0"/>
      <w:numFmt w:val="bullet"/>
      <w:lvlText w:val="•"/>
      <w:lvlJc w:val="left"/>
      <w:pPr>
        <w:ind w:left="4012" w:hanging="283"/>
      </w:pPr>
      <w:rPr>
        <w:rFonts w:hint="default"/>
        <w:lang w:val="es-ES" w:eastAsia="en-US" w:bidi="ar-SA"/>
      </w:rPr>
    </w:lvl>
    <w:lvl w:ilvl="5">
      <w:start w:val="0"/>
      <w:numFmt w:val="bullet"/>
      <w:lvlText w:val="•"/>
      <w:lvlJc w:val="left"/>
      <w:pPr>
        <w:ind w:left="4970" w:hanging="283"/>
      </w:pPr>
      <w:rPr>
        <w:rFonts w:hint="default"/>
        <w:lang w:val="es-ES" w:eastAsia="en-US" w:bidi="ar-SA"/>
      </w:rPr>
    </w:lvl>
    <w:lvl w:ilvl="6">
      <w:start w:val="0"/>
      <w:numFmt w:val="bullet"/>
      <w:lvlText w:val="•"/>
      <w:lvlJc w:val="left"/>
      <w:pPr>
        <w:ind w:left="5928" w:hanging="283"/>
      </w:pPr>
      <w:rPr>
        <w:rFonts w:hint="default"/>
        <w:lang w:val="es-ES" w:eastAsia="en-US" w:bidi="ar-SA"/>
      </w:rPr>
    </w:lvl>
    <w:lvl w:ilvl="7">
      <w:start w:val="0"/>
      <w:numFmt w:val="bullet"/>
      <w:lvlText w:val="•"/>
      <w:lvlJc w:val="left"/>
      <w:pPr>
        <w:ind w:left="6886" w:hanging="283"/>
      </w:pPr>
      <w:rPr>
        <w:rFonts w:hint="default"/>
        <w:lang w:val="es-ES" w:eastAsia="en-US" w:bidi="ar-SA"/>
      </w:rPr>
    </w:lvl>
    <w:lvl w:ilvl="8">
      <w:start w:val="0"/>
      <w:numFmt w:val="bullet"/>
      <w:lvlText w:val="•"/>
      <w:lvlJc w:val="left"/>
      <w:pPr>
        <w:ind w:left="7844" w:hanging="283"/>
      </w:pPr>
      <w:rPr>
        <w:rFonts w:hint="default"/>
        <w:lang w:val="es-ES" w:eastAsia="en-US" w:bidi="ar-SA"/>
      </w:rPr>
    </w:lvl>
  </w:abstractNum>
  <w:abstractNum w:abstractNumId="257">
    <w:multiLevelType w:val="hybridMultilevel"/>
    <w:lvl w:ilvl="0">
      <w:start w:val="1"/>
      <w:numFmt w:val="decimal"/>
      <w:lvlText w:val="%1."/>
      <w:lvlJc w:val="left"/>
      <w:pPr>
        <w:ind w:left="176" w:hanging="231"/>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327"/>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96" w:hanging="327"/>
      </w:pPr>
      <w:rPr>
        <w:rFonts w:hint="default"/>
        <w:lang w:val="es-ES" w:eastAsia="en-US" w:bidi="ar-SA"/>
      </w:rPr>
    </w:lvl>
    <w:lvl w:ilvl="3">
      <w:start w:val="0"/>
      <w:numFmt w:val="bullet"/>
      <w:lvlText w:val="•"/>
      <w:lvlJc w:val="left"/>
      <w:pPr>
        <w:ind w:left="3054" w:hanging="327"/>
      </w:pPr>
      <w:rPr>
        <w:rFonts w:hint="default"/>
        <w:lang w:val="es-ES" w:eastAsia="en-US" w:bidi="ar-SA"/>
      </w:rPr>
    </w:lvl>
    <w:lvl w:ilvl="4">
      <w:start w:val="0"/>
      <w:numFmt w:val="bullet"/>
      <w:lvlText w:val="•"/>
      <w:lvlJc w:val="left"/>
      <w:pPr>
        <w:ind w:left="4012" w:hanging="327"/>
      </w:pPr>
      <w:rPr>
        <w:rFonts w:hint="default"/>
        <w:lang w:val="es-ES" w:eastAsia="en-US" w:bidi="ar-SA"/>
      </w:rPr>
    </w:lvl>
    <w:lvl w:ilvl="5">
      <w:start w:val="0"/>
      <w:numFmt w:val="bullet"/>
      <w:lvlText w:val="•"/>
      <w:lvlJc w:val="left"/>
      <w:pPr>
        <w:ind w:left="4970" w:hanging="327"/>
      </w:pPr>
      <w:rPr>
        <w:rFonts w:hint="default"/>
        <w:lang w:val="es-ES" w:eastAsia="en-US" w:bidi="ar-SA"/>
      </w:rPr>
    </w:lvl>
    <w:lvl w:ilvl="6">
      <w:start w:val="0"/>
      <w:numFmt w:val="bullet"/>
      <w:lvlText w:val="•"/>
      <w:lvlJc w:val="left"/>
      <w:pPr>
        <w:ind w:left="5928" w:hanging="327"/>
      </w:pPr>
      <w:rPr>
        <w:rFonts w:hint="default"/>
        <w:lang w:val="es-ES" w:eastAsia="en-US" w:bidi="ar-SA"/>
      </w:rPr>
    </w:lvl>
    <w:lvl w:ilvl="7">
      <w:start w:val="0"/>
      <w:numFmt w:val="bullet"/>
      <w:lvlText w:val="•"/>
      <w:lvlJc w:val="left"/>
      <w:pPr>
        <w:ind w:left="6886" w:hanging="327"/>
      </w:pPr>
      <w:rPr>
        <w:rFonts w:hint="default"/>
        <w:lang w:val="es-ES" w:eastAsia="en-US" w:bidi="ar-SA"/>
      </w:rPr>
    </w:lvl>
    <w:lvl w:ilvl="8">
      <w:start w:val="0"/>
      <w:numFmt w:val="bullet"/>
      <w:lvlText w:val="•"/>
      <w:lvlJc w:val="left"/>
      <w:pPr>
        <w:ind w:left="7844" w:hanging="327"/>
      </w:pPr>
      <w:rPr>
        <w:rFonts w:hint="default"/>
        <w:lang w:val="es-ES" w:eastAsia="en-US" w:bidi="ar-SA"/>
      </w:rPr>
    </w:lvl>
  </w:abstractNum>
  <w:abstractNum w:abstractNumId="256">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322"/>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688" w:hanging="322"/>
      </w:pPr>
      <w:rPr>
        <w:rFonts w:hint="default"/>
        <w:lang w:val="es-ES" w:eastAsia="en-US" w:bidi="ar-SA"/>
      </w:rPr>
    </w:lvl>
    <w:lvl w:ilvl="3">
      <w:start w:val="0"/>
      <w:numFmt w:val="bullet"/>
      <w:lvlText w:val="•"/>
      <w:lvlJc w:val="left"/>
      <w:pPr>
        <w:ind w:left="2697" w:hanging="322"/>
      </w:pPr>
      <w:rPr>
        <w:rFonts w:hint="default"/>
        <w:lang w:val="es-ES" w:eastAsia="en-US" w:bidi="ar-SA"/>
      </w:rPr>
    </w:lvl>
    <w:lvl w:ilvl="4">
      <w:start w:val="0"/>
      <w:numFmt w:val="bullet"/>
      <w:lvlText w:val="•"/>
      <w:lvlJc w:val="left"/>
      <w:pPr>
        <w:ind w:left="3706" w:hanging="322"/>
      </w:pPr>
      <w:rPr>
        <w:rFonts w:hint="default"/>
        <w:lang w:val="es-ES" w:eastAsia="en-US" w:bidi="ar-SA"/>
      </w:rPr>
    </w:lvl>
    <w:lvl w:ilvl="5">
      <w:start w:val="0"/>
      <w:numFmt w:val="bullet"/>
      <w:lvlText w:val="•"/>
      <w:lvlJc w:val="left"/>
      <w:pPr>
        <w:ind w:left="4715" w:hanging="322"/>
      </w:pPr>
      <w:rPr>
        <w:rFonts w:hint="default"/>
        <w:lang w:val="es-ES" w:eastAsia="en-US" w:bidi="ar-SA"/>
      </w:rPr>
    </w:lvl>
    <w:lvl w:ilvl="6">
      <w:start w:val="0"/>
      <w:numFmt w:val="bullet"/>
      <w:lvlText w:val="•"/>
      <w:lvlJc w:val="left"/>
      <w:pPr>
        <w:ind w:left="5724" w:hanging="322"/>
      </w:pPr>
      <w:rPr>
        <w:rFonts w:hint="default"/>
        <w:lang w:val="es-ES" w:eastAsia="en-US" w:bidi="ar-SA"/>
      </w:rPr>
    </w:lvl>
    <w:lvl w:ilvl="7">
      <w:start w:val="0"/>
      <w:numFmt w:val="bullet"/>
      <w:lvlText w:val="•"/>
      <w:lvlJc w:val="left"/>
      <w:pPr>
        <w:ind w:left="6733" w:hanging="322"/>
      </w:pPr>
      <w:rPr>
        <w:rFonts w:hint="default"/>
        <w:lang w:val="es-ES" w:eastAsia="en-US" w:bidi="ar-SA"/>
      </w:rPr>
    </w:lvl>
    <w:lvl w:ilvl="8">
      <w:start w:val="0"/>
      <w:numFmt w:val="bullet"/>
      <w:lvlText w:val="•"/>
      <w:lvlJc w:val="left"/>
      <w:pPr>
        <w:ind w:left="7742" w:hanging="322"/>
      </w:pPr>
      <w:rPr>
        <w:rFonts w:hint="default"/>
        <w:lang w:val="es-ES" w:eastAsia="en-US" w:bidi="ar-SA"/>
      </w:rPr>
    </w:lvl>
  </w:abstractNum>
  <w:abstractNum w:abstractNumId="255">
    <w:multiLevelType w:val="hybridMultilevel"/>
    <w:lvl w:ilvl="0">
      <w:start w:val="1"/>
      <w:numFmt w:val="decimal"/>
      <w:lvlText w:val="%1."/>
      <w:lvlJc w:val="left"/>
      <w:pPr>
        <w:ind w:left="176" w:hanging="226"/>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26"/>
      </w:pPr>
      <w:rPr>
        <w:rFonts w:hint="default"/>
        <w:lang w:val="es-ES" w:eastAsia="en-US" w:bidi="ar-SA"/>
      </w:rPr>
    </w:lvl>
    <w:lvl w:ilvl="2">
      <w:start w:val="0"/>
      <w:numFmt w:val="bullet"/>
      <w:lvlText w:val="•"/>
      <w:lvlJc w:val="left"/>
      <w:pPr>
        <w:ind w:left="2096" w:hanging="226"/>
      </w:pPr>
      <w:rPr>
        <w:rFonts w:hint="default"/>
        <w:lang w:val="es-ES" w:eastAsia="en-US" w:bidi="ar-SA"/>
      </w:rPr>
    </w:lvl>
    <w:lvl w:ilvl="3">
      <w:start w:val="0"/>
      <w:numFmt w:val="bullet"/>
      <w:lvlText w:val="•"/>
      <w:lvlJc w:val="left"/>
      <w:pPr>
        <w:ind w:left="3054" w:hanging="226"/>
      </w:pPr>
      <w:rPr>
        <w:rFonts w:hint="default"/>
        <w:lang w:val="es-ES" w:eastAsia="en-US" w:bidi="ar-SA"/>
      </w:rPr>
    </w:lvl>
    <w:lvl w:ilvl="4">
      <w:start w:val="0"/>
      <w:numFmt w:val="bullet"/>
      <w:lvlText w:val="•"/>
      <w:lvlJc w:val="left"/>
      <w:pPr>
        <w:ind w:left="4012" w:hanging="226"/>
      </w:pPr>
      <w:rPr>
        <w:rFonts w:hint="default"/>
        <w:lang w:val="es-ES" w:eastAsia="en-US" w:bidi="ar-SA"/>
      </w:rPr>
    </w:lvl>
    <w:lvl w:ilvl="5">
      <w:start w:val="0"/>
      <w:numFmt w:val="bullet"/>
      <w:lvlText w:val="•"/>
      <w:lvlJc w:val="left"/>
      <w:pPr>
        <w:ind w:left="4970" w:hanging="226"/>
      </w:pPr>
      <w:rPr>
        <w:rFonts w:hint="default"/>
        <w:lang w:val="es-ES" w:eastAsia="en-US" w:bidi="ar-SA"/>
      </w:rPr>
    </w:lvl>
    <w:lvl w:ilvl="6">
      <w:start w:val="0"/>
      <w:numFmt w:val="bullet"/>
      <w:lvlText w:val="•"/>
      <w:lvlJc w:val="left"/>
      <w:pPr>
        <w:ind w:left="5928" w:hanging="226"/>
      </w:pPr>
      <w:rPr>
        <w:rFonts w:hint="default"/>
        <w:lang w:val="es-ES" w:eastAsia="en-US" w:bidi="ar-SA"/>
      </w:rPr>
    </w:lvl>
    <w:lvl w:ilvl="7">
      <w:start w:val="0"/>
      <w:numFmt w:val="bullet"/>
      <w:lvlText w:val="•"/>
      <w:lvlJc w:val="left"/>
      <w:pPr>
        <w:ind w:left="6886" w:hanging="226"/>
      </w:pPr>
      <w:rPr>
        <w:rFonts w:hint="default"/>
        <w:lang w:val="es-ES" w:eastAsia="en-US" w:bidi="ar-SA"/>
      </w:rPr>
    </w:lvl>
    <w:lvl w:ilvl="8">
      <w:start w:val="0"/>
      <w:numFmt w:val="bullet"/>
      <w:lvlText w:val="•"/>
      <w:lvlJc w:val="left"/>
      <w:pPr>
        <w:ind w:left="7844" w:hanging="226"/>
      </w:pPr>
      <w:rPr>
        <w:rFonts w:hint="default"/>
        <w:lang w:val="es-ES" w:eastAsia="en-US" w:bidi="ar-SA"/>
      </w:rPr>
    </w:lvl>
  </w:abstractNum>
  <w:abstractNum w:abstractNumId="254">
    <w:multiLevelType w:val="hybridMultilevel"/>
    <w:lvl w:ilvl="0">
      <w:start w:val="4"/>
      <w:numFmt w:val="lowerLetter"/>
      <w:lvlText w:val="%1)"/>
      <w:lvlJc w:val="left"/>
      <w:pPr>
        <w:ind w:left="411" w:hanging="236"/>
        <w:jc w:val="left"/>
      </w:pPr>
      <w:rPr>
        <w:rFonts w:hint="default" w:ascii="Arial" w:hAnsi="Arial" w:eastAsia="Arial" w:cs="Arial"/>
        <w:b w:val="0"/>
        <w:bCs w:val="0"/>
        <w:i w:val="0"/>
        <w:iCs w:val="0"/>
        <w:spacing w:val="-2"/>
        <w:w w:val="100"/>
        <w:sz w:val="20"/>
        <w:szCs w:val="20"/>
        <w:lang w:val="es-ES" w:eastAsia="en-US" w:bidi="ar-SA"/>
      </w:rPr>
    </w:lvl>
    <w:lvl w:ilvl="1">
      <w:start w:val="1"/>
      <w:numFmt w:val="decimal"/>
      <w:lvlText w:val="%2."/>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2">
      <w:start w:val="1"/>
      <w:numFmt w:val="lowerLetter"/>
      <w:lvlText w:val="%3)"/>
      <w:lvlJc w:val="left"/>
      <w:pPr>
        <w:ind w:left="176" w:hanging="255"/>
        <w:jc w:val="left"/>
      </w:pPr>
      <w:rPr>
        <w:rFonts w:hint="default" w:ascii="Arial" w:hAnsi="Arial" w:eastAsia="Arial" w:cs="Arial"/>
        <w:b w:val="0"/>
        <w:bCs w:val="0"/>
        <w:i w:val="0"/>
        <w:iCs w:val="0"/>
        <w:spacing w:val="-2"/>
        <w:w w:val="100"/>
        <w:sz w:val="20"/>
        <w:szCs w:val="20"/>
        <w:lang w:val="es-ES" w:eastAsia="en-US" w:bidi="ar-SA"/>
      </w:rPr>
    </w:lvl>
    <w:lvl w:ilvl="3">
      <w:start w:val="0"/>
      <w:numFmt w:val="bullet"/>
      <w:lvlText w:val="•"/>
      <w:lvlJc w:val="left"/>
      <w:pPr>
        <w:ind w:left="1815" w:hanging="255"/>
      </w:pPr>
      <w:rPr>
        <w:rFonts w:hint="default"/>
        <w:lang w:val="es-ES" w:eastAsia="en-US" w:bidi="ar-SA"/>
      </w:rPr>
    </w:lvl>
    <w:lvl w:ilvl="4">
      <w:start w:val="0"/>
      <w:numFmt w:val="bullet"/>
      <w:lvlText w:val="•"/>
      <w:lvlJc w:val="left"/>
      <w:pPr>
        <w:ind w:left="2950" w:hanging="255"/>
      </w:pPr>
      <w:rPr>
        <w:rFonts w:hint="default"/>
        <w:lang w:val="es-ES" w:eastAsia="en-US" w:bidi="ar-SA"/>
      </w:rPr>
    </w:lvl>
    <w:lvl w:ilvl="5">
      <w:start w:val="0"/>
      <w:numFmt w:val="bullet"/>
      <w:lvlText w:val="•"/>
      <w:lvlJc w:val="left"/>
      <w:pPr>
        <w:ind w:left="4085" w:hanging="255"/>
      </w:pPr>
      <w:rPr>
        <w:rFonts w:hint="default"/>
        <w:lang w:val="es-ES" w:eastAsia="en-US" w:bidi="ar-SA"/>
      </w:rPr>
    </w:lvl>
    <w:lvl w:ilvl="6">
      <w:start w:val="0"/>
      <w:numFmt w:val="bullet"/>
      <w:lvlText w:val="•"/>
      <w:lvlJc w:val="left"/>
      <w:pPr>
        <w:ind w:left="5220" w:hanging="255"/>
      </w:pPr>
      <w:rPr>
        <w:rFonts w:hint="default"/>
        <w:lang w:val="es-ES" w:eastAsia="en-US" w:bidi="ar-SA"/>
      </w:rPr>
    </w:lvl>
    <w:lvl w:ilvl="7">
      <w:start w:val="0"/>
      <w:numFmt w:val="bullet"/>
      <w:lvlText w:val="•"/>
      <w:lvlJc w:val="left"/>
      <w:pPr>
        <w:ind w:left="6355" w:hanging="255"/>
      </w:pPr>
      <w:rPr>
        <w:rFonts w:hint="default"/>
        <w:lang w:val="es-ES" w:eastAsia="en-US" w:bidi="ar-SA"/>
      </w:rPr>
    </w:lvl>
    <w:lvl w:ilvl="8">
      <w:start w:val="0"/>
      <w:numFmt w:val="bullet"/>
      <w:lvlText w:val="•"/>
      <w:lvlJc w:val="left"/>
      <w:pPr>
        <w:ind w:left="7490" w:hanging="255"/>
      </w:pPr>
      <w:rPr>
        <w:rFonts w:hint="default"/>
        <w:lang w:val="es-ES" w:eastAsia="en-US" w:bidi="ar-SA"/>
      </w:rPr>
    </w:lvl>
  </w:abstractNum>
  <w:abstractNum w:abstractNumId="253">
    <w:multiLevelType w:val="hybridMultilevel"/>
    <w:lvl w:ilvl="0">
      <w:start w:val="1"/>
      <w:numFmt w:val="decimal"/>
      <w:lvlText w:val="%1."/>
      <w:lvlJc w:val="left"/>
      <w:pPr>
        <w:ind w:left="176" w:hanging="231"/>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252">
    <w:multiLevelType w:val="hybridMultilevel"/>
    <w:lvl w:ilvl="0">
      <w:start w:val="1"/>
      <w:numFmt w:val="decimal"/>
      <w:lvlText w:val="%1."/>
      <w:lvlJc w:val="left"/>
      <w:pPr>
        <w:ind w:left="176" w:hanging="24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45"/>
      </w:pPr>
      <w:rPr>
        <w:rFonts w:hint="default"/>
        <w:lang w:val="es-ES" w:eastAsia="en-US" w:bidi="ar-SA"/>
      </w:rPr>
    </w:lvl>
    <w:lvl w:ilvl="2">
      <w:start w:val="0"/>
      <w:numFmt w:val="bullet"/>
      <w:lvlText w:val="•"/>
      <w:lvlJc w:val="left"/>
      <w:pPr>
        <w:ind w:left="2096" w:hanging="245"/>
      </w:pPr>
      <w:rPr>
        <w:rFonts w:hint="default"/>
        <w:lang w:val="es-ES" w:eastAsia="en-US" w:bidi="ar-SA"/>
      </w:rPr>
    </w:lvl>
    <w:lvl w:ilvl="3">
      <w:start w:val="0"/>
      <w:numFmt w:val="bullet"/>
      <w:lvlText w:val="•"/>
      <w:lvlJc w:val="left"/>
      <w:pPr>
        <w:ind w:left="3054" w:hanging="245"/>
      </w:pPr>
      <w:rPr>
        <w:rFonts w:hint="default"/>
        <w:lang w:val="es-ES" w:eastAsia="en-US" w:bidi="ar-SA"/>
      </w:rPr>
    </w:lvl>
    <w:lvl w:ilvl="4">
      <w:start w:val="0"/>
      <w:numFmt w:val="bullet"/>
      <w:lvlText w:val="•"/>
      <w:lvlJc w:val="left"/>
      <w:pPr>
        <w:ind w:left="4012" w:hanging="245"/>
      </w:pPr>
      <w:rPr>
        <w:rFonts w:hint="default"/>
        <w:lang w:val="es-ES" w:eastAsia="en-US" w:bidi="ar-SA"/>
      </w:rPr>
    </w:lvl>
    <w:lvl w:ilvl="5">
      <w:start w:val="0"/>
      <w:numFmt w:val="bullet"/>
      <w:lvlText w:val="•"/>
      <w:lvlJc w:val="left"/>
      <w:pPr>
        <w:ind w:left="4970" w:hanging="245"/>
      </w:pPr>
      <w:rPr>
        <w:rFonts w:hint="default"/>
        <w:lang w:val="es-ES" w:eastAsia="en-US" w:bidi="ar-SA"/>
      </w:rPr>
    </w:lvl>
    <w:lvl w:ilvl="6">
      <w:start w:val="0"/>
      <w:numFmt w:val="bullet"/>
      <w:lvlText w:val="•"/>
      <w:lvlJc w:val="left"/>
      <w:pPr>
        <w:ind w:left="5928" w:hanging="245"/>
      </w:pPr>
      <w:rPr>
        <w:rFonts w:hint="default"/>
        <w:lang w:val="es-ES" w:eastAsia="en-US" w:bidi="ar-SA"/>
      </w:rPr>
    </w:lvl>
    <w:lvl w:ilvl="7">
      <w:start w:val="0"/>
      <w:numFmt w:val="bullet"/>
      <w:lvlText w:val="•"/>
      <w:lvlJc w:val="left"/>
      <w:pPr>
        <w:ind w:left="6886" w:hanging="245"/>
      </w:pPr>
      <w:rPr>
        <w:rFonts w:hint="default"/>
        <w:lang w:val="es-ES" w:eastAsia="en-US" w:bidi="ar-SA"/>
      </w:rPr>
    </w:lvl>
    <w:lvl w:ilvl="8">
      <w:start w:val="0"/>
      <w:numFmt w:val="bullet"/>
      <w:lvlText w:val="•"/>
      <w:lvlJc w:val="left"/>
      <w:pPr>
        <w:ind w:left="7844" w:hanging="245"/>
      </w:pPr>
      <w:rPr>
        <w:rFonts w:hint="default"/>
        <w:lang w:val="es-ES" w:eastAsia="en-US" w:bidi="ar-SA"/>
      </w:rPr>
    </w:lvl>
  </w:abstractNum>
  <w:abstractNum w:abstractNumId="251">
    <w:multiLevelType w:val="hybridMultilevel"/>
    <w:lvl w:ilvl="0">
      <w:start w:val="1"/>
      <w:numFmt w:val="decimal"/>
      <w:lvlText w:val="%1."/>
      <w:lvlJc w:val="left"/>
      <w:pPr>
        <w:ind w:left="176" w:hanging="231"/>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1"/>
      </w:pPr>
      <w:rPr>
        <w:rFonts w:hint="default"/>
        <w:lang w:val="es-ES" w:eastAsia="en-US" w:bidi="ar-SA"/>
      </w:rPr>
    </w:lvl>
    <w:lvl w:ilvl="2">
      <w:start w:val="0"/>
      <w:numFmt w:val="bullet"/>
      <w:lvlText w:val="•"/>
      <w:lvlJc w:val="left"/>
      <w:pPr>
        <w:ind w:left="2096" w:hanging="231"/>
      </w:pPr>
      <w:rPr>
        <w:rFonts w:hint="default"/>
        <w:lang w:val="es-ES" w:eastAsia="en-US" w:bidi="ar-SA"/>
      </w:rPr>
    </w:lvl>
    <w:lvl w:ilvl="3">
      <w:start w:val="0"/>
      <w:numFmt w:val="bullet"/>
      <w:lvlText w:val="•"/>
      <w:lvlJc w:val="left"/>
      <w:pPr>
        <w:ind w:left="3054" w:hanging="231"/>
      </w:pPr>
      <w:rPr>
        <w:rFonts w:hint="default"/>
        <w:lang w:val="es-ES" w:eastAsia="en-US" w:bidi="ar-SA"/>
      </w:rPr>
    </w:lvl>
    <w:lvl w:ilvl="4">
      <w:start w:val="0"/>
      <w:numFmt w:val="bullet"/>
      <w:lvlText w:val="•"/>
      <w:lvlJc w:val="left"/>
      <w:pPr>
        <w:ind w:left="4012" w:hanging="231"/>
      </w:pPr>
      <w:rPr>
        <w:rFonts w:hint="default"/>
        <w:lang w:val="es-ES" w:eastAsia="en-US" w:bidi="ar-SA"/>
      </w:rPr>
    </w:lvl>
    <w:lvl w:ilvl="5">
      <w:start w:val="0"/>
      <w:numFmt w:val="bullet"/>
      <w:lvlText w:val="•"/>
      <w:lvlJc w:val="left"/>
      <w:pPr>
        <w:ind w:left="4970" w:hanging="231"/>
      </w:pPr>
      <w:rPr>
        <w:rFonts w:hint="default"/>
        <w:lang w:val="es-ES" w:eastAsia="en-US" w:bidi="ar-SA"/>
      </w:rPr>
    </w:lvl>
    <w:lvl w:ilvl="6">
      <w:start w:val="0"/>
      <w:numFmt w:val="bullet"/>
      <w:lvlText w:val="•"/>
      <w:lvlJc w:val="left"/>
      <w:pPr>
        <w:ind w:left="5928" w:hanging="231"/>
      </w:pPr>
      <w:rPr>
        <w:rFonts w:hint="default"/>
        <w:lang w:val="es-ES" w:eastAsia="en-US" w:bidi="ar-SA"/>
      </w:rPr>
    </w:lvl>
    <w:lvl w:ilvl="7">
      <w:start w:val="0"/>
      <w:numFmt w:val="bullet"/>
      <w:lvlText w:val="•"/>
      <w:lvlJc w:val="left"/>
      <w:pPr>
        <w:ind w:left="6886" w:hanging="231"/>
      </w:pPr>
      <w:rPr>
        <w:rFonts w:hint="default"/>
        <w:lang w:val="es-ES" w:eastAsia="en-US" w:bidi="ar-SA"/>
      </w:rPr>
    </w:lvl>
    <w:lvl w:ilvl="8">
      <w:start w:val="0"/>
      <w:numFmt w:val="bullet"/>
      <w:lvlText w:val="•"/>
      <w:lvlJc w:val="left"/>
      <w:pPr>
        <w:ind w:left="7844" w:hanging="231"/>
      </w:pPr>
      <w:rPr>
        <w:rFonts w:hint="default"/>
        <w:lang w:val="es-ES" w:eastAsia="en-US" w:bidi="ar-SA"/>
      </w:rPr>
    </w:lvl>
  </w:abstractNum>
  <w:abstractNum w:abstractNumId="250">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64"/>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688" w:hanging="264"/>
      </w:pPr>
      <w:rPr>
        <w:rFonts w:hint="default"/>
        <w:lang w:val="es-ES" w:eastAsia="en-US" w:bidi="ar-SA"/>
      </w:rPr>
    </w:lvl>
    <w:lvl w:ilvl="3">
      <w:start w:val="0"/>
      <w:numFmt w:val="bullet"/>
      <w:lvlText w:val="•"/>
      <w:lvlJc w:val="left"/>
      <w:pPr>
        <w:ind w:left="2697" w:hanging="264"/>
      </w:pPr>
      <w:rPr>
        <w:rFonts w:hint="default"/>
        <w:lang w:val="es-ES" w:eastAsia="en-US" w:bidi="ar-SA"/>
      </w:rPr>
    </w:lvl>
    <w:lvl w:ilvl="4">
      <w:start w:val="0"/>
      <w:numFmt w:val="bullet"/>
      <w:lvlText w:val="•"/>
      <w:lvlJc w:val="left"/>
      <w:pPr>
        <w:ind w:left="3706" w:hanging="264"/>
      </w:pPr>
      <w:rPr>
        <w:rFonts w:hint="default"/>
        <w:lang w:val="es-ES" w:eastAsia="en-US" w:bidi="ar-SA"/>
      </w:rPr>
    </w:lvl>
    <w:lvl w:ilvl="5">
      <w:start w:val="0"/>
      <w:numFmt w:val="bullet"/>
      <w:lvlText w:val="•"/>
      <w:lvlJc w:val="left"/>
      <w:pPr>
        <w:ind w:left="4715" w:hanging="264"/>
      </w:pPr>
      <w:rPr>
        <w:rFonts w:hint="default"/>
        <w:lang w:val="es-ES" w:eastAsia="en-US" w:bidi="ar-SA"/>
      </w:rPr>
    </w:lvl>
    <w:lvl w:ilvl="6">
      <w:start w:val="0"/>
      <w:numFmt w:val="bullet"/>
      <w:lvlText w:val="•"/>
      <w:lvlJc w:val="left"/>
      <w:pPr>
        <w:ind w:left="5724" w:hanging="264"/>
      </w:pPr>
      <w:rPr>
        <w:rFonts w:hint="default"/>
        <w:lang w:val="es-ES" w:eastAsia="en-US" w:bidi="ar-SA"/>
      </w:rPr>
    </w:lvl>
    <w:lvl w:ilvl="7">
      <w:start w:val="0"/>
      <w:numFmt w:val="bullet"/>
      <w:lvlText w:val="•"/>
      <w:lvlJc w:val="left"/>
      <w:pPr>
        <w:ind w:left="6733" w:hanging="264"/>
      </w:pPr>
      <w:rPr>
        <w:rFonts w:hint="default"/>
        <w:lang w:val="es-ES" w:eastAsia="en-US" w:bidi="ar-SA"/>
      </w:rPr>
    </w:lvl>
    <w:lvl w:ilvl="8">
      <w:start w:val="0"/>
      <w:numFmt w:val="bullet"/>
      <w:lvlText w:val="•"/>
      <w:lvlJc w:val="left"/>
      <w:pPr>
        <w:ind w:left="7742" w:hanging="264"/>
      </w:pPr>
      <w:rPr>
        <w:rFonts w:hint="default"/>
        <w:lang w:val="es-ES" w:eastAsia="en-US" w:bidi="ar-SA"/>
      </w:rPr>
    </w:lvl>
  </w:abstractNum>
  <w:abstractNum w:abstractNumId="249">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45"/>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688" w:hanging="245"/>
      </w:pPr>
      <w:rPr>
        <w:rFonts w:hint="default"/>
        <w:lang w:val="es-ES" w:eastAsia="en-US" w:bidi="ar-SA"/>
      </w:rPr>
    </w:lvl>
    <w:lvl w:ilvl="3">
      <w:start w:val="0"/>
      <w:numFmt w:val="bullet"/>
      <w:lvlText w:val="•"/>
      <w:lvlJc w:val="left"/>
      <w:pPr>
        <w:ind w:left="2697" w:hanging="245"/>
      </w:pPr>
      <w:rPr>
        <w:rFonts w:hint="default"/>
        <w:lang w:val="es-ES" w:eastAsia="en-US" w:bidi="ar-SA"/>
      </w:rPr>
    </w:lvl>
    <w:lvl w:ilvl="4">
      <w:start w:val="0"/>
      <w:numFmt w:val="bullet"/>
      <w:lvlText w:val="•"/>
      <w:lvlJc w:val="left"/>
      <w:pPr>
        <w:ind w:left="3706" w:hanging="245"/>
      </w:pPr>
      <w:rPr>
        <w:rFonts w:hint="default"/>
        <w:lang w:val="es-ES" w:eastAsia="en-US" w:bidi="ar-SA"/>
      </w:rPr>
    </w:lvl>
    <w:lvl w:ilvl="5">
      <w:start w:val="0"/>
      <w:numFmt w:val="bullet"/>
      <w:lvlText w:val="•"/>
      <w:lvlJc w:val="left"/>
      <w:pPr>
        <w:ind w:left="4715" w:hanging="245"/>
      </w:pPr>
      <w:rPr>
        <w:rFonts w:hint="default"/>
        <w:lang w:val="es-ES" w:eastAsia="en-US" w:bidi="ar-SA"/>
      </w:rPr>
    </w:lvl>
    <w:lvl w:ilvl="6">
      <w:start w:val="0"/>
      <w:numFmt w:val="bullet"/>
      <w:lvlText w:val="•"/>
      <w:lvlJc w:val="left"/>
      <w:pPr>
        <w:ind w:left="5724" w:hanging="245"/>
      </w:pPr>
      <w:rPr>
        <w:rFonts w:hint="default"/>
        <w:lang w:val="es-ES" w:eastAsia="en-US" w:bidi="ar-SA"/>
      </w:rPr>
    </w:lvl>
    <w:lvl w:ilvl="7">
      <w:start w:val="0"/>
      <w:numFmt w:val="bullet"/>
      <w:lvlText w:val="•"/>
      <w:lvlJc w:val="left"/>
      <w:pPr>
        <w:ind w:left="6733" w:hanging="245"/>
      </w:pPr>
      <w:rPr>
        <w:rFonts w:hint="default"/>
        <w:lang w:val="es-ES" w:eastAsia="en-US" w:bidi="ar-SA"/>
      </w:rPr>
    </w:lvl>
    <w:lvl w:ilvl="8">
      <w:start w:val="0"/>
      <w:numFmt w:val="bullet"/>
      <w:lvlText w:val="•"/>
      <w:lvlJc w:val="left"/>
      <w:pPr>
        <w:ind w:left="7742" w:hanging="245"/>
      </w:pPr>
      <w:rPr>
        <w:rFonts w:hint="default"/>
        <w:lang w:val="es-ES" w:eastAsia="en-US" w:bidi="ar-SA"/>
      </w:rPr>
    </w:lvl>
  </w:abstractNum>
  <w:abstractNum w:abstractNumId="248">
    <w:multiLevelType w:val="hybridMultilevel"/>
    <w:lvl w:ilvl="0">
      <w:start w:val="1"/>
      <w:numFmt w:val="decimal"/>
      <w:lvlText w:val="%1."/>
      <w:lvlJc w:val="left"/>
      <w:pPr>
        <w:ind w:left="176" w:hanging="250"/>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50"/>
      </w:pPr>
      <w:rPr>
        <w:rFonts w:hint="default"/>
        <w:lang w:val="es-ES" w:eastAsia="en-US" w:bidi="ar-SA"/>
      </w:rPr>
    </w:lvl>
    <w:lvl w:ilvl="2">
      <w:start w:val="0"/>
      <w:numFmt w:val="bullet"/>
      <w:lvlText w:val="•"/>
      <w:lvlJc w:val="left"/>
      <w:pPr>
        <w:ind w:left="2096" w:hanging="250"/>
      </w:pPr>
      <w:rPr>
        <w:rFonts w:hint="default"/>
        <w:lang w:val="es-ES" w:eastAsia="en-US" w:bidi="ar-SA"/>
      </w:rPr>
    </w:lvl>
    <w:lvl w:ilvl="3">
      <w:start w:val="0"/>
      <w:numFmt w:val="bullet"/>
      <w:lvlText w:val="•"/>
      <w:lvlJc w:val="left"/>
      <w:pPr>
        <w:ind w:left="3054" w:hanging="250"/>
      </w:pPr>
      <w:rPr>
        <w:rFonts w:hint="default"/>
        <w:lang w:val="es-ES" w:eastAsia="en-US" w:bidi="ar-SA"/>
      </w:rPr>
    </w:lvl>
    <w:lvl w:ilvl="4">
      <w:start w:val="0"/>
      <w:numFmt w:val="bullet"/>
      <w:lvlText w:val="•"/>
      <w:lvlJc w:val="left"/>
      <w:pPr>
        <w:ind w:left="4012" w:hanging="250"/>
      </w:pPr>
      <w:rPr>
        <w:rFonts w:hint="default"/>
        <w:lang w:val="es-ES" w:eastAsia="en-US" w:bidi="ar-SA"/>
      </w:rPr>
    </w:lvl>
    <w:lvl w:ilvl="5">
      <w:start w:val="0"/>
      <w:numFmt w:val="bullet"/>
      <w:lvlText w:val="•"/>
      <w:lvlJc w:val="left"/>
      <w:pPr>
        <w:ind w:left="4970" w:hanging="250"/>
      </w:pPr>
      <w:rPr>
        <w:rFonts w:hint="default"/>
        <w:lang w:val="es-ES" w:eastAsia="en-US" w:bidi="ar-SA"/>
      </w:rPr>
    </w:lvl>
    <w:lvl w:ilvl="6">
      <w:start w:val="0"/>
      <w:numFmt w:val="bullet"/>
      <w:lvlText w:val="•"/>
      <w:lvlJc w:val="left"/>
      <w:pPr>
        <w:ind w:left="5928" w:hanging="250"/>
      </w:pPr>
      <w:rPr>
        <w:rFonts w:hint="default"/>
        <w:lang w:val="es-ES" w:eastAsia="en-US" w:bidi="ar-SA"/>
      </w:rPr>
    </w:lvl>
    <w:lvl w:ilvl="7">
      <w:start w:val="0"/>
      <w:numFmt w:val="bullet"/>
      <w:lvlText w:val="•"/>
      <w:lvlJc w:val="left"/>
      <w:pPr>
        <w:ind w:left="6886" w:hanging="250"/>
      </w:pPr>
      <w:rPr>
        <w:rFonts w:hint="default"/>
        <w:lang w:val="es-ES" w:eastAsia="en-US" w:bidi="ar-SA"/>
      </w:rPr>
    </w:lvl>
    <w:lvl w:ilvl="8">
      <w:start w:val="0"/>
      <w:numFmt w:val="bullet"/>
      <w:lvlText w:val="•"/>
      <w:lvlJc w:val="left"/>
      <w:pPr>
        <w:ind w:left="7844" w:hanging="250"/>
      </w:pPr>
      <w:rPr>
        <w:rFonts w:hint="default"/>
        <w:lang w:val="es-ES" w:eastAsia="en-US" w:bidi="ar-SA"/>
      </w:rPr>
    </w:lvl>
  </w:abstractNum>
  <w:abstractNum w:abstractNumId="247">
    <w:multiLevelType w:val="hybridMultilevel"/>
    <w:lvl w:ilvl="0">
      <w:start w:val="1"/>
      <w:numFmt w:val="decimal"/>
      <w:lvlText w:val="%1."/>
      <w:lvlJc w:val="left"/>
      <w:pPr>
        <w:ind w:left="176" w:hanging="231"/>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246">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245">
    <w:multiLevelType w:val="hybridMultilevel"/>
    <w:lvl w:ilvl="0">
      <w:start w:val="1"/>
      <w:numFmt w:val="decimal"/>
      <w:lvlText w:val="%1."/>
      <w:lvlJc w:val="left"/>
      <w:pPr>
        <w:ind w:left="176" w:hanging="288"/>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88"/>
      </w:pPr>
      <w:rPr>
        <w:rFonts w:hint="default"/>
        <w:lang w:val="es-ES" w:eastAsia="en-US" w:bidi="ar-SA"/>
      </w:rPr>
    </w:lvl>
    <w:lvl w:ilvl="2">
      <w:start w:val="0"/>
      <w:numFmt w:val="bullet"/>
      <w:lvlText w:val="•"/>
      <w:lvlJc w:val="left"/>
      <w:pPr>
        <w:ind w:left="2096" w:hanging="288"/>
      </w:pPr>
      <w:rPr>
        <w:rFonts w:hint="default"/>
        <w:lang w:val="es-ES" w:eastAsia="en-US" w:bidi="ar-SA"/>
      </w:rPr>
    </w:lvl>
    <w:lvl w:ilvl="3">
      <w:start w:val="0"/>
      <w:numFmt w:val="bullet"/>
      <w:lvlText w:val="•"/>
      <w:lvlJc w:val="left"/>
      <w:pPr>
        <w:ind w:left="3054" w:hanging="288"/>
      </w:pPr>
      <w:rPr>
        <w:rFonts w:hint="default"/>
        <w:lang w:val="es-ES" w:eastAsia="en-US" w:bidi="ar-SA"/>
      </w:rPr>
    </w:lvl>
    <w:lvl w:ilvl="4">
      <w:start w:val="0"/>
      <w:numFmt w:val="bullet"/>
      <w:lvlText w:val="•"/>
      <w:lvlJc w:val="left"/>
      <w:pPr>
        <w:ind w:left="4012" w:hanging="288"/>
      </w:pPr>
      <w:rPr>
        <w:rFonts w:hint="default"/>
        <w:lang w:val="es-ES" w:eastAsia="en-US" w:bidi="ar-SA"/>
      </w:rPr>
    </w:lvl>
    <w:lvl w:ilvl="5">
      <w:start w:val="0"/>
      <w:numFmt w:val="bullet"/>
      <w:lvlText w:val="•"/>
      <w:lvlJc w:val="left"/>
      <w:pPr>
        <w:ind w:left="4970" w:hanging="288"/>
      </w:pPr>
      <w:rPr>
        <w:rFonts w:hint="default"/>
        <w:lang w:val="es-ES" w:eastAsia="en-US" w:bidi="ar-SA"/>
      </w:rPr>
    </w:lvl>
    <w:lvl w:ilvl="6">
      <w:start w:val="0"/>
      <w:numFmt w:val="bullet"/>
      <w:lvlText w:val="•"/>
      <w:lvlJc w:val="left"/>
      <w:pPr>
        <w:ind w:left="5928" w:hanging="288"/>
      </w:pPr>
      <w:rPr>
        <w:rFonts w:hint="default"/>
        <w:lang w:val="es-ES" w:eastAsia="en-US" w:bidi="ar-SA"/>
      </w:rPr>
    </w:lvl>
    <w:lvl w:ilvl="7">
      <w:start w:val="0"/>
      <w:numFmt w:val="bullet"/>
      <w:lvlText w:val="•"/>
      <w:lvlJc w:val="left"/>
      <w:pPr>
        <w:ind w:left="6886" w:hanging="288"/>
      </w:pPr>
      <w:rPr>
        <w:rFonts w:hint="default"/>
        <w:lang w:val="es-ES" w:eastAsia="en-US" w:bidi="ar-SA"/>
      </w:rPr>
    </w:lvl>
    <w:lvl w:ilvl="8">
      <w:start w:val="0"/>
      <w:numFmt w:val="bullet"/>
      <w:lvlText w:val="•"/>
      <w:lvlJc w:val="left"/>
      <w:pPr>
        <w:ind w:left="7844" w:hanging="288"/>
      </w:pPr>
      <w:rPr>
        <w:rFonts w:hint="default"/>
        <w:lang w:val="es-ES" w:eastAsia="en-US" w:bidi="ar-SA"/>
      </w:rPr>
    </w:lvl>
  </w:abstractNum>
  <w:abstractNum w:abstractNumId="244">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45"/>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688" w:hanging="245"/>
      </w:pPr>
      <w:rPr>
        <w:rFonts w:hint="default"/>
        <w:lang w:val="es-ES" w:eastAsia="en-US" w:bidi="ar-SA"/>
      </w:rPr>
    </w:lvl>
    <w:lvl w:ilvl="3">
      <w:start w:val="0"/>
      <w:numFmt w:val="bullet"/>
      <w:lvlText w:val="•"/>
      <w:lvlJc w:val="left"/>
      <w:pPr>
        <w:ind w:left="2697" w:hanging="245"/>
      </w:pPr>
      <w:rPr>
        <w:rFonts w:hint="default"/>
        <w:lang w:val="es-ES" w:eastAsia="en-US" w:bidi="ar-SA"/>
      </w:rPr>
    </w:lvl>
    <w:lvl w:ilvl="4">
      <w:start w:val="0"/>
      <w:numFmt w:val="bullet"/>
      <w:lvlText w:val="•"/>
      <w:lvlJc w:val="left"/>
      <w:pPr>
        <w:ind w:left="3706" w:hanging="245"/>
      </w:pPr>
      <w:rPr>
        <w:rFonts w:hint="default"/>
        <w:lang w:val="es-ES" w:eastAsia="en-US" w:bidi="ar-SA"/>
      </w:rPr>
    </w:lvl>
    <w:lvl w:ilvl="5">
      <w:start w:val="0"/>
      <w:numFmt w:val="bullet"/>
      <w:lvlText w:val="•"/>
      <w:lvlJc w:val="left"/>
      <w:pPr>
        <w:ind w:left="4715" w:hanging="245"/>
      </w:pPr>
      <w:rPr>
        <w:rFonts w:hint="default"/>
        <w:lang w:val="es-ES" w:eastAsia="en-US" w:bidi="ar-SA"/>
      </w:rPr>
    </w:lvl>
    <w:lvl w:ilvl="6">
      <w:start w:val="0"/>
      <w:numFmt w:val="bullet"/>
      <w:lvlText w:val="•"/>
      <w:lvlJc w:val="left"/>
      <w:pPr>
        <w:ind w:left="5724" w:hanging="245"/>
      </w:pPr>
      <w:rPr>
        <w:rFonts w:hint="default"/>
        <w:lang w:val="es-ES" w:eastAsia="en-US" w:bidi="ar-SA"/>
      </w:rPr>
    </w:lvl>
    <w:lvl w:ilvl="7">
      <w:start w:val="0"/>
      <w:numFmt w:val="bullet"/>
      <w:lvlText w:val="•"/>
      <w:lvlJc w:val="left"/>
      <w:pPr>
        <w:ind w:left="6733" w:hanging="245"/>
      </w:pPr>
      <w:rPr>
        <w:rFonts w:hint="default"/>
        <w:lang w:val="es-ES" w:eastAsia="en-US" w:bidi="ar-SA"/>
      </w:rPr>
    </w:lvl>
    <w:lvl w:ilvl="8">
      <w:start w:val="0"/>
      <w:numFmt w:val="bullet"/>
      <w:lvlText w:val="•"/>
      <w:lvlJc w:val="left"/>
      <w:pPr>
        <w:ind w:left="7742" w:hanging="245"/>
      </w:pPr>
      <w:rPr>
        <w:rFonts w:hint="default"/>
        <w:lang w:val="es-ES" w:eastAsia="en-US" w:bidi="ar-SA"/>
      </w:rPr>
    </w:lvl>
  </w:abstractNum>
  <w:abstractNum w:abstractNumId="243">
    <w:multiLevelType w:val="hybridMultilevel"/>
    <w:lvl w:ilvl="0">
      <w:start w:val="1"/>
      <w:numFmt w:val="decimal"/>
      <w:lvlText w:val="%1."/>
      <w:lvlJc w:val="left"/>
      <w:pPr>
        <w:ind w:left="176" w:hanging="235"/>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242">
    <w:multiLevelType w:val="hybridMultilevel"/>
    <w:lvl w:ilvl="0">
      <w:start w:val="1"/>
      <w:numFmt w:val="decimal"/>
      <w:lvlText w:val="%1."/>
      <w:lvlJc w:val="left"/>
      <w:pPr>
        <w:ind w:left="176" w:hanging="24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45"/>
      </w:pPr>
      <w:rPr>
        <w:rFonts w:hint="default"/>
        <w:lang w:val="es-ES" w:eastAsia="en-US" w:bidi="ar-SA"/>
      </w:rPr>
    </w:lvl>
    <w:lvl w:ilvl="2">
      <w:start w:val="0"/>
      <w:numFmt w:val="bullet"/>
      <w:lvlText w:val="•"/>
      <w:lvlJc w:val="left"/>
      <w:pPr>
        <w:ind w:left="2096" w:hanging="245"/>
      </w:pPr>
      <w:rPr>
        <w:rFonts w:hint="default"/>
        <w:lang w:val="es-ES" w:eastAsia="en-US" w:bidi="ar-SA"/>
      </w:rPr>
    </w:lvl>
    <w:lvl w:ilvl="3">
      <w:start w:val="0"/>
      <w:numFmt w:val="bullet"/>
      <w:lvlText w:val="•"/>
      <w:lvlJc w:val="left"/>
      <w:pPr>
        <w:ind w:left="3054" w:hanging="245"/>
      </w:pPr>
      <w:rPr>
        <w:rFonts w:hint="default"/>
        <w:lang w:val="es-ES" w:eastAsia="en-US" w:bidi="ar-SA"/>
      </w:rPr>
    </w:lvl>
    <w:lvl w:ilvl="4">
      <w:start w:val="0"/>
      <w:numFmt w:val="bullet"/>
      <w:lvlText w:val="•"/>
      <w:lvlJc w:val="left"/>
      <w:pPr>
        <w:ind w:left="4012" w:hanging="245"/>
      </w:pPr>
      <w:rPr>
        <w:rFonts w:hint="default"/>
        <w:lang w:val="es-ES" w:eastAsia="en-US" w:bidi="ar-SA"/>
      </w:rPr>
    </w:lvl>
    <w:lvl w:ilvl="5">
      <w:start w:val="0"/>
      <w:numFmt w:val="bullet"/>
      <w:lvlText w:val="•"/>
      <w:lvlJc w:val="left"/>
      <w:pPr>
        <w:ind w:left="4970" w:hanging="245"/>
      </w:pPr>
      <w:rPr>
        <w:rFonts w:hint="default"/>
        <w:lang w:val="es-ES" w:eastAsia="en-US" w:bidi="ar-SA"/>
      </w:rPr>
    </w:lvl>
    <w:lvl w:ilvl="6">
      <w:start w:val="0"/>
      <w:numFmt w:val="bullet"/>
      <w:lvlText w:val="•"/>
      <w:lvlJc w:val="left"/>
      <w:pPr>
        <w:ind w:left="5928" w:hanging="245"/>
      </w:pPr>
      <w:rPr>
        <w:rFonts w:hint="default"/>
        <w:lang w:val="es-ES" w:eastAsia="en-US" w:bidi="ar-SA"/>
      </w:rPr>
    </w:lvl>
    <w:lvl w:ilvl="7">
      <w:start w:val="0"/>
      <w:numFmt w:val="bullet"/>
      <w:lvlText w:val="•"/>
      <w:lvlJc w:val="left"/>
      <w:pPr>
        <w:ind w:left="6886" w:hanging="245"/>
      </w:pPr>
      <w:rPr>
        <w:rFonts w:hint="default"/>
        <w:lang w:val="es-ES" w:eastAsia="en-US" w:bidi="ar-SA"/>
      </w:rPr>
    </w:lvl>
    <w:lvl w:ilvl="8">
      <w:start w:val="0"/>
      <w:numFmt w:val="bullet"/>
      <w:lvlText w:val="•"/>
      <w:lvlJc w:val="left"/>
      <w:pPr>
        <w:ind w:left="7844" w:hanging="245"/>
      </w:pPr>
      <w:rPr>
        <w:rFonts w:hint="default"/>
        <w:lang w:val="es-ES" w:eastAsia="en-US" w:bidi="ar-SA"/>
      </w:rPr>
    </w:lvl>
  </w:abstractNum>
  <w:abstractNum w:abstractNumId="241">
    <w:multiLevelType w:val="hybridMultilevel"/>
    <w:lvl w:ilvl="0">
      <w:start w:val="1"/>
      <w:numFmt w:val="decimal"/>
      <w:lvlText w:val="%1."/>
      <w:lvlJc w:val="left"/>
      <w:pPr>
        <w:ind w:left="176" w:hanging="264"/>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40"/>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96" w:hanging="240"/>
      </w:pPr>
      <w:rPr>
        <w:rFonts w:hint="default"/>
        <w:lang w:val="es-ES" w:eastAsia="en-US" w:bidi="ar-SA"/>
      </w:rPr>
    </w:lvl>
    <w:lvl w:ilvl="3">
      <w:start w:val="0"/>
      <w:numFmt w:val="bullet"/>
      <w:lvlText w:val="•"/>
      <w:lvlJc w:val="left"/>
      <w:pPr>
        <w:ind w:left="3054" w:hanging="240"/>
      </w:pPr>
      <w:rPr>
        <w:rFonts w:hint="default"/>
        <w:lang w:val="es-ES" w:eastAsia="en-US" w:bidi="ar-SA"/>
      </w:rPr>
    </w:lvl>
    <w:lvl w:ilvl="4">
      <w:start w:val="0"/>
      <w:numFmt w:val="bullet"/>
      <w:lvlText w:val="•"/>
      <w:lvlJc w:val="left"/>
      <w:pPr>
        <w:ind w:left="4012" w:hanging="240"/>
      </w:pPr>
      <w:rPr>
        <w:rFonts w:hint="default"/>
        <w:lang w:val="es-ES" w:eastAsia="en-US" w:bidi="ar-SA"/>
      </w:rPr>
    </w:lvl>
    <w:lvl w:ilvl="5">
      <w:start w:val="0"/>
      <w:numFmt w:val="bullet"/>
      <w:lvlText w:val="•"/>
      <w:lvlJc w:val="left"/>
      <w:pPr>
        <w:ind w:left="4970" w:hanging="240"/>
      </w:pPr>
      <w:rPr>
        <w:rFonts w:hint="default"/>
        <w:lang w:val="es-ES" w:eastAsia="en-US" w:bidi="ar-SA"/>
      </w:rPr>
    </w:lvl>
    <w:lvl w:ilvl="6">
      <w:start w:val="0"/>
      <w:numFmt w:val="bullet"/>
      <w:lvlText w:val="•"/>
      <w:lvlJc w:val="left"/>
      <w:pPr>
        <w:ind w:left="5928" w:hanging="240"/>
      </w:pPr>
      <w:rPr>
        <w:rFonts w:hint="default"/>
        <w:lang w:val="es-ES" w:eastAsia="en-US" w:bidi="ar-SA"/>
      </w:rPr>
    </w:lvl>
    <w:lvl w:ilvl="7">
      <w:start w:val="0"/>
      <w:numFmt w:val="bullet"/>
      <w:lvlText w:val="•"/>
      <w:lvlJc w:val="left"/>
      <w:pPr>
        <w:ind w:left="6886" w:hanging="240"/>
      </w:pPr>
      <w:rPr>
        <w:rFonts w:hint="default"/>
        <w:lang w:val="es-ES" w:eastAsia="en-US" w:bidi="ar-SA"/>
      </w:rPr>
    </w:lvl>
    <w:lvl w:ilvl="8">
      <w:start w:val="0"/>
      <w:numFmt w:val="bullet"/>
      <w:lvlText w:val="•"/>
      <w:lvlJc w:val="left"/>
      <w:pPr>
        <w:ind w:left="7844" w:hanging="240"/>
      </w:pPr>
      <w:rPr>
        <w:rFonts w:hint="default"/>
        <w:lang w:val="es-ES" w:eastAsia="en-US" w:bidi="ar-SA"/>
      </w:rPr>
    </w:lvl>
  </w:abstractNum>
  <w:abstractNum w:abstractNumId="240">
    <w:multiLevelType w:val="hybridMultilevel"/>
    <w:lvl w:ilvl="0">
      <w:start w:val="1"/>
      <w:numFmt w:val="decimal"/>
      <w:lvlText w:val="%1."/>
      <w:lvlJc w:val="left"/>
      <w:pPr>
        <w:ind w:left="176" w:hanging="255"/>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239">
    <w:multiLevelType w:val="hybridMultilevel"/>
    <w:lvl w:ilvl="0">
      <w:start w:val="1"/>
      <w:numFmt w:val="decimal"/>
      <w:lvlText w:val="%1."/>
      <w:lvlJc w:val="left"/>
      <w:pPr>
        <w:ind w:left="176" w:hanging="269"/>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69"/>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96" w:hanging="269"/>
      </w:pPr>
      <w:rPr>
        <w:rFonts w:hint="default"/>
        <w:lang w:val="es-ES" w:eastAsia="en-US" w:bidi="ar-SA"/>
      </w:rPr>
    </w:lvl>
    <w:lvl w:ilvl="3">
      <w:start w:val="0"/>
      <w:numFmt w:val="bullet"/>
      <w:lvlText w:val="•"/>
      <w:lvlJc w:val="left"/>
      <w:pPr>
        <w:ind w:left="3054" w:hanging="269"/>
      </w:pPr>
      <w:rPr>
        <w:rFonts w:hint="default"/>
        <w:lang w:val="es-ES" w:eastAsia="en-US" w:bidi="ar-SA"/>
      </w:rPr>
    </w:lvl>
    <w:lvl w:ilvl="4">
      <w:start w:val="0"/>
      <w:numFmt w:val="bullet"/>
      <w:lvlText w:val="•"/>
      <w:lvlJc w:val="left"/>
      <w:pPr>
        <w:ind w:left="4012" w:hanging="269"/>
      </w:pPr>
      <w:rPr>
        <w:rFonts w:hint="default"/>
        <w:lang w:val="es-ES" w:eastAsia="en-US" w:bidi="ar-SA"/>
      </w:rPr>
    </w:lvl>
    <w:lvl w:ilvl="5">
      <w:start w:val="0"/>
      <w:numFmt w:val="bullet"/>
      <w:lvlText w:val="•"/>
      <w:lvlJc w:val="left"/>
      <w:pPr>
        <w:ind w:left="4970" w:hanging="269"/>
      </w:pPr>
      <w:rPr>
        <w:rFonts w:hint="default"/>
        <w:lang w:val="es-ES" w:eastAsia="en-US" w:bidi="ar-SA"/>
      </w:rPr>
    </w:lvl>
    <w:lvl w:ilvl="6">
      <w:start w:val="0"/>
      <w:numFmt w:val="bullet"/>
      <w:lvlText w:val="•"/>
      <w:lvlJc w:val="left"/>
      <w:pPr>
        <w:ind w:left="5928" w:hanging="269"/>
      </w:pPr>
      <w:rPr>
        <w:rFonts w:hint="default"/>
        <w:lang w:val="es-ES" w:eastAsia="en-US" w:bidi="ar-SA"/>
      </w:rPr>
    </w:lvl>
    <w:lvl w:ilvl="7">
      <w:start w:val="0"/>
      <w:numFmt w:val="bullet"/>
      <w:lvlText w:val="•"/>
      <w:lvlJc w:val="left"/>
      <w:pPr>
        <w:ind w:left="6886" w:hanging="269"/>
      </w:pPr>
      <w:rPr>
        <w:rFonts w:hint="default"/>
        <w:lang w:val="es-ES" w:eastAsia="en-US" w:bidi="ar-SA"/>
      </w:rPr>
    </w:lvl>
    <w:lvl w:ilvl="8">
      <w:start w:val="0"/>
      <w:numFmt w:val="bullet"/>
      <w:lvlText w:val="•"/>
      <w:lvlJc w:val="left"/>
      <w:pPr>
        <w:ind w:left="7844" w:hanging="269"/>
      </w:pPr>
      <w:rPr>
        <w:rFonts w:hint="default"/>
        <w:lang w:val="es-ES" w:eastAsia="en-US" w:bidi="ar-SA"/>
      </w:rPr>
    </w:lvl>
  </w:abstractNum>
  <w:abstractNum w:abstractNumId="238">
    <w:multiLevelType w:val="hybridMultilevel"/>
    <w:lvl w:ilvl="0">
      <w:start w:val="1"/>
      <w:numFmt w:val="decimal"/>
      <w:lvlText w:val="%1."/>
      <w:lvlJc w:val="left"/>
      <w:pPr>
        <w:ind w:left="176" w:hanging="23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5"/>
      </w:pPr>
      <w:rPr>
        <w:rFonts w:hint="default"/>
        <w:lang w:val="es-ES" w:eastAsia="en-US" w:bidi="ar-SA"/>
      </w:rPr>
    </w:lvl>
    <w:lvl w:ilvl="2">
      <w:start w:val="0"/>
      <w:numFmt w:val="bullet"/>
      <w:lvlText w:val="•"/>
      <w:lvlJc w:val="left"/>
      <w:pPr>
        <w:ind w:left="2096" w:hanging="235"/>
      </w:pPr>
      <w:rPr>
        <w:rFonts w:hint="default"/>
        <w:lang w:val="es-ES" w:eastAsia="en-US" w:bidi="ar-SA"/>
      </w:rPr>
    </w:lvl>
    <w:lvl w:ilvl="3">
      <w:start w:val="0"/>
      <w:numFmt w:val="bullet"/>
      <w:lvlText w:val="•"/>
      <w:lvlJc w:val="left"/>
      <w:pPr>
        <w:ind w:left="3054" w:hanging="235"/>
      </w:pPr>
      <w:rPr>
        <w:rFonts w:hint="default"/>
        <w:lang w:val="es-ES" w:eastAsia="en-US" w:bidi="ar-SA"/>
      </w:rPr>
    </w:lvl>
    <w:lvl w:ilvl="4">
      <w:start w:val="0"/>
      <w:numFmt w:val="bullet"/>
      <w:lvlText w:val="•"/>
      <w:lvlJc w:val="left"/>
      <w:pPr>
        <w:ind w:left="4012" w:hanging="235"/>
      </w:pPr>
      <w:rPr>
        <w:rFonts w:hint="default"/>
        <w:lang w:val="es-ES" w:eastAsia="en-US" w:bidi="ar-SA"/>
      </w:rPr>
    </w:lvl>
    <w:lvl w:ilvl="5">
      <w:start w:val="0"/>
      <w:numFmt w:val="bullet"/>
      <w:lvlText w:val="•"/>
      <w:lvlJc w:val="left"/>
      <w:pPr>
        <w:ind w:left="4970" w:hanging="235"/>
      </w:pPr>
      <w:rPr>
        <w:rFonts w:hint="default"/>
        <w:lang w:val="es-ES" w:eastAsia="en-US" w:bidi="ar-SA"/>
      </w:rPr>
    </w:lvl>
    <w:lvl w:ilvl="6">
      <w:start w:val="0"/>
      <w:numFmt w:val="bullet"/>
      <w:lvlText w:val="•"/>
      <w:lvlJc w:val="left"/>
      <w:pPr>
        <w:ind w:left="5928" w:hanging="235"/>
      </w:pPr>
      <w:rPr>
        <w:rFonts w:hint="default"/>
        <w:lang w:val="es-ES" w:eastAsia="en-US" w:bidi="ar-SA"/>
      </w:rPr>
    </w:lvl>
    <w:lvl w:ilvl="7">
      <w:start w:val="0"/>
      <w:numFmt w:val="bullet"/>
      <w:lvlText w:val="•"/>
      <w:lvlJc w:val="left"/>
      <w:pPr>
        <w:ind w:left="6886" w:hanging="235"/>
      </w:pPr>
      <w:rPr>
        <w:rFonts w:hint="default"/>
        <w:lang w:val="es-ES" w:eastAsia="en-US" w:bidi="ar-SA"/>
      </w:rPr>
    </w:lvl>
    <w:lvl w:ilvl="8">
      <w:start w:val="0"/>
      <w:numFmt w:val="bullet"/>
      <w:lvlText w:val="•"/>
      <w:lvlJc w:val="left"/>
      <w:pPr>
        <w:ind w:left="7844" w:hanging="235"/>
      </w:pPr>
      <w:rPr>
        <w:rFonts w:hint="default"/>
        <w:lang w:val="es-ES" w:eastAsia="en-US" w:bidi="ar-SA"/>
      </w:rPr>
    </w:lvl>
  </w:abstractNum>
  <w:abstractNum w:abstractNumId="237">
    <w:multiLevelType w:val="hybridMultilevel"/>
    <w:lvl w:ilvl="0">
      <w:start w:val="1"/>
      <w:numFmt w:val="decimal"/>
      <w:lvlText w:val="%1."/>
      <w:lvlJc w:val="left"/>
      <w:pPr>
        <w:ind w:left="176" w:hanging="245"/>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236">
    <w:multiLevelType w:val="hybridMultilevel"/>
    <w:lvl w:ilvl="0">
      <w:start w:val="1"/>
      <w:numFmt w:val="decimal"/>
      <w:lvlText w:val="%1."/>
      <w:lvlJc w:val="left"/>
      <w:pPr>
        <w:ind w:left="176" w:hanging="240"/>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40"/>
      </w:pPr>
      <w:rPr>
        <w:rFonts w:hint="default"/>
        <w:lang w:val="es-ES" w:eastAsia="en-US" w:bidi="ar-SA"/>
      </w:rPr>
    </w:lvl>
    <w:lvl w:ilvl="2">
      <w:start w:val="0"/>
      <w:numFmt w:val="bullet"/>
      <w:lvlText w:val="•"/>
      <w:lvlJc w:val="left"/>
      <w:pPr>
        <w:ind w:left="2096" w:hanging="240"/>
      </w:pPr>
      <w:rPr>
        <w:rFonts w:hint="default"/>
        <w:lang w:val="es-ES" w:eastAsia="en-US" w:bidi="ar-SA"/>
      </w:rPr>
    </w:lvl>
    <w:lvl w:ilvl="3">
      <w:start w:val="0"/>
      <w:numFmt w:val="bullet"/>
      <w:lvlText w:val="•"/>
      <w:lvlJc w:val="left"/>
      <w:pPr>
        <w:ind w:left="3054" w:hanging="240"/>
      </w:pPr>
      <w:rPr>
        <w:rFonts w:hint="default"/>
        <w:lang w:val="es-ES" w:eastAsia="en-US" w:bidi="ar-SA"/>
      </w:rPr>
    </w:lvl>
    <w:lvl w:ilvl="4">
      <w:start w:val="0"/>
      <w:numFmt w:val="bullet"/>
      <w:lvlText w:val="•"/>
      <w:lvlJc w:val="left"/>
      <w:pPr>
        <w:ind w:left="4012" w:hanging="240"/>
      </w:pPr>
      <w:rPr>
        <w:rFonts w:hint="default"/>
        <w:lang w:val="es-ES" w:eastAsia="en-US" w:bidi="ar-SA"/>
      </w:rPr>
    </w:lvl>
    <w:lvl w:ilvl="5">
      <w:start w:val="0"/>
      <w:numFmt w:val="bullet"/>
      <w:lvlText w:val="•"/>
      <w:lvlJc w:val="left"/>
      <w:pPr>
        <w:ind w:left="4970" w:hanging="240"/>
      </w:pPr>
      <w:rPr>
        <w:rFonts w:hint="default"/>
        <w:lang w:val="es-ES" w:eastAsia="en-US" w:bidi="ar-SA"/>
      </w:rPr>
    </w:lvl>
    <w:lvl w:ilvl="6">
      <w:start w:val="0"/>
      <w:numFmt w:val="bullet"/>
      <w:lvlText w:val="•"/>
      <w:lvlJc w:val="left"/>
      <w:pPr>
        <w:ind w:left="5928" w:hanging="240"/>
      </w:pPr>
      <w:rPr>
        <w:rFonts w:hint="default"/>
        <w:lang w:val="es-ES" w:eastAsia="en-US" w:bidi="ar-SA"/>
      </w:rPr>
    </w:lvl>
    <w:lvl w:ilvl="7">
      <w:start w:val="0"/>
      <w:numFmt w:val="bullet"/>
      <w:lvlText w:val="•"/>
      <w:lvlJc w:val="left"/>
      <w:pPr>
        <w:ind w:left="6886" w:hanging="240"/>
      </w:pPr>
      <w:rPr>
        <w:rFonts w:hint="default"/>
        <w:lang w:val="es-ES" w:eastAsia="en-US" w:bidi="ar-SA"/>
      </w:rPr>
    </w:lvl>
    <w:lvl w:ilvl="8">
      <w:start w:val="0"/>
      <w:numFmt w:val="bullet"/>
      <w:lvlText w:val="•"/>
      <w:lvlJc w:val="left"/>
      <w:pPr>
        <w:ind w:left="7844" w:hanging="240"/>
      </w:pPr>
      <w:rPr>
        <w:rFonts w:hint="default"/>
        <w:lang w:val="es-ES" w:eastAsia="en-US" w:bidi="ar-SA"/>
      </w:rPr>
    </w:lvl>
  </w:abstractNum>
  <w:abstractNum w:abstractNumId="235">
    <w:multiLevelType w:val="hybridMultilevel"/>
    <w:lvl w:ilvl="0">
      <w:start w:val="1"/>
      <w:numFmt w:val="decimal"/>
      <w:lvlText w:val="%1."/>
      <w:lvlJc w:val="left"/>
      <w:pPr>
        <w:ind w:left="176" w:hanging="250"/>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234">
    <w:multiLevelType w:val="hybridMultilevel"/>
    <w:lvl w:ilvl="0">
      <w:start w:val="1"/>
      <w:numFmt w:val="decimal"/>
      <w:lvlText w:val="%1."/>
      <w:lvlJc w:val="left"/>
      <w:pPr>
        <w:ind w:left="176" w:hanging="23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5"/>
      </w:pPr>
      <w:rPr>
        <w:rFonts w:hint="default"/>
        <w:lang w:val="es-ES" w:eastAsia="en-US" w:bidi="ar-SA"/>
      </w:rPr>
    </w:lvl>
    <w:lvl w:ilvl="2">
      <w:start w:val="0"/>
      <w:numFmt w:val="bullet"/>
      <w:lvlText w:val="•"/>
      <w:lvlJc w:val="left"/>
      <w:pPr>
        <w:ind w:left="2096" w:hanging="235"/>
      </w:pPr>
      <w:rPr>
        <w:rFonts w:hint="default"/>
        <w:lang w:val="es-ES" w:eastAsia="en-US" w:bidi="ar-SA"/>
      </w:rPr>
    </w:lvl>
    <w:lvl w:ilvl="3">
      <w:start w:val="0"/>
      <w:numFmt w:val="bullet"/>
      <w:lvlText w:val="•"/>
      <w:lvlJc w:val="left"/>
      <w:pPr>
        <w:ind w:left="3054" w:hanging="235"/>
      </w:pPr>
      <w:rPr>
        <w:rFonts w:hint="default"/>
        <w:lang w:val="es-ES" w:eastAsia="en-US" w:bidi="ar-SA"/>
      </w:rPr>
    </w:lvl>
    <w:lvl w:ilvl="4">
      <w:start w:val="0"/>
      <w:numFmt w:val="bullet"/>
      <w:lvlText w:val="•"/>
      <w:lvlJc w:val="left"/>
      <w:pPr>
        <w:ind w:left="4012" w:hanging="235"/>
      </w:pPr>
      <w:rPr>
        <w:rFonts w:hint="default"/>
        <w:lang w:val="es-ES" w:eastAsia="en-US" w:bidi="ar-SA"/>
      </w:rPr>
    </w:lvl>
    <w:lvl w:ilvl="5">
      <w:start w:val="0"/>
      <w:numFmt w:val="bullet"/>
      <w:lvlText w:val="•"/>
      <w:lvlJc w:val="left"/>
      <w:pPr>
        <w:ind w:left="4970" w:hanging="235"/>
      </w:pPr>
      <w:rPr>
        <w:rFonts w:hint="default"/>
        <w:lang w:val="es-ES" w:eastAsia="en-US" w:bidi="ar-SA"/>
      </w:rPr>
    </w:lvl>
    <w:lvl w:ilvl="6">
      <w:start w:val="0"/>
      <w:numFmt w:val="bullet"/>
      <w:lvlText w:val="•"/>
      <w:lvlJc w:val="left"/>
      <w:pPr>
        <w:ind w:left="5928" w:hanging="235"/>
      </w:pPr>
      <w:rPr>
        <w:rFonts w:hint="default"/>
        <w:lang w:val="es-ES" w:eastAsia="en-US" w:bidi="ar-SA"/>
      </w:rPr>
    </w:lvl>
    <w:lvl w:ilvl="7">
      <w:start w:val="0"/>
      <w:numFmt w:val="bullet"/>
      <w:lvlText w:val="•"/>
      <w:lvlJc w:val="left"/>
      <w:pPr>
        <w:ind w:left="6886" w:hanging="235"/>
      </w:pPr>
      <w:rPr>
        <w:rFonts w:hint="default"/>
        <w:lang w:val="es-ES" w:eastAsia="en-US" w:bidi="ar-SA"/>
      </w:rPr>
    </w:lvl>
    <w:lvl w:ilvl="8">
      <w:start w:val="0"/>
      <w:numFmt w:val="bullet"/>
      <w:lvlText w:val="•"/>
      <w:lvlJc w:val="left"/>
      <w:pPr>
        <w:ind w:left="7844" w:hanging="235"/>
      </w:pPr>
      <w:rPr>
        <w:rFonts w:hint="default"/>
        <w:lang w:val="es-ES" w:eastAsia="en-US" w:bidi="ar-SA"/>
      </w:rPr>
    </w:lvl>
  </w:abstractNum>
  <w:abstractNum w:abstractNumId="233">
    <w:multiLevelType w:val="hybridMultilevel"/>
    <w:lvl w:ilvl="0">
      <w:start w:val="1"/>
      <w:numFmt w:val="decimal"/>
      <w:lvlText w:val="%1."/>
      <w:lvlJc w:val="left"/>
      <w:pPr>
        <w:ind w:left="176" w:hanging="231"/>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1"/>
      </w:pPr>
      <w:rPr>
        <w:rFonts w:hint="default"/>
        <w:lang w:val="es-ES" w:eastAsia="en-US" w:bidi="ar-SA"/>
      </w:rPr>
    </w:lvl>
    <w:lvl w:ilvl="2">
      <w:start w:val="0"/>
      <w:numFmt w:val="bullet"/>
      <w:lvlText w:val="•"/>
      <w:lvlJc w:val="left"/>
      <w:pPr>
        <w:ind w:left="2096" w:hanging="231"/>
      </w:pPr>
      <w:rPr>
        <w:rFonts w:hint="default"/>
        <w:lang w:val="es-ES" w:eastAsia="en-US" w:bidi="ar-SA"/>
      </w:rPr>
    </w:lvl>
    <w:lvl w:ilvl="3">
      <w:start w:val="0"/>
      <w:numFmt w:val="bullet"/>
      <w:lvlText w:val="•"/>
      <w:lvlJc w:val="left"/>
      <w:pPr>
        <w:ind w:left="3054" w:hanging="231"/>
      </w:pPr>
      <w:rPr>
        <w:rFonts w:hint="default"/>
        <w:lang w:val="es-ES" w:eastAsia="en-US" w:bidi="ar-SA"/>
      </w:rPr>
    </w:lvl>
    <w:lvl w:ilvl="4">
      <w:start w:val="0"/>
      <w:numFmt w:val="bullet"/>
      <w:lvlText w:val="•"/>
      <w:lvlJc w:val="left"/>
      <w:pPr>
        <w:ind w:left="4012" w:hanging="231"/>
      </w:pPr>
      <w:rPr>
        <w:rFonts w:hint="default"/>
        <w:lang w:val="es-ES" w:eastAsia="en-US" w:bidi="ar-SA"/>
      </w:rPr>
    </w:lvl>
    <w:lvl w:ilvl="5">
      <w:start w:val="0"/>
      <w:numFmt w:val="bullet"/>
      <w:lvlText w:val="•"/>
      <w:lvlJc w:val="left"/>
      <w:pPr>
        <w:ind w:left="4970" w:hanging="231"/>
      </w:pPr>
      <w:rPr>
        <w:rFonts w:hint="default"/>
        <w:lang w:val="es-ES" w:eastAsia="en-US" w:bidi="ar-SA"/>
      </w:rPr>
    </w:lvl>
    <w:lvl w:ilvl="6">
      <w:start w:val="0"/>
      <w:numFmt w:val="bullet"/>
      <w:lvlText w:val="•"/>
      <w:lvlJc w:val="left"/>
      <w:pPr>
        <w:ind w:left="5928" w:hanging="231"/>
      </w:pPr>
      <w:rPr>
        <w:rFonts w:hint="default"/>
        <w:lang w:val="es-ES" w:eastAsia="en-US" w:bidi="ar-SA"/>
      </w:rPr>
    </w:lvl>
    <w:lvl w:ilvl="7">
      <w:start w:val="0"/>
      <w:numFmt w:val="bullet"/>
      <w:lvlText w:val="•"/>
      <w:lvlJc w:val="left"/>
      <w:pPr>
        <w:ind w:left="6886" w:hanging="231"/>
      </w:pPr>
      <w:rPr>
        <w:rFonts w:hint="default"/>
        <w:lang w:val="es-ES" w:eastAsia="en-US" w:bidi="ar-SA"/>
      </w:rPr>
    </w:lvl>
    <w:lvl w:ilvl="8">
      <w:start w:val="0"/>
      <w:numFmt w:val="bullet"/>
      <w:lvlText w:val="•"/>
      <w:lvlJc w:val="left"/>
      <w:pPr>
        <w:ind w:left="7844" w:hanging="231"/>
      </w:pPr>
      <w:rPr>
        <w:rFonts w:hint="default"/>
        <w:lang w:val="es-ES" w:eastAsia="en-US" w:bidi="ar-SA"/>
      </w:rPr>
    </w:lvl>
  </w:abstractNum>
  <w:abstractNum w:abstractNumId="232">
    <w:multiLevelType w:val="hybridMultilevel"/>
    <w:lvl w:ilvl="0">
      <w:start w:val="1"/>
      <w:numFmt w:val="decimal"/>
      <w:lvlText w:val="%1."/>
      <w:lvlJc w:val="left"/>
      <w:pPr>
        <w:ind w:left="176" w:hanging="259"/>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59"/>
      </w:pPr>
      <w:rPr>
        <w:rFonts w:hint="default"/>
        <w:lang w:val="es-ES" w:eastAsia="en-US" w:bidi="ar-SA"/>
      </w:rPr>
    </w:lvl>
    <w:lvl w:ilvl="2">
      <w:start w:val="0"/>
      <w:numFmt w:val="bullet"/>
      <w:lvlText w:val="•"/>
      <w:lvlJc w:val="left"/>
      <w:pPr>
        <w:ind w:left="2096" w:hanging="259"/>
      </w:pPr>
      <w:rPr>
        <w:rFonts w:hint="default"/>
        <w:lang w:val="es-ES" w:eastAsia="en-US" w:bidi="ar-SA"/>
      </w:rPr>
    </w:lvl>
    <w:lvl w:ilvl="3">
      <w:start w:val="0"/>
      <w:numFmt w:val="bullet"/>
      <w:lvlText w:val="•"/>
      <w:lvlJc w:val="left"/>
      <w:pPr>
        <w:ind w:left="3054" w:hanging="259"/>
      </w:pPr>
      <w:rPr>
        <w:rFonts w:hint="default"/>
        <w:lang w:val="es-ES" w:eastAsia="en-US" w:bidi="ar-SA"/>
      </w:rPr>
    </w:lvl>
    <w:lvl w:ilvl="4">
      <w:start w:val="0"/>
      <w:numFmt w:val="bullet"/>
      <w:lvlText w:val="•"/>
      <w:lvlJc w:val="left"/>
      <w:pPr>
        <w:ind w:left="4012" w:hanging="259"/>
      </w:pPr>
      <w:rPr>
        <w:rFonts w:hint="default"/>
        <w:lang w:val="es-ES" w:eastAsia="en-US" w:bidi="ar-SA"/>
      </w:rPr>
    </w:lvl>
    <w:lvl w:ilvl="5">
      <w:start w:val="0"/>
      <w:numFmt w:val="bullet"/>
      <w:lvlText w:val="•"/>
      <w:lvlJc w:val="left"/>
      <w:pPr>
        <w:ind w:left="4970" w:hanging="259"/>
      </w:pPr>
      <w:rPr>
        <w:rFonts w:hint="default"/>
        <w:lang w:val="es-ES" w:eastAsia="en-US" w:bidi="ar-SA"/>
      </w:rPr>
    </w:lvl>
    <w:lvl w:ilvl="6">
      <w:start w:val="0"/>
      <w:numFmt w:val="bullet"/>
      <w:lvlText w:val="•"/>
      <w:lvlJc w:val="left"/>
      <w:pPr>
        <w:ind w:left="5928" w:hanging="259"/>
      </w:pPr>
      <w:rPr>
        <w:rFonts w:hint="default"/>
        <w:lang w:val="es-ES" w:eastAsia="en-US" w:bidi="ar-SA"/>
      </w:rPr>
    </w:lvl>
    <w:lvl w:ilvl="7">
      <w:start w:val="0"/>
      <w:numFmt w:val="bullet"/>
      <w:lvlText w:val="•"/>
      <w:lvlJc w:val="left"/>
      <w:pPr>
        <w:ind w:left="6886" w:hanging="259"/>
      </w:pPr>
      <w:rPr>
        <w:rFonts w:hint="default"/>
        <w:lang w:val="es-ES" w:eastAsia="en-US" w:bidi="ar-SA"/>
      </w:rPr>
    </w:lvl>
    <w:lvl w:ilvl="8">
      <w:start w:val="0"/>
      <w:numFmt w:val="bullet"/>
      <w:lvlText w:val="•"/>
      <w:lvlJc w:val="left"/>
      <w:pPr>
        <w:ind w:left="7844" w:hanging="259"/>
      </w:pPr>
      <w:rPr>
        <w:rFonts w:hint="default"/>
        <w:lang w:val="es-ES" w:eastAsia="en-US" w:bidi="ar-SA"/>
      </w:rPr>
    </w:lvl>
  </w:abstractNum>
  <w:abstractNum w:abstractNumId="231">
    <w:multiLevelType w:val="hybridMultilevel"/>
    <w:lvl w:ilvl="0">
      <w:start w:val="1"/>
      <w:numFmt w:val="decimal"/>
      <w:lvlText w:val="%1."/>
      <w:lvlJc w:val="left"/>
      <w:pPr>
        <w:ind w:left="176" w:hanging="245"/>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230">
    <w:multiLevelType w:val="hybridMultilevel"/>
    <w:lvl w:ilvl="0">
      <w:start w:val="1"/>
      <w:numFmt w:val="decimal"/>
      <w:lvlText w:val="%1."/>
      <w:lvlJc w:val="left"/>
      <w:pPr>
        <w:ind w:left="176" w:hanging="327"/>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327"/>
      </w:pPr>
      <w:rPr>
        <w:rFonts w:hint="default"/>
        <w:lang w:val="es-ES" w:eastAsia="en-US" w:bidi="ar-SA"/>
      </w:rPr>
    </w:lvl>
    <w:lvl w:ilvl="2">
      <w:start w:val="0"/>
      <w:numFmt w:val="bullet"/>
      <w:lvlText w:val="•"/>
      <w:lvlJc w:val="left"/>
      <w:pPr>
        <w:ind w:left="2096" w:hanging="327"/>
      </w:pPr>
      <w:rPr>
        <w:rFonts w:hint="default"/>
        <w:lang w:val="es-ES" w:eastAsia="en-US" w:bidi="ar-SA"/>
      </w:rPr>
    </w:lvl>
    <w:lvl w:ilvl="3">
      <w:start w:val="0"/>
      <w:numFmt w:val="bullet"/>
      <w:lvlText w:val="•"/>
      <w:lvlJc w:val="left"/>
      <w:pPr>
        <w:ind w:left="3054" w:hanging="327"/>
      </w:pPr>
      <w:rPr>
        <w:rFonts w:hint="default"/>
        <w:lang w:val="es-ES" w:eastAsia="en-US" w:bidi="ar-SA"/>
      </w:rPr>
    </w:lvl>
    <w:lvl w:ilvl="4">
      <w:start w:val="0"/>
      <w:numFmt w:val="bullet"/>
      <w:lvlText w:val="•"/>
      <w:lvlJc w:val="left"/>
      <w:pPr>
        <w:ind w:left="4012" w:hanging="327"/>
      </w:pPr>
      <w:rPr>
        <w:rFonts w:hint="default"/>
        <w:lang w:val="es-ES" w:eastAsia="en-US" w:bidi="ar-SA"/>
      </w:rPr>
    </w:lvl>
    <w:lvl w:ilvl="5">
      <w:start w:val="0"/>
      <w:numFmt w:val="bullet"/>
      <w:lvlText w:val="•"/>
      <w:lvlJc w:val="left"/>
      <w:pPr>
        <w:ind w:left="4970" w:hanging="327"/>
      </w:pPr>
      <w:rPr>
        <w:rFonts w:hint="default"/>
        <w:lang w:val="es-ES" w:eastAsia="en-US" w:bidi="ar-SA"/>
      </w:rPr>
    </w:lvl>
    <w:lvl w:ilvl="6">
      <w:start w:val="0"/>
      <w:numFmt w:val="bullet"/>
      <w:lvlText w:val="•"/>
      <w:lvlJc w:val="left"/>
      <w:pPr>
        <w:ind w:left="5928" w:hanging="327"/>
      </w:pPr>
      <w:rPr>
        <w:rFonts w:hint="default"/>
        <w:lang w:val="es-ES" w:eastAsia="en-US" w:bidi="ar-SA"/>
      </w:rPr>
    </w:lvl>
    <w:lvl w:ilvl="7">
      <w:start w:val="0"/>
      <w:numFmt w:val="bullet"/>
      <w:lvlText w:val="•"/>
      <w:lvlJc w:val="left"/>
      <w:pPr>
        <w:ind w:left="6886" w:hanging="327"/>
      </w:pPr>
      <w:rPr>
        <w:rFonts w:hint="default"/>
        <w:lang w:val="es-ES" w:eastAsia="en-US" w:bidi="ar-SA"/>
      </w:rPr>
    </w:lvl>
    <w:lvl w:ilvl="8">
      <w:start w:val="0"/>
      <w:numFmt w:val="bullet"/>
      <w:lvlText w:val="•"/>
      <w:lvlJc w:val="left"/>
      <w:pPr>
        <w:ind w:left="7844" w:hanging="327"/>
      </w:pPr>
      <w:rPr>
        <w:rFonts w:hint="default"/>
        <w:lang w:val="es-ES" w:eastAsia="en-US" w:bidi="ar-SA"/>
      </w:rPr>
    </w:lvl>
  </w:abstractNum>
  <w:abstractNum w:abstractNumId="229">
    <w:multiLevelType w:val="hybridMultilevel"/>
    <w:lvl w:ilvl="0">
      <w:start w:val="1"/>
      <w:numFmt w:val="decimal"/>
      <w:lvlText w:val="%1."/>
      <w:lvlJc w:val="left"/>
      <w:pPr>
        <w:ind w:left="176" w:hanging="259"/>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228">
    <w:multiLevelType w:val="hybridMultilevel"/>
    <w:lvl w:ilvl="0">
      <w:start w:val="1"/>
      <w:numFmt w:val="decimal"/>
      <w:lvlText w:val="%1."/>
      <w:lvlJc w:val="left"/>
      <w:pPr>
        <w:ind w:left="176" w:hanging="250"/>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50"/>
      </w:pPr>
      <w:rPr>
        <w:rFonts w:hint="default"/>
        <w:lang w:val="es-ES" w:eastAsia="en-US" w:bidi="ar-SA"/>
      </w:rPr>
    </w:lvl>
    <w:lvl w:ilvl="2">
      <w:start w:val="0"/>
      <w:numFmt w:val="bullet"/>
      <w:lvlText w:val="•"/>
      <w:lvlJc w:val="left"/>
      <w:pPr>
        <w:ind w:left="2096" w:hanging="250"/>
      </w:pPr>
      <w:rPr>
        <w:rFonts w:hint="default"/>
        <w:lang w:val="es-ES" w:eastAsia="en-US" w:bidi="ar-SA"/>
      </w:rPr>
    </w:lvl>
    <w:lvl w:ilvl="3">
      <w:start w:val="0"/>
      <w:numFmt w:val="bullet"/>
      <w:lvlText w:val="•"/>
      <w:lvlJc w:val="left"/>
      <w:pPr>
        <w:ind w:left="3054" w:hanging="250"/>
      </w:pPr>
      <w:rPr>
        <w:rFonts w:hint="default"/>
        <w:lang w:val="es-ES" w:eastAsia="en-US" w:bidi="ar-SA"/>
      </w:rPr>
    </w:lvl>
    <w:lvl w:ilvl="4">
      <w:start w:val="0"/>
      <w:numFmt w:val="bullet"/>
      <w:lvlText w:val="•"/>
      <w:lvlJc w:val="left"/>
      <w:pPr>
        <w:ind w:left="4012" w:hanging="250"/>
      </w:pPr>
      <w:rPr>
        <w:rFonts w:hint="default"/>
        <w:lang w:val="es-ES" w:eastAsia="en-US" w:bidi="ar-SA"/>
      </w:rPr>
    </w:lvl>
    <w:lvl w:ilvl="5">
      <w:start w:val="0"/>
      <w:numFmt w:val="bullet"/>
      <w:lvlText w:val="•"/>
      <w:lvlJc w:val="left"/>
      <w:pPr>
        <w:ind w:left="4970" w:hanging="250"/>
      </w:pPr>
      <w:rPr>
        <w:rFonts w:hint="default"/>
        <w:lang w:val="es-ES" w:eastAsia="en-US" w:bidi="ar-SA"/>
      </w:rPr>
    </w:lvl>
    <w:lvl w:ilvl="6">
      <w:start w:val="0"/>
      <w:numFmt w:val="bullet"/>
      <w:lvlText w:val="•"/>
      <w:lvlJc w:val="left"/>
      <w:pPr>
        <w:ind w:left="5928" w:hanging="250"/>
      </w:pPr>
      <w:rPr>
        <w:rFonts w:hint="default"/>
        <w:lang w:val="es-ES" w:eastAsia="en-US" w:bidi="ar-SA"/>
      </w:rPr>
    </w:lvl>
    <w:lvl w:ilvl="7">
      <w:start w:val="0"/>
      <w:numFmt w:val="bullet"/>
      <w:lvlText w:val="•"/>
      <w:lvlJc w:val="left"/>
      <w:pPr>
        <w:ind w:left="6886" w:hanging="250"/>
      </w:pPr>
      <w:rPr>
        <w:rFonts w:hint="default"/>
        <w:lang w:val="es-ES" w:eastAsia="en-US" w:bidi="ar-SA"/>
      </w:rPr>
    </w:lvl>
    <w:lvl w:ilvl="8">
      <w:start w:val="0"/>
      <w:numFmt w:val="bullet"/>
      <w:lvlText w:val="•"/>
      <w:lvlJc w:val="left"/>
      <w:pPr>
        <w:ind w:left="7844" w:hanging="250"/>
      </w:pPr>
      <w:rPr>
        <w:rFonts w:hint="default"/>
        <w:lang w:val="es-ES" w:eastAsia="en-US" w:bidi="ar-SA"/>
      </w:rPr>
    </w:lvl>
  </w:abstractNum>
  <w:abstractNum w:abstractNumId="227">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688" w:hanging="236"/>
      </w:pPr>
      <w:rPr>
        <w:rFonts w:hint="default"/>
        <w:lang w:val="es-ES" w:eastAsia="en-US" w:bidi="ar-SA"/>
      </w:rPr>
    </w:lvl>
    <w:lvl w:ilvl="3">
      <w:start w:val="0"/>
      <w:numFmt w:val="bullet"/>
      <w:lvlText w:val="•"/>
      <w:lvlJc w:val="left"/>
      <w:pPr>
        <w:ind w:left="2697" w:hanging="236"/>
      </w:pPr>
      <w:rPr>
        <w:rFonts w:hint="default"/>
        <w:lang w:val="es-ES" w:eastAsia="en-US" w:bidi="ar-SA"/>
      </w:rPr>
    </w:lvl>
    <w:lvl w:ilvl="4">
      <w:start w:val="0"/>
      <w:numFmt w:val="bullet"/>
      <w:lvlText w:val="•"/>
      <w:lvlJc w:val="left"/>
      <w:pPr>
        <w:ind w:left="3706" w:hanging="236"/>
      </w:pPr>
      <w:rPr>
        <w:rFonts w:hint="default"/>
        <w:lang w:val="es-ES" w:eastAsia="en-US" w:bidi="ar-SA"/>
      </w:rPr>
    </w:lvl>
    <w:lvl w:ilvl="5">
      <w:start w:val="0"/>
      <w:numFmt w:val="bullet"/>
      <w:lvlText w:val="•"/>
      <w:lvlJc w:val="left"/>
      <w:pPr>
        <w:ind w:left="4715" w:hanging="236"/>
      </w:pPr>
      <w:rPr>
        <w:rFonts w:hint="default"/>
        <w:lang w:val="es-ES" w:eastAsia="en-US" w:bidi="ar-SA"/>
      </w:rPr>
    </w:lvl>
    <w:lvl w:ilvl="6">
      <w:start w:val="0"/>
      <w:numFmt w:val="bullet"/>
      <w:lvlText w:val="•"/>
      <w:lvlJc w:val="left"/>
      <w:pPr>
        <w:ind w:left="5724" w:hanging="236"/>
      </w:pPr>
      <w:rPr>
        <w:rFonts w:hint="default"/>
        <w:lang w:val="es-ES" w:eastAsia="en-US" w:bidi="ar-SA"/>
      </w:rPr>
    </w:lvl>
    <w:lvl w:ilvl="7">
      <w:start w:val="0"/>
      <w:numFmt w:val="bullet"/>
      <w:lvlText w:val="•"/>
      <w:lvlJc w:val="left"/>
      <w:pPr>
        <w:ind w:left="6733" w:hanging="236"/>
      </w:pPr>
      <w:rPr>
        <w:rFonts w:hint="default"/>
        <w:lang w:val="es-ES" w:eastAsia="en-US" w:bidi="ar-SA"/>
      </w:rPr>
    </w:lvl>
    <w:lvl w:ilvl="8">
      <w:start w:val="0"/>
      <w:numFmt w:val="bullet"/>
      <w:lvlText w:val="•"/>
      <w:lvlJc w:val="left"/>
      <w:pPr>
        <w:ind w:left="7742" w:hanging="236"/>
      </w:pPr>
      <w:rPr>
        <w:rFonts w:hint="default"/>
        <w:lang w:val="es-ES" w:eastAsia="en-US" w:bidi="ar-SA"/>
      </w:rPr>
    </w:lvl>
  </w:abstractNum>
  <w:abstractNum w:abstractNumId="226">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36"/>
        <w:jc w:val="left"/>
      </w:pPr>
      <w:rPr>
        <w:rFonts w:hint="default" w:ascii="Arial" w:hAnsi="Arial" w:eastAsia="Arial" w:cs="Arial"/>
        <w:b w:val="0"/>
        <w:bCs w:val="0"/>
        <w:i w:val="0"/>
        <w:iCs w:val="0"/>
        <w:spacing w:val="-2"/>
        <w:w w:val="100"/>
        <w:sz w:val="20"/>
        <w:szCs w:val="20"/>
        <w:lang w:val="es-ES" w:eastAsia="en-US" w:bidi="ar-SA"/>
      </w:rPr>
    </w:lvl>
    <w:lvl w:ilvl="2">
      <w:start w:val="1"/>
      <w:numFmt w:val="upperRoman"/>
      <w:lvlText w:val="%3."/>
      <w:lvlJc w:val="left"/>
      <w:pPr>
        <w:ind w:left="636" w:hanging="173"/>
        <w:jc w:val="left"/>
      </w:pPr>
      <w:rPr>
        <w:rFonts w:hint="default" w:ascii="Arial" w:hAnsi="Arial" w:eastAsia="Arial" w:cs="Arial"/>
        <w:b w:val="0"/>
        <w:bCs w:val="0"/>
        <w:i w:val="0"/>
        <w:iCs w:val="0"/>
        <w:spacing w:val="0"/>
        <w:w w:val="100"/>
        <w:sz w:val="20"/>
        <w:szCs w:val="20"/>
        <w:lang w:val="es-ES" w:eastAsia="en-US" w:bidi="ar-SA"/>
      </w:rPr>
    </w:lvl>
    <w:lvl w:ilvl="3">
      <w:start w:val="0"/>
      <w:numFmt w:val="bullet"/>
      <w:lvlText w:val="•"/>
      <w:lvlJc w:val="left"/>
      <w:pPr>
        <w:ind w:left="1815" w:hanging="173"/>
      </w:pPr>
      <w:rPr>
        <w:rFonts w:hint="default"/>
        <w:lang w:val="es-ES" w:eastAsia="en-US" w:bidi="ar-SA"/>
      </w:rPr>
    </w:lvl>
    <w:lvl w:ilvl="4">
      <w:start w:val="0"/>
      <w:numFmt w:val="bullet"/>
      <w:lvlText w:val="•"/>
      <w:lvlJc w:val="left"/>
      <w:pPr>
        <w:ind w:left="2950" w:hanging="173"/>
      </w:pPr>
      <w:rPr>
        <w:rFonts w:hint="default"/>
        <w:lang w:val="es-ES" w:eastAsia="en-US" w:bidi="ar-SA"/>
      </w:rPr>
    </w:lvl>
    <w:lvl w:ilvl="5">
      <w:start w:val="0"/>
      <w:numFmt w:val="bullet"/>
      <w:lvlText w:val="•"/>
      <w:lvlJc w:val="left"/>
      <w:pPr>
        <w:ind w:left="4085" w:hanging="173"/>
      </w:pPr>
      <w:rPr>
        <w:rFonts w:hint="default"/>
        <w:lang w:val="es-ES" w:eastAsia="en-US" w:bidi="ar-SA"/>
      </w:rPr>
    </w:lvl>
    <w:lvl w:ilvl="6">
      <w:start w:val="0"/>
      <w:numFmt w:val="bullet"/>
      <w:lvlText w:val="•"/>
      <w:lvlJc w:val="left"/>
      <w:pPr>
        <w:ind w:left="5220" w:hanging="173"/>
      </w:pPr>
      <w:rPr>
        <w:rFonts w:hint="default"/>
        <w:lang w:val="es-ES" w:eastAsia="en-US" w:bidi="ar-SA"/>
      </w:rPr>
    </w:lvl>
    <w:lvl w:ilvl="7">
      <w:start w:val="0"/>
      <w:numFmt w:val="bullet"/>
      <w:lvlText w:val="•"/>
      <w:lvlJc w:val="left"/>
      <w:pPr>
        <w:ind w:left="6355" w:hanging="173"/>
      </w:pPr>
      <w:rPr>
        <w:rFonts w:hint="default"/>
        <w:lang w:val="es-ES" w:eastAsia="en-US" w:bidi="ar-SA"/>
      </w:rPr>
    </w:lvl>
    <w:lvl w:ilvl="8">
      <w:start w:val="0"/>
      <w:numFmt w:val="bullet"/>
      <w:lvlText w:val="•"/>
      <w:lvlJc w:val="left"/>
      <w:pPr>
        <w:ind w:left="7490" w:hanging="173"/>
      </w:pPr>
      <w:rPr>
        <w:rFonts w:hint="default"/>
        <w:lang w:val="es-ES" w:eastAsia="en-US" w:bidi="ar-SA"/>
      </w:rPr>
    </w:lvl>
  </w:abstractNum>
  <w:abstractNum w:abstractNumId="225">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224">
    <w:multiLevelType w:val="hybridMultilevel"/>
    <w:lvl w:ilvl="0">
      <w:start w:val="1"/>
      <w:numFmt w:val="decimal"/>
      <w:lvlText w:val="%1."/>
      <w:lvlJc w:val="left"/>
      <w:pPr>
        <w:ind w:left="176" w:hanging="240"/>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223">
    <w:multiLevelType w:val="hybridMultilevel"/>
    <w:lvl w:ilvl="0">
      <w:start w:val="1"/>
      <w:numFmt w:val="decimal"/>
      <w:lvlText w:val="%1."/>
      <w:lvlJc w:val="left"/>
      <w:pPr>
        <w:ind w:left="176" w:hanging="23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5"/>
      </w:pPr>
      <w:rPr>
        <w:rFonts w:hint="default"/>
        <w:lang w:val="es-ES" w:eastAsia="en-US" w:bidi="ar-SA"/>
      </w:rPr>
    </w:lvl>
    <w:lvl w:ilvl="2">
      <w:start w:val="0"/>
      <w:numFmt w:val="bullet"/>
      <w:lvlText w:val="•"/>
      <w:lvlJc w:val="left"/>
      <w:pPr>
        <w:ind w:left="2096" w:hanging="235"/>
      </w:pPr>
      <w:rPr>
        <w:rFonts w:hint="default"/>
        <w:lang w:val="es-ES" w:eastAsia="en-US" w:bidi="ar-SA"/>
      </w:rPr>
    </w:lvl>
    <w:lvl w:ilvl="3">
      <w:start w:val="0"/>
      <w:numFmt w:val="bullet"/>
      <w:lvlText w:val="•"/>
      <w:lvlJc w:val="left"/>
      <w:pPr>
        <w:ind w:left="3054" w:hanging="235"/>
      </w:pPr>
      <w:rPr>
        <w:rFonts w:hint="default"/>
        <w:lang w:val="es-ES" w:eastAsia="en-US" w:bidi="ar-SA"/>
      </w:rPr>
    </w:lvl>
    <w:lvl w:ilvl="4">
      <w:start w:val="0"/>
      <w:numFmt w:val="bullet"/>
      <w:lvlText w:val="•"/>
      <w:lvlJc w:val="left"/>
      <w:pPr>
        <w:ind w:left="4012" w:hanging="235"/>
      </w:pPr>
      <w:rPr>
        <w:rFonts w:hint="default"/>
        <w:lang w:val="es-ES" w:eastAsia="en-US" w:bidi="ar-SA"/>
      </w:rPr>
    </w:lvl>
    <w:lvl w:ilvl="5">
      <w:start w:val="0"/>
      <w:numFmt w:val="bullet"/>
      <w:lvlText w:val="•"/>
      <w:lvlJc w:val="left"/>
      <w:pPr>
        <w:ind w:left="4970" w:hanging="235"/>
      </w:pPr>
      <w:rPr>
        <w:rFonts w:hint="default"/>
        <w:lang w:val="es-ES" w:eastAsia="en-US" w:bidi="ar-SA"/>
      </w:rPr>
    </w:lvl>
    <w:lvl w:ilvl="6">
      <w:start w:val="0"/>
      <w:numFmt w:val="bullet"/>
      <w:lvlText w:val="•"/>
      <w:lvlJc w:val="left"/>
      <w:pPr>
        <w:ind w:left="5928" w:hanging="235"/>
      </w:pPr>
      <w:rPr>
        <w:rFonts w:hint="default"/>
        <w:lang w:val="es-ES" w:eastAsia="en-US" w:bidi="ar-SA"/>
      </w:rPr>
    </w:lvl>
    <w:lvl w:ilvl="7">
      <w:start w:val="0"/>
      <w:numFmt w:val="bullet"/>
      <w:lvlText w:val="•"/>
      <w:lvlJc w:val="left"/>
      <w:pPr>
        <w:ind w:left="6886" w:hanging="235"/>
      </w:pPr>
      <w:rPr>
        <w:rFonts w:hint="default"/>
        <w:lang w:val="es-ES" w:eastAsia="en-US" w:bidi="ar-SA"/>
      </w:rPr>
    </w:lvl>
    <w:lvl w:ilvl="8">
      <w:start w:val="0"/>
      <w:numFmt w:val="bullet"/>
      <w:lvlText w:val="•"/>
      <w:lvlJc w:val="left"/>
      <w:pPr>
        <w:ind w:left="7844" w:hanging="235"/>
      </w:pPr>
      <w:rPr>
        <w:rFonts w:hint="default"/>
        <w:lang w:val="es-ES" w:eastAsia="en-US" w:bidi="ar-SA"/>
      </w:rPr>
    </w:lvl>
  </w:abstractNum>
  <w:abstractNum w:abstractNumId="222">
    <w:multiLevelType w:val="hybridMultilevel"/>
    <w:lvl w:ilvl="0">
      <w:start w:val="1"/>
      <w:numFmt w:val="decimal"/>
      <w:lvlText w:val="%1."/>
      <w:lvlJc w:val="left"/>
      <w:pPr>
        <w:ind w:left="176" w:hanging="245"/>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221">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588" w:hanging="226"/>
      </w:pPr>
      <w:rPr>
        <w:rFonts w:hint="default"/>
        <w:lang w:val="es-ES" w:eastAsia="en-US" w:bidi="ar-SA"/>
      </w:rPr>
    </w:lvl>
    <w:lvl w:ilvl="2">
      <w:start w:val="0"/>
      <w:numFmt w:val="bullet"/>
      <w:lvlText w:val="•"/>
      <w:lvlJc w:val="left"/>
      <w:pPr>
        <w:ind w:left="2496" w:hanging="226"/>
      </w:pPr>
      <w:rPr>
        <w:rFonts w:hint="default"/>
        <w:lang w:val="es-ES" w:eastAsia="en-US" w:bidi="ar-SA"/>
      </w:rPr>
    </w:lvl>
    <w:lvl w:ilvl="3">
      <w:start w:val="0"/>
      <w:numFmt w:val="bullet"/>
      <w:lvlText w:val="•"/>
      <w:lvlJc w:val="left"/>
      <w:pPr>
        <w:ind w:left="3404" w:hanging="226"/>
      </w:pPr>
      <w:rPr>
        <w:rFonts w:hint="default"/>
        <w:lang w:val="es-ES" w:eastAsia="en-US" w:bidi="ar-SA"/>
      </w:rPr>
    </w:lvl>
    <w:lvl w:ilvl="4">
      <w:start w:val="0"/>
      <w:numFmt w:val="bullet"/>
      <w:lvlText w:val="•"/>
      <w:lvlJc w:val="left"/>
      <w:pPr>
        <w:ind w:left="4312" w:hanging="226"/>
      </w:pPr>
      <w:rPr>
        <w:rFonts w:hint="default"/>
        <w:lang w:val="es-ES" w:eastAsia="en-US" w:bidi="ar-SA"/>
      </w:rPr>
    </w:lvl>
    <w:lvl w:ilvl="5">
      <w:start w:val="0"/>
      <w:numFmt w:val="bullet"/>
      <w:lvlText w:val="•"/>
      <w:lvlJc w:val="left"/>
      <w:pPr>
        <w:ind w:left="5220" w:hanging="226"/>
      </w:pPr>
      <w:rPr>
        <w:rFonts w:hint="default"/>
        <w:lang w:val="es-ES" w:eastAsia="en-US" w:bidi="ar-SA"/>
      </w:rPr>
    </w:lvl>
    <w:lvl w:ilvl="6">
      <w:start w:val="0"/>
      <w:numFmt w:val="bullet"/>
      <w:lvlText w:val="•"/>
      <w:lvlJc w:val="left"/>
      <w:pPr>
        <w:ind w:left="6128" w:hanging="226"/>
      </w:pPr>
      <w:rPr>
        <w:rFonts w:hint="default"/>
        <w:lang w:val="es-ES" w:eastAsia="en-US" w:bidi="ar-SA"/>
      </w:rPr>
    </w:lvl>
    <w:lvl w:ilvl="7">
      <w:start w:val="0"/>
      <w:numFmt w:val="bullet"/>
      <w:lvlText w:val="•"/>
      <w:lvlJc w:val="left"/>
      <w:pPr>
        <w:ind w:left="7036" w:hanging="226"/>
      </w:pPr>
      <w:rPr>
        <w:rFonts w:hint="default"/>
        <w:lang w:val="es-ES" w:eastAsia="en-US" w:bidi="ar-SA"/>
      </w:rPr>
    </w:lvl>
    <w:lvl w:ilvl="8">
      <w:start w:val="0"/>
      <w:numFmt w:val="bullet"/>
      <w:lvlText w:val="•"/>
      <w:lvlJc w:val="left"/>
      <w:pPr>
        <w:ind w:left="7944" w:hanging="226"/>
      </w:pPr>
      <w:rPr>
        <w:rFonts w:hint="default"/>
        <w:lang w:val="es-ES" w:eastAsia="en-US" w:bidi="ar-SA"/>
      </w:rPr>
    </w:lvl>
  </w:abstractNum>
  <w:abstractNum w:abstractNumId="220">
    <w:multiLevelType w:val="hybridMultilevel"/>
    <w:lvl w:ilvl="0">
      <w:start w:val="1"/>
      <w:numFmt w:val="decimal"/>
      <w:lvlText w:val="%1."/>
      <w:lvlJc w:val="left"/>
      <w:pPr>
        <w:ind w:left="176" w:hanging="293"/>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45"/>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96" w:hanging="245"/>
      </w:pPr>
      <w:rPr>
        <w:rFonts w:hint="default"/>
        <w:lang w:val="es-ES" w:eastAsia="en-US" w:bidi="ar-SA"/>
      </w:rPr>
    </w:lvl>
    <w:lvl w:ilvl="3">
      <w:start w:val="0"/>
      <w:numFmt w:val="bullet"/>
      <w:lvlText w:val="•"/>
      <w:lvlJc w:val="left"/>
      <w:pPr>
        <w:ind w:left="3054" w:hanging="245"/>
      </w:pPr>
      <w:rPr>
        <w:rFonts w:hint="default"/>
        <w:lang w:val="es-ES" w:eastAsia="en-US" w:bidi="ar-SA"/>
      </w:rPr>
    </w:lvl>
    <w:lvl w:ilvl="4">
      <w:start w:val="0"/>
      <w:numFmt w:val="bullet"/>
      <w:lvlText w:val="•"/>
      <w:lvlJc w:val="left"/>
      <w:pPr>
        <w:ind w:left="4012" w:hanging="245"/>
      </w:pPr>
      <w:rPr>
        <w:rFonts w:hint="default"/>
        <w:lang w:val="es-ES" w:eastAsia="en-US" w:bidi="ar-SA"/>
      </w:rPr>
    </w:lvl>
    <w:lvl w:ilvl="5">
      <w:start w:val="0"/>
      <w:numFmt w:val="bullet"/>
      <w:lvlText w:val="•"/>
      <w:lvlJc w:val="left"/>
      <w:pPr>
        <w:ind w:left="4970" w:hanging="245"/>
      </w:pPr>
      <w:rPr>
        <w:rFonts w:hint="default"/>
        <w:lang w:val="es-ES" w:eastAsia="en-US" w:bidi="ar-SA"/>
      </w:rPr>
    </w:lvl>
    <w:lvl w:ilvl="6">
      <w:start w:val="0"/>
      <w:numFmt w:val="bullet"/>
      <w:lvlText w:val="•"/>
      <w:lvlJc w:val="left"/>
      <w:pPr>
        <w:ind w:left="5928" w:hanging="245"/>
      </w:pPr>
      <w:rPr>
        <w:rFonts w:hint="default"/>
        <w:lang w:val="es-ES" w:eastAsia="en-US" w:bidi="ar-SA"/>
      </w:rPr>
    </w:lvl>
    <w:lvl w:ilvl="7">
      <w:start w:val="0"/>
      <w:numFmt w:val="bullet"/>
      <w:lvlText w:val="•"/>
      <w:lvlJc w:val="left"/>
      <w:pPr>
        <w:ind w:left="6886" w:hanging="245"/>
      </w:pPr>
      <w:rPr>
        <w:rFonts w:hint="default"/>
        <w:lang w:val="es-ES" w:eastAsia="en-US" w:bidi="ar-SA"/>
      </w:rPr>
    </w:lvl>
    <w:lvl w:ilvl="8">
      <w:start w:val="0"/>
      <w:numFmt w:val="bullet"/>
      <w:lvlText w:val="•"/>
      <w:lvlJc w:val="left"/>
      <w:pPr>
        <w:ind w:left="7844" w:hanging="245"/>
      </w:pPr>
      <w:rPr>
        <w:rFonts w:hint="default"/>
        <w:lang w:val="es-ES" w:eastAsia="en-US" w:bidi="ar-SA"/>
      </w:rPr>
    </w:lvl>
  </w:abstractNum>
  <w:abstractNum w:abstractNumId="219">
    <w:multiLevelType w:val="hybridMultilevel"/>
    <w:lvl w:ilvl="0">
      <w:start w:val="1"/>
      <w:numFmt w:val="decimal"/>
      <w:lvlText w:val="%1."/>
      <w:lvlJc w:val="left"/>
      <w:pPr>
        <w:ind w:left="176" w:hanging="274"/>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74"/>
      </w:pPr>
      <w:rPr>
        <w:rFonts w:hint="default"/>
        <w:lang w:val="es-ES" w:eastAsia="en-US" w:bidi="ar-SA"/>
      </w:rPr>
    </w:lvl>
    <w:lvl w:ilvl="2">
      <w:start w:val="0"/>
      <w:numFmt w:val="bullet"/>
      <w:lvlText w:val="•"/>
      <w:lvlJc w:val="left"/>
      <w:pPr>
        <w:ind w:left="2096" w:hanging="274"/>
      </w:pPr>
      <w:rPr>
        <w:rFonts w:hint="default"/>
        <w:lang w:val="es-ES" w:eastAsia="en-US" w:bidi="ar-SA"/>
      </w:rPr>
    </w:lvl>
    <w:lvl w:ilvl="3">
      <w:start w:val="0"/>
      <w:numFmt w:val="bullet"/>
      <w:lvlText w:val="•"/>
      <w:lvlJc w:val="left"/>
      <w:pPr>
        <w:ind w:left="3054" w:hanging="274"/>
      </w:pPr>
      <w:rPr>
        <w:rFonts w:hint="default"/>
        <w:lang w:val="es-ES" w:eastAsia="en-US" w:bidi="ar-SA"/>
      </w:rPr>
    </w:lvl>
    <w:lvl w:ilvl="4">
      <w:start w:val="0"/>
      <w:numFmt w:val="bullet"/>
      <w:lvlText w:val="•"/>
      <w:lvlJc w:val="left"/>
      <w:pPr>
        <w:ind w:left="4012" w:hanging="274"/>
      </w:pPr>
      <w:rPr>
        <w:rFonts w:hint="default"/>
        <w:lang w:val="es-ES" w:eastAsia="en-US" w:bidi="ar-SA"/>
      </w:rPr>
    </w:lvl>
    <w:lvl w:ilvl="5">
      <w:start w:val="0"/>
      <w:numFmt w:val="bullet"/>
      <w:lvlText w:val="•"/>
      <w:lvlJc w:val="left"/>
      <w:pPr>
        <w:ind w:left="4970" w:hanging="274"/>
      </w:pPr>
      <w:rPr>
        <w:rFonts w:hint="default"/>
        <w:lang w:val="es-ES" w:eastAsia="en-US" w:bidi="ar-SA"/>
      </w:rPr>
    </w:lvl>
    <w:lvl w:ilvl="6">
      <w:start w:val="0"/>
      <w:numFmt w:val="bullet"/>
      <w:lvlText w:val="•"/>
      <w:lvlJc w:val="left"/>
      <w:pPr>
        <w:ind w:left="5928" w:hanging="274"/>
      </w:pPr>
      <w:rPr>
        <w:rFonts w:hint="default"/>
        <w:lang w:val="es-ES" w:eastAsia="en-US" w:bidi="ar-SA"/>
      </w:rPr>
    </w:lvl>
    <w:lvl w:ilvl="7">
      <w:start w:val="0"/>
      <w:numFmt w:val="bullet"/>
      <w:lvlText w:val="•"/>
      <w:lvlJc w:val="left"/>
      <w:pPr>
        <w:ind w:left="6886" w:hanging="274"/>
      </w:pPr>
      <w:rPr>
        <w:rFonts w:hint="default"/>
        <w:lang w:val="es-ES" w:eastAsia="en-US" w:bidi="ar-SA"/>
      </w:rPr>
    </w:lvl>
    <w:lvl w:ilvl="8">
      <w:start w:val="0"/>
      <w:numFmt w:val="bullet"/>
      <w:lvlText w:val="•"/>
      <w:lvlJc w:val="left"/>
      <w:pPr>
        <w:ind w:left="7844" w:hanging="274"/>
      </w:pPr>
      <w:rPr>
        <w:rFonts w:hint="default"/>
        <w:lang w:val="es-ES" w:eastAsia="en-US" w:bidi="ar-SA"/>
      </w:rPr>
    </w:lvl>
  </w:abstractNum>
  <w:abstractNum w:abstractNumId="218">
    <w:multiLevelType w:val="hybridMultilevel"/>
    <w:lvl w:ilvl="0">
      <w:start w:val="1"/>
      <w:numFmt w:val="decimal"/>
      <w:lvlText w:val="%1."/>
      <w:lvlJc w:val="left"/>
      <w:pPr>
        <w:ind w:left="176" w:hanging="25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55"/>
      </w:pPr>
      <w:rPr>
        <w:rFonts w:hint="default"/>
        <w:lang w:val="es-ES" w:eastAsia="en-US" w:bidi="ar-SA"/>
      </w:rPr>
    </w:lvl>
    <w:lvl w:ilvl="2">
      <w:start w:val="0"/>
      <w:numFmt w:val="bullet"/>
      <w:lvlText w:val="•"/>
      <w:lvlJc w:val="left"/>
      <w:pPr>
        <w:ind w:left="2096" w:hanging="255"/>
      </w:pPr>
      <w:rPr>
        <w:rFonts w:hint="default"/>
        <w:lang w:val="es-ES" w:eastAsia="en-US" w:bidi="ar-SA"/>
      </w:rPr>
    </w:lvl>
    <w:lvl w:ilvl="3">
      <w:start w:val="0"/>
      <w:numFmt w:val="bullet"/>
      <w:lvlText w:val="•"/>
      <w:lvlJc w:val="left"/>
      <w:pPr>
        <w:ind w:left="3054" w:hanging="255"/>
      </w:pPr>
      <w:rPr>
        <w:rFonts w:hint="default"/>
        <w:lang w:val="es-ES" w:eastAsia="en-US" w:bidi="ar-SA"/>
      </w:rPr>
    </w:lvl>
    <w:lvl w:ilvl="4">
      <w:start w:val="0"/>
      <w:numFmt w:val="bullet"/>
      <w:lvlText w:val="•"/>
      <w:lvlJc w:val="left"/>
      <w:pPr>
        <w:ind w:left="4012" w:hanging="255"/>
      </w:pPr>
      <w:rPr>
        <w:rFonts w:hint="default"/>
        <w:lang w:val="es-ES" w:eastAsia="en-US" w:bidi="ar-SA"/>
      </w:rPr>
    </w:lvl>
    <w:lvl w:ilvl="5">
      <w:start w:val="0"/>
      <w:numFmt w:val="bullet"/>
      <w:lvlText w:val="•"/>
      <w:lvlJc w:val="left"/>
      <w:pPr>
        <w:ind w:left="4970" w:hanging="255"/>
      </w:pPr>
      <w:rPr>
        <w:rFonts w:hint="default"/>
        <w:lang w:val="es-ES" w:eastAsia="en-US" w:bidi="ar-SA"/>
      </w:rPr>
    </w:lvl>
    <w:lvl w:ilvl="6">
      <w:start w:val="0"/>
      <w:numFmt w:val="bullet"/>
      <w:lvlText w:val="•"/>
      <w:lvlJc w:val="left"/>
      <w:pPr>
        <w:ind w:left="5928" w:hanging="255"/>
      </w:pPr>
      <w:rPr>
        <w:rFonts w:hint="default"/>
        <w:lang w:val="es-ES" w:eastAsia="en-US" w:bidi="ar-SA"/>
      </w:rPr>
    </w:lvl>
    <w:lvl w:ilvl="7">
      <w:start w:val="0"/>
      <w:numFmt w:val="bullet"/>
      <w:lvlText w:val="•"/>
      <w:lvlJc w:val="left"/>
      <w:pPr>
        <w:ind w:left="6886" w:hanging="255"/>
      </w:pPr>
      <w:rPr>
        <w:rFonts w:hint="default"/>
        <w:lang w:val="es-ES" w:eastAsia="en-US" w:bidi="ar-SA"/>
      </w:rPr>
    </w:lvl>
    <w:lvl w:ilvl="8">
      <w:start w:val="0"/>
      <w:numFmt w:val="bullet"/>
      <w:lvlText w:val="•"/>
      <w:lvlJc w:val="left"/>
      <w:pPr>
        <w:ind w:left="7844" w:hanging="255"/>
      </w:pPr>
      <w:rPr>
        <w:rFonts w:hint="default"/>
        <w:lang w:val="es-ES" w:eastAsia="en-US" w:bidi="ar-SA"/>
      </w:rPr>
    </w:lvl>
  </w:abstractNum>
  <w:abstractNum w:abstractNumId="217">
    <w:multiLevelType w:val="hybridMultilevel"/>
    <w:lvl w:ilvl="0">
      <w:start w:val="1"/>
      <w:numFmt w:val="decimal"/>
      <w:lvlText w:val="%1."/>
      <w:lvlJc w:val="left"/>
      <w:pPr>
        <w:ind w:left="176" w:hanging="264"/>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64"/>
      </w:pPr>
      <w:rPr>
        <w:rFonts w:hint="default"/>
        <w:lang w:val="es-ES" w:eastAsia="en-US" w:bidi="ar-SA"/>
      </w:rPr>
    </w:lvl>
    <w:lvl w:ilvl="2">
      <w:start w:val="0"/>
      <w:numFmt w:val="bullet"/>
      <w:lvlText w:val="•"/>
      <w:lvlJc w:val="left"/>
      <w:pPr>
        <w:ind w:left="2096" w:hanging="264"/>
      </w:pPr>
      <w:rPr>
        <w:rFonts w:hint="default"/>
        <w:lang w:val="es-ES" w:eastAsia="en-US" w:bidi="ar-SA"/>
      </w:rPr>
    </w:lvl>
    <w:lvl w:ilvl="3">
      <w:start w:val="0"/>
      <w:numFmt w:val="bullet"/>
      <w:lvlText w:val="•"/>
      <w:lvlJc w:val="left"/>
      <w:pPr>
        <w:ind w:left="3054" w:hanging="264"/>
      </w:pPr>
      <w:rPr>
        <w:rFonts w:hint="default"/>
        <w:lang w:val="es-ES" w:eastAsia="en-US" w:bidi="ar-SA"/>
      </w:rPr>
    </w:lvl>
    <w:lvl w:ilvl="4">
      <w:start w:val="0"/>
      <w:numFmt w:val="bullet"/>
      <w:lvlText w:val="•"/>
      <w:lvlJc w:val="left"/>
      <w:pPr>
        <w:ind w:left="4012" w:hanging="264"/>
      </w:pPr>
      <w:rPr>
        <w:rFonts w:hint="default"/>
        <w:lang w:val="es-ES" w:eastAsia="en-US" w:bidi="ar-SA"/>
      </w:rPr>
    </w:lvl>
    <w:lvl w:ilvl="5">
      <w:start w:val="0"/>
      <w:numFmt w:val="bullet"/>
      <w:lvlText w:val="•"/>
      <w:lvlJc w:val="left"/>
      <w:pPr>
        <w:ind w:left="4970" w:hanging="264"/>
      </w:pPr>
      <w:rPr>
        <w:rFonts w:hint="default"/>
        <w:lang w:val="es-ES" w:eastAsia="en-US" w:bidi="ar-SA"/>
      </w:rPr>
    </w:lvl>
    <w:lvl w:ilvl="6">
      <w:start w:val="0"/>
      <w:numFmt w:val="bullet"/>
      <w:lvlText w:val="•"/>
      <w:lvlJc w:val="left"/>
      <w:pPr>
        <w:ind w:left="5928" w:hanging="264"/>
      </w:pPr>
      <w:rPr>
        <w:rFonts w:hint="default"/>
        <w:lang w:val="es-ES" w:eastAsia="en-US" w:bidi="ar-SA"/>
      </w:rPr>
    </w:lvl>
    <w:lvl w:ilvl="7">
      <w:start w:val="0"/>
      <w:numFmt w:val="bullet"/>
      <w:lvlText w:val="•"/>
      <w:lvlJc w:val="left"/>
      <w:pPr>
        <w:ind w:left="6886" w:hanging="264"/>
      </w:pPr>
      <w:rPr>
        <w:rFonts w:hint="default"/>
        <w:lang w:val="es-ES" w:eastAsia="en-US" w:bidi="ar-SA"/>
      </w:rPr>
    </w:lvl>
    <w:lvl w:ilvl="8">
      <w:start w:val="0"/>
      <w:numFmt w:val="bullet"/>
      <w:lvlText w:val="•"/>
      <w:lvlJc w:val="left"/>
      <w:pPr>
        <w:ind w:left="7844" w:hanging="264"/>
      </w:pPr>
      <w:rPr>
        <w:rFonts w:hint="default"/>
        <w:lang w:val="es-ES" w:eastAsia="en-US" w:bidi="ar-SA"/>
      </w:rPr>
    </w:lvl>
  </w:abstractNum>
  <w:abstractNum w:abstractNumId="216">
    <w:multiLevelType w:val="hybridMultilevel"/>
    <w:lvl w:ilvl="0">
      <w:start w:val="1"/>
      <w:numFmt w:val="decimal"/>
      <w:lvlText w:val="%1."/>
      <w:lvlJc w:val="left"/>
      <w:pPr>
        <w:ind w:left="176" w:hanging="240"/>
        <w:jc w:val="left"/>
      </w:pPr>
      <w:rPr>
        <w:rFonts w:hint="default" w:ascii="Arial" w:hAnsi="Arial" w:eastAsia="Arial" w:cs="Arial"/>
        <w:b w:val="0"/>
        <w:bCs w:val="0"/>
        <w:i w:val="0"/>
        <w:iCs w:val="0"/>
        <w:spacing w:val="-2"/>
        <w:w w:val="89"/>
        <w:sz w:val="20"/>
        <w:szCs w:val="20"/>
        <w:lang w:val="es-ES" w:eastAsia="en-US" w:bidi="ar-SA"/>
      </w:rPr>
    </w:lvl>
    <w:lvl w:ilvl="1">
      <w:start w:val="1"/>
      <w:numFmt w:val="lowerLetter"/>
      <w:lvlText w:val="%2)"/>
      <w:lvlJc w:val="left"/>
      <w:pPr>
        <w:ind w:left="176" w:hanging="240"/>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96" w:hanging="240"/>
      </w:pPr>
      <w:rPr>
        <w:rFonts w:hint="default"/>
        <w:lang w:val="es-ES" w:eastAsia="en-US" w:bidi="ar-SA"/>
      </w:rPr>
    </w:lvl>
    <w:lvl w:ilvl="3">
      <w:start w:val="0"/>
      <w:numFmt w:val="bullet"/>
      <w:lvlText w:val="•"/>
      <w:lvlJc w:val="left"/>
      <w:pPr>
        <w:ind w:left="3054" w:hanging="240"/>
      </w:pPr>
      <w:rPr>
        <w:rFonts w:hint="default"/>
        <w:lang w:val="es-ES" w:eastAsia="en-US" w:bidi="ar-SA"/>
      </w:rPr>
    </w:lvl>
    <w:lvl w:ilvl="4">
      <w:start w:val="0"/>
      <w:numFmt w:val="bullet"/>
      <w:lvlText w:val="•"/>
      <w:lvlJc w:val="left"/>
      <w:pPr>
        <w:ind w:left="4012" w:hanging="240"/>
      </w:pPr>
      <w:rPr>
        <w:rFonts w:hint="default"/>
        <w:lang w:val="es-ES" w:eastAsia="en-US" w:bidi="ar-SA"/>
      </w:rPr>
    </w:lvl>
    <w:lvl w:ilvl="5">
      <w:start w:val="0"/>
      <w:numFmt w:val="bullet"/>
      <w:lvlText w:val="•"/>
      <w:lvlJc w:val="left"/>
      <w:pPr>
        <w:ind w:left="4970" w:hanging="240"/>
      </w:pPr>
      <w:rPr>
        <w:rFonts w:hint="default"/>
        <w:lang w:val="es-ES" w:eastAsia="en-US" w:bidi="ar-SA"/>
      </w:rPr>
    </w:lvl>
    <w:lvl w:ilvl="6">
      <w:start w:val="0"/>
      <w:numFmt w:val="bullet"/>
      <w:lvlText w:val="•"/>
      <w:lvlJc w:val="left"/>
      <w:pPr>
        <w:ind w:left="5928" w:hanging="240"/>
      </w:pPr>
      <w:rPr>
        <w:rFonts w:hint="default"/>
        <w:lang w:val="es-ES" w:eastAsia="en-US" w:bidi="ar-SA"/>
      </w:rPr>
    </w:lvl>
    <w:lvl w:ilvl="7">
      <w:start w:val="0"/>
      <w:numFmt w:val="bullet"/>
      <w:lvlText w:val="•"/>
      <w:lvlJc w:val="left"/>
      <w:pPr>
        <w:ind w:left="6886" w:hanging="240"/>
      </w:pPr>
      <w:rPr>
        <w:rFonts w:hint="default"/>
        <w:lang w:val="es-ES" w:eastAsia="en-US" w:bidi="ar-SA"/>
      </w:rPr>
    </w:lvl>
    <w:lvl w:ilvl="8">
      <w:start w:val="0"/>
      <w:numFmt w:val="bullet"/>
      <w:lvlText w:val="•"/>
      <w:lvlJc w:val="left"/>
      <w:pPr>
        <w:ind w:left="7844" w:hanging="240"/>
      </w:pPr>
      <w:rPr>
        <w:rFonts w:hint="default"/>
        <w:lang w:val="es-ES" w:eastAsia="en-US" w:bidi="ar-SA"/>
      </w:rPr>
    </w:lvl>
  </w:abstractNum>
  <w:abstractNum w:abstractNumId="215">
    <w:multiLevelType w:val="hybridMultilevel"/>
    <w:lvl w:ilvl="0">
      <w:start w:val="1"/>
      <w:numFmt w:val="decimal"/>
      <w:lvlText w:val="%1."/>
      <w:lvlJc w:val="left"/>
      <w:pPr>
        <w:ind w:left="176" w:hanging="274"/>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214">
    <w:multiLevelType w:val="hybridMultilevel"/>
    <w:lvl w:ilvl="0">
      <w:start w:val="1"/>
      <w:numFmt w:val="decimal"/>
      <w:lvlText w:val="%1."/>
      <w:lvlJc w:val="left"/>
      <w:pPr>
        <w:ind w:left="176" w:hanging="23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5"/>
      </w:pPr>
      <w:rPr>
        <w:rFonts w:hint="default"/>
        <w:lang w:val="es-ES" w:eastAsia="en-US" w:bidi="ar-SA"/>
      </w:rPr>
    </w:lvl>
    <w:lvl w:ilvl="2">
      <w:start w:val="0"/>
      <w:numFmt w:val="bullet"/>
      <w:lvlText w:val="•"/>
      <w:lvlJc w:val="left"/>
      <w:pPr>
        <w:ind w:left="2096" w:hanging="235"/>
      </w:pPr>
      <w:rPr>
        <w:rFonts w:hint="default"/>
        <w:lang w:val="es-ES" w:eastAsia="en-US" w:bidi="ar-SA"/>
      </w:rPr>
    </w:lvl>
    <w:lvl w:ilvl="3">
      <w:start w:val="0"/>
      <w:numFmt w:val="bullet"/>
      <w:lvlText w:val="•"/>
      <w:lvlJc w:val="left"/>
      <w:pPr>
        <w:ind w:left="3054" w:hanging="235"/>
      </w:pPr>
      <w:rPr>
        <w:rFonts w:hint="default"/>
        <w:lang w:val="es-ES" w:eastAsia="en-US" w:bidi="ar-SA"/>
      </w:rPr>
    </w:lvl>
    <w:lvl w:ilvl="4">
      <w:start w:val="0"/>
      <w:numFmt w:val="bullet"/>
      <w:lvlText w:val="•"/>
      <w:lvlJc w:val="left"/>
      <w:pPr>
        <w:ind w:left="4012" w:hanging="235"/>
      </w:pPr>
      <w:rPr>
        <w:rFonts w:hint="default"/>
        <w:lang w:val="es-ES" w:eastAsia="en-US" w:bidi="ar-SA"/>
      </w:rPr>
    </w:lvl>
    <w:lvl w:ilvl="5">
      <w:start w:val="0"/>
      <w:numFmt w:val="bullet"/>
      <w:lvlText w:val="•"/>
      <w:lvlJc w:val="left"/>
      <w:pPr>
        <w:ind w:left="4970" w:hanging="235"/>
      </w:pPr>
      <w:rPr>
        <w:rFonts w:hint="default"/>
        <w:lang w:val="es-ES" w:eastAsia="en-US" w:bidi="ar-SA"/>
      </w:rPr>
    </w:lvl>
    <w:lvl w:ilvl="6">
      <w:start w:val="0"/>
      <w:numFmt w:val="bullet"/>
      <w:lvlText w:val="•"/>
      <w:lvlJc w:val="left"/>
      <w:pPr>
        <w:ind w:left="5928" w:hanging="235"/>
      </w:pPr>
      <w:rPr>
        <w:rFonts w:hint="default"/>
        <w:lang w:val="es-ES" w:eastAsia="en-US" w:bidi="ar-SA"/>
      </w:rPr>
    </w:lvl>
    <w:lvl w:ilvl="7">
      <w:start w:val="0"/>
      <w:numFmt w:val="bullet"/>
      <w:lvlText w:val="•"/>
      <w:lvlJc w:val="left"/>
      <w:pPr>
        <w:ind w:left="6886" w:hanging="235"/>
      </w:pPr>
      <w:rPr>
        <w:rFonts w:hint="default"/>
        <w:lang w:val="es-ES" w:eastAsia="en-US" w:bidi="ar-SA"/>
      </w:rPr>
    </w:lvl>
    <w:lvl w:ilvl="8">
      <w:start w:val="0"/>
      <w:numFmt w:val="bullet"/>
      <w:lvlText w:val="•"/>
      <w:lvlJc w:val="left"/>
      <w:pPr>
        <w:ind w:left="7844" w:hanging="235"/>
      </w:pPr>
      <w:rPr>
        <w:rFonts w:hint="default"/>
        <w:lang w:val="es-ES" w:eastAsia="en-US" w:bidi="ar-SA"/>
      </w:rPr>
    </w:lvl>
  </w:abstractNum>
  <w:abstractNum w:abstractNumId="213">
    <w:multiLevelType w:val="hybridMultilevel"/>
    <w:lvl w:ilvl="0">
      <w:start w:val="1"/>
      <w:numFmt w:val="decimal"/>
      <w:lvlText w:val="%1."/>
      <w:lvlJc w:val="left"/>
      <w:pPr>
        <w:ind w:left="176" w:hanging="264"/>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64"/>
      </w:pPr>
      <w:rPr>
        <w:rFonts w:hint="default"/>
        <w:lang w:val="es-ES" w:eastAsia="en-US" w:bidi="ar-SA"/>
      </w:rPr>
    </w:lvl>
    <w:lvl w:ilvl="2">
      <w:start w:val="0"/>
      <w:numFmt w:val="bullet"/>
      <w:lvlText w:val="•"/>
      <w:lvlJc w:val="left"/>
      <w:pPr>
        <w:ind w:left="2096" w:hanging="264"/>
      </w:pPr>
      <w:rPr>
        <w:rFonts w:hint="default"/>
        <w:lang w:val="es-ES" w:eastAsia="en-US" w:bidi="ar-SA"/>
      </w:rPr>
    </w:lvl>
    <w:lvl w:ilvl="3">
      <w:start w:val="0"/>
      <w:numFmt w:val="bullet"/>
      <w:lvlText w:val="•"/>
      <w:lvlJc w:val="left"/>
      <w:pPr>
        <w:ind w:left="3054" w:hanging="264"/>
      </w:pPr>
      <w:rPr>
        <w:rFonts w:hint="default"/>
        <w:lang w:val="es-ES" w:eastAsia="en-US" w:bidi="ar-SA"/>
      </w:rPr>
    </w:lvl>
    <w:lvl w:ilvl="4">
      <w:start w:val="0"/>
      <w:numFmt w:val="bullet"/>
      <w:lvlText w:val="•"/>
      <w:lvlJc w:val="left"/>
      <w:pPr>
        <w:ind w:left="4012" w:hanging="264"/>
      </w:pPr>
      <w:rPr>
        <w:rFonts w:hint="default"/>
        <w:lang w:val="es-ES" w:eastAsia="en-US" w:bidi="ar-SA"/>
      </w:rPr>
    </w:lvl>
    <w:lvl w:ilvl="5">
      <w:start w:val="0"/>
      <w:numFmt w:val="bullet"/>
      <w:lvlText w:val="•"/>
      <w:lvlJc w:val="left"/>
      <w:pPr>
        <w:ind w:left="4970" w:hanging="264"/>
      </w:pPr>
      <w:rPr>
        <w:rFonts w:hint="default"/>
        <w:lang w:val="es-ES" w:eastAsia="en-US" w:bidi="ar-SA"/>
      </w:rPr>
    </w:lvl>
    <w:lvl w:ilvl="6">
      <w:start w:val="0"/>
      <w:numFmt w:val="bullet"/>
      <w:lvlText w:val="•"/>
      <w:lvlJc w:val="left"/>
      <w:pPr>
        <w:ind w:left="5928" w:hanging="264"/>
      </w:pPr>
      <w:rPr>
        <w:rFonts w:hint="default"/>
        <w:lang w:val="es-ES" w:eastAsia="en-US" w:bidi="ar-SA"/>
      </w:rPr>
    </w:lvl>
    <w:lvl w:ilvl="7">
      <w:start w:val="0"/>
      <w:numFmt w:val="bullet"/>
      <w:lvlText w:val="•"/>
      <w:lvlJc w:val="left"/>
      <w:pPr>
        <w:ind w:left="6886" w:hanging="264"/>
      </w:pPr>
      <w:rPr>
        <w:rFonts w:hint="default"/>
        <w:lang w:val="es-ES" w:eastAsia="en-US" w:bidi="ar-SA"/>
      </w:rPr>
    </w:lvl>
    <w:lvl w:ilvl="8">
      <w:start w:val="0"/>
      <w:numFmt w:val="bullet"/>
      <w:lvlText w:val="•"/>
      <w:lvlJc w:val="left"/>
      <w:pPr>
        <w:ind w:left="7844" w:hanging="264"/>
      </w:pPr>
      <w:rPr>
        <w:rFonts w:hint="default"/>
        <w:lang w:val="es-ES" w:eastAsia="en-US" w:bidi="ar-SA"/>
      </w:rPr>
    </w:lvl>
  </w:abstractNum>
  <w:abstractNum w:abstractNumId="212">
    <w:multiLevelType w:val="hybridMultilevel"/>
    <w:lvl w:ilvl="0">
      <w:start w:val="1"/>
      <w:numFmt w:val="decimal"/>
      <w:lvlText w:val="%1."/>
      <w:lvlJc w:val="left"/>
      <w:pPr>
        <w:ind w:left="176" w:hanging="259"/>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211">
    <w:multiLevelType w:val="hybridMultilevel"/>
    <w:lvl w:ilvl="0">
      <w:start w:val="1"/>
      <w:numFmt w:val="decimal"/>
      <w:lvlText w:val="%1."/>
      <w:lvlJc w:val="left"/>
      <w:pPr>
        <w:ind w:left="176" w:hanging="259"/>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59"/>
      </w:pPr>
      <w:rPr>
        <w:rFonts w:hint="default"/>
        <w:lang w:val="es-ES" w:eastAsia="en-US" w:bidi="ar-SA"/>
      </w:rPr>
    </w:lvl>
    <w:lvl w:ilvl="2">
      <w:start w:val="0"/>
      <w:numFmt w:val="bullet"/>
      <w:lvlText w:val="•"/>
      <w:lvlJc w:val="left"/>
      <w:pPr>
        <w:ind w:left="2096" w:hanging="259"/>
      </w:pPr>
      <w:rPr>
        <w:rFonts w:hint="default"/>
        <w:lang w:val="es-ES" w:eastAsia="en-US" w:bidi="ar-SA"/>
      </w:rPr>
    </w:lvl>
    <w:lvl w:ilvl="3">
      <w:start w:val="0"/>
      <w:numFmt w:val="bullet"/>
      <w:lvlText w:val="•"/>
      <w:lvlJc w:val="left"/>
      <w:pPr>
        <w:ind w:left="3054" w:hanging="259"/>
      </w:pPr>
      <w:rPr>
        <w:rFonts w:hint="default"/>
        <w:lang w:val="es-ES" w:eastAsia="en-US" w:bidi="ar-SA"/>
      </w:rPr>
    </w:lvl>
    <w:lvl w:ilvl="4">
      <w:start w:val="0"/>
      <w:numFmt w:val="bullet"/>
      <w:lvlText w:val="•"/>
      <w:lvlJc w:val="left"/>
      <w:pPr>
        <w:ind w:left="4012" w:hanging="259"/>
      </w:pPr>
      <w:rPr>
        <w:rFonts w:hint="default"/>
        <w:lang w:val="es-ES" w:eastAsia="en-US" w:bidi="ar-SA"/>
      </w:rPr>
    </w:lvl>
    <w:lvl w:ilvl="5">
      <w:start w:val="0"/>
      <w:numFmt w:val="bullet"/>
      <w:lvlText w:val="•"/>
      <w:lvlJc w:val="left"/>
      <w:pPr>
        <w:ind w:left="4970" w:hanging="259"/>
      </w:pPr>
      <w:rPr>
        <w:rFonts w:hint="default"/>
        <w:lang w:val="es-ES" w:eastAsia="en-US" w:bidi="ar-SA"/>
      </w:rPr>
    </w:lvl>
    <w:lvl w:ilvl="6">
      <w:start w:val="0"/>
      <w:numFmt w:val="bullet"/>
      <w:lvlText w:val="•"/>
      <w:lvlJc w:val="left"/>
      <w:pPr>
        <w:ind w:left="5928" w:hanging="259"/>
      </w:pPr>
      <w:rPr>
        <w:rFonts w:hint="default"/>
        <w:lang w:val="es-ES" w:eastAsia="en-US" w:bidi="ar-SA"/>
      </w:rPr>
    </w:lvl>
    <w:lvl w:ilvl="7">
      <w:start w:val="0"/>
      <w:numFmt w:val="bullet"/>
      <w:lvlText w:val="•"/>
      <w:lvlJc w:val="left"/>
      <w:pPr>
        <w:ind w:left="6886" w:hanging="259"/>
      </w:pPr>
      <w:rPr>
        <w:rFonts w:hint="default"/>
        <w:lang w:val="es-ES" w:eastAsia="en-US" w:bidi="ar-SA"/>
      </w:rPr>
    </w:lvl>
    <w:lvl w:ilvl="8">
      <w:start w:val="0"/>
      <w:numFmt w:val="bullet"/>
      <w:lvlText w:val="•"/>
      <w:lvlJc w:val="left"/>
      <w:pPr>
        <w:ind w:left="7844" w:hanging="259"/>
      </w:pPr>
      <w:rPr>
        <w:rFonts w:hint="default"/>
        <w:lang w:val="es-ES" w:eastAsia="en-US" w:bidi="ar-SA"/>
      </w:rPr>
    </w:lvl>
  </w:abstractNum>
  <w:abstractNum w:abstractNumId="210">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93"/>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700" w:hanging="293"/>
      </w:pPr>
      <w:rPr>
        <w:rFonts w:hint="default"/>
        <w:lang w:val="es-ES" w:eastAsia="en-US" w:bidi="ar-SA"/>
      </w:rPr>
    </w:lvl>
    <w:lvl w:ilvl="3">
      <w:start w:val="0"/>
      <w:numFmt w:val="bullet"/>
      <w:lvlText w:val="•"/>
      <w:lvlJc w:val="left"/>
      <w:pPr>
        <w:ind w:left="1832" w:hanging="293"/>
      </w:pPr>
      <w:rPr>
        <w:rFonts w:hint="default"/>
        <w:lang w:val="es-ES" w:eastAsia="en-US" w:bidi="ar-SA"/>
      </w:rPr>
    </w:lvl>
    <w:lvl w:ilvl="4">
      <w:start w:val="0"/>
      <w:numFmt w:val="bullet"/>
      <w:lvlText w:val="•"/>
      <w:lvlJc w:val="left"/>
      <w:pPr>
        <w:ind w:left="2965" w:hanging="293"/>
      </w:pPr>
      <w:rPr>
        <w:rFonts w:hint="default"/>
        <w:lang w:val="es-ES" w:eastAsia="en-US" w:bidi="ar-SA"/>
      </w:rPr>
    </w:lvl>
    <w:lvl w:ilvl="5">
      <w:start w:val="0"/>
      <w:numFmt w:val="bullet"/>
      <w:lvlText w:val="•"/>
      <w:lvlJc w:val="left"/>
      <w:pPr>
        <w:ind w:left="4097" w:hanging="293"/>
      </w:pPr>
      <w:rPr>
        <w:rFonts w:hint="default"/>
        <w:lang w:val="es-ES" w:eastAsia="en-US" w:bidi="ar-SA"/>
      </w:rPr>
    </w:lvl>
    <w:lvl w:ilvl="6">
      <w:start w:val="0"/>
      <w:numFmt w:val="bullet"/>
      <w:lvlText w:val="•"/>
      <w:lvlJc w:val="left"/>
      <w:pPr>
        <w:ind w:left="5230" w:hanging="293"/>
      </w:pPr>
      <w:rPr>
        <w:rFonts w:hint="default"/>
        <w:lang w:val="es-ES" w:eastAsia="en-US" w:bidi="ar-SA"/>
      </w:rPr>
    </w:lvl>
    <w:lvl w:ilvl="7">
      <w:start w:val="0"/>
      <w:numFmt w:val="bullet"/>
      <w:lvlText w:val="•"/>
      <w:lvlJc w:val="left"/>
      <w:pPr>
        <w:ind w:left="6362" w:hanging="293"/>
      </w:pPr>
      <w:rPr>
        <w:rFonts w:hint="default"/>
        <w:lang w:val="es-ES" w:eastAsia="en-US" w:bidi="ar-SA"/>
      </w:rPr>
    </w:lvl>
    <w:lvl w:ilvl="8">
      <w:start w:val="0"/>
      <w:numFmt w:val="bullet"/>
      <w:lvlText w:val="•"/>
      <w:lvlJc w:val="left"/>
      <w:pPr>
        <w:ind w:left="7495" w:hanging="293"/>
      </w:pPr>
      <w:rPr>
        <w:rFonts w:hint="default"/>
        <w:lang w:val="es-ES" w:eastAsia="en-US" w:bidi="ar-SA"/>
      </w:rPr>
    </w:lvl>
  </w:abstractNum>
  <w:abstractNum w:abstractNumId="209">
    <w:multiLevelType w:val="hybridMultilevel"/>
    <w:lvl w:ilvl="0">
      <w:start w:val="1"/>
      <w:numFmt w:val="decimal"/>
      <w:lvlText w:val="%1."/>
      <w:lvlJc w:val="left"/>
      <w:pPr>
        <w:ind w:left="176" w:hanging="240"/>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208">
    <w:multiLevelType w:val="hybridMultilevel"/>
    <w:lvl w:ilvl="0">
      <w:start w:val="1"/>
      <w:numFmt w:val="decimal"/>
      <w:lvlText w:val="%1."/>
      <w:lvlJc w:val="left"/>
      <w:pPr>
        <w:ind w:left="176" w:hanging="240"/>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40"/>
      </w:pPr>
      <w:rPr>
        <w:rFonts w:hint="default"/>
        <w:lang w:val="es-ES" w:eastAsia="en-US" w:bidi="ar-SA"/>
      </w:rPr>
    </w:lvl>
    <w:lvl w:ilvl="2">
      <w:start w:val="0"/>
      <w:numFmt w:val="bullet"/>
      <w:lvlText w:val="•"/>
      <w:lvlJc w:val="left"/>
      <w:pPr>
        <w:ind w:left="2096" w:hanging="240"/>
      </w:pPr>
      <w:rPr>
        <w:rFonts w:hint="default"/>
        <w:lang w:val="es-ES" w:eastAsia="en-US" w:bidi="ar-SA"/>
      </w:rPr>
    </w:lvl>
    <w:lvl w:ilvl="3">
      <w:start w:val="0"/>
      <w:numFmt w:val="bullet"/>
      <w:lvlText w:val="•"/>
      <w:lvlJc w:val="left"/>
      <w:pPr>
        <w:ind w:left="3054" w:hanging="240"/>
      </w:pPr>
      <w:rPr>
        <w:rFonts w:hint="default"/>
        <w:lang w:val="es-ES" w:eastAsia="en-US" w:bidi="ar-SA"/>
      </w:rPr>
    </w:lvl>
    <w:lvl w:ilvl="4">
      <w:start w:val="0"/>
      <w:numFmt w:val="bullet"/>
      <w:lvlText w:val="•"/>
      <w:lvlJc w:val="left"/>
      <w:pPr>
        <w:ind w:left="4012" w:hanging="240"/>
      </w:pPr>
      <w:rPr>
        <w:rFonts w:hint="default"/>
        <w:lang w:val="es-ES" w:eastAsia="en-US" w:bidi="ar-SA"/>
      </w:rPr>
    </w:lvl>
    <w:lvl w:ilvl="5">
      <w:start w:val="0"/>
      <w:numFmt w:val="bullet"/>
      <w:lvlText w:val="•"/>
      <w:lvlJc w:val="left"/>
      <w:pPr>
        <w:ind w:left="4970" w:hanging="240"/>
      </w:pPr>
      <w:rPr>
        <w:rFonts w:hint="default"/>
        <w:lang w:val="es-ES" w:eastAsia="en-US" w:bidi="ar-SA"/>
      </w:rPr>
    </w:lvl>
    <w:lvl w:ilvl="6">
      <w:start w:val="0"/>
      <w:numFmt w:val="bullet"/>
      <w:lvlText w:val="•"/>
      <w:lvlJc w:val="left"/>
      <w:pPr>
        <w:ind w:left="5928" w:hanging="240"/>
      </w:pPr>
      <w:rPr>
        <w:rFonts w:hint="default"/>
        <w:lang w:val="es-ES" w:eastAsia="en-US" w:bidi="ar-SA"/>
      </w:rPr>
    </w:lvl>
    <w:lvl w:ilvl="7">
      <w:start w:val="0"/>
      <w:numFmt w:val="bullet"/>
      <w:lvlText w:val="•"/>
      <w:lvlJc w:val="left"/>
      <w:pPr>
        <w:ind w:left="6886" w:hanging="240"/>
      </w:pPr>
      <w:rPr>
        <w:rFonts w:hint="default"/>
        <w:lang w:val="es-ES" w:eastAsia="en-US" w:bidi="ar-SA"/>
      </w:rPr>
    </w:lvl>
    <w:lvl w:ilvl="8">
      <w:start w:val="0"/>
      <w:numFmt w:val="bullet"/>
      <w:lvlText w:val="•"/>
      <w:lvlJc w:val="left"/>
      <w:pPr>
        <w:ind w:left="7844" w:hanging="240"/>
      </w:pPr>
      <w:rPr>
        <w:rFonts w:hint="default"/>
        <w:lang w:val="es-ES" w:eastAsia="en-US" w:bidi="ar-SA"/>
      </w:rPr>
    </w:lvl>
  </w:abstractNum>
  <w:abstractNum w:abstractNumId="207">
    <w:multiLevelType w:val="hybridMultilevel"/>
    <w:lvl w:ilvl="0">
      <w:start w:val="1"/>
      <w:numFmt w:val="decimal"/>
      <w:lvlText w:val="%1."/>
      <w:lvlJc w:val="left"/>
      <w:pPr>
        <w:ind w:left="176" w:hanging="240"/>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40"/>
      </w:pPr>
      <w:rPr>
        <w:rFonts w:hint="default"/>
        <w:lang w:val="es-ES" w:eastAsia="en-US" w:bidi="ar-SA"/>
      </w:rPr>
    </w:lvl>
    <w:lvl w:ilvl="2">
      <w:start w:val="0"/>
      <w:numFmt w:val="bullet"/>
      <w:lvlText w:val="•"/>
      <w:lvlJc w:val="left"/>
      <w:pPr>
        <w:ind w:left="2096" w:hanging="240"/>
      </w:pPr>
      <w:rPr>
        <w:rFonts w:hint="default"/>
        <w:lang w:val="es-ES" w:eastAsia="en-US" w:bidi="ar-SA"/>
      </w:rPr>
    </w:lvl>
    <w:lvl w:ilvl="3">
      <w:start w:val="0"/>
      <w:numFmt w:val="bullet"/>
      <w:lvlText w:val="•"/>
      <w:lvlJc w:val="left"/>
      <w:pPr>
        <w:ind w:left="3054" w:hanging="240"/>
      </w:pPr>
      <w:rPr>
        <w:rFonts w:hint="default"/>
        <w:lang w:val="es-ES" w:eastAsia="en-US" w:bidi="ar-SA"/>
      </w:rPr>
    </w:lvl>
    <w:lvl w:ilvl="4">
      <w:start w:val="0"/>
      <w:numFmt w:val="bullet"/>
      <w:lvlText w:val="•"/>
      <w:lvlJc w:val="left"/>
      <w:pPr>
        <w:ind w:left="4012" w:hanging="240"/>
      </w:pPr>
      <w:rPr>
        <w:rFonts w:hint="default"/>
        <w:lang w:val="es-ES" w:eastAsia="en-US" w:bidi="ar-SA"/>
      </w:rPr>
    </w:lvl>
    <w:lvl w:ilvl="5">
      <w:start w:val="0"/>
      <w:numFmt w:val="bullet"/>
      <w:lvlText w:val="•"/>
      <w:lvlJc w:val="left"/>
      <w:pPr>
        <w:ind w:left="4970" w:hanging="240"/>
      </w:pPr>
      <w:rPr>
        <w:rFonts w:hint="default"/>
        <w:lang w:val="es-ES" w:eastAsia="en-US" w:bidi="ar-SA"/>
      </w:rPr>
    </w:lvl>
    <w:lvl w:ilvl="6">
      <w:start w:val="0"/>
      <w:numFmt w:val="bullet"/>
      <w:lvlText w:val="•"/>
      <w:lvlJc w:val="left"/>
      <w:pPr>
        <w:ind w:left="5928" w:hanging="240"/>
      </w:pPr>
      <w:rPr>
        <w:rFonts w:hint="default"/>
        <w:lang w:val="es-ES" w:eastAsia="en-US" w:bidi="ar-SA"/>
      </w:rPr>
    </w:lvl>
    <w:lvl w:ilvl="7">
      <w:start w:val="0"/>
      <w:numFmt w:val="bullet"/>
      <w:lvlText w:val="•"/>
      <w:lvlJc w:val="left"/>
      <w:pPr>
        <w:ind w:left="6886" w:hanging="240"/>
      </w:pPr>
      <w:rPr>
        <w:rFonts w:hint="default"/>
        <w:lang w:val="es-ES" w:eastAsia="en-US" w:bidi="ar-SA"/>
      </w:rPr>
    </w:lvl>
    <w:lvl w:ilvl="8">
      <w:start w:val="0"/>
      <w:numFmt w:val="bullet"/>
      <w:lvlText w:val="•"/>
      <w:lvlJc w:val="left"/>
      <w:pPr>
        <w:ind w:left="7844" w:hanging="240"/>
      </w:pPr>
      <w:rPr>
        <w:rFonts w:hint="default"/>
        <w:lang w:val="es-ES" w:eastAsia="en-US" w:bidi="ar-SA"/>
      </w:rPr>
    </w:lvl>
  </w:abstractNum>
  <w:abstractNum w:abstractNumId="206">
    <w:multiLevelType w:val="hybridMultilevel"/>
    <w:lvl w:ilvl="0">
      <w:start w:val="1"/>
      <w:numFmt w:val="decimal"/>
      <w:lvlText w:val="%1."/>
      <w:lvlJc w:val="left"/>
      <w:pPr>
        <w:ind w:left="176" w:hanging="283"/>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83"/>
      </w:pPr>
      <w:rPr>
        <w:rFonts w:hint="default"/>
        <w:lang w:val="es-ES" w:eastAsia="en-US" w:bidi="ar-SA"/>
      </w:rPr>
    </w:lvl>
    <w:lvl w:ilvl="2">
      <w:start w:val="0"/>
      <w:numFmt w:val="bullet"/>
      <w:lvlText w:val="•"/>
      <w:lvlJc w:val="left"/>
      <w:pPr>
        <w:ind w:left="2096" w:hanging="283"/>
      </w:pPr>
      <w:rPr>
        <w:rFonts w:hint="default"/>
        <w:lang w:val="es-ES" w:eastAsia="en-US" w:bidi="ar-SA"/>
      </w:rPr>
    </w:lvl>
    <w:lvl w:ilvl="3">
      <w:start w:val="0"/>
      <w:numFmt w:val="bullet"/>
      <w:lvlText w:val="•"/>
      <w:lvlJc w:val="left"/>
      <w:pPr>
        <w:ind w:left="3054" w:hanging="283"/>
      </w:pPr>
      <w:rPr>
        <w:rFonts w:hint="default"/>
        <w:lang w:val="es-ES" w:eastAsia="en-US" w:bidi="ar-SA"/>
      </w:rPr>
    </w:lvl>
    <w:lvl w:ilvl="4">
      <w:start w:val="0"/>
      <w:numFmt w:val="bullet"/>
      <w:lvlText w:val="•"/>
      <w:lvlJc w:val="left"/>
      <w:pPr>
        <w:ind w:left="4012" w:hanging="283"/>
      </w:pPr>
      <w:rPr>
        <w:rFonts w:hint="default"/>
        <w:lang w:val="es-ES" w:eastAsia="en-US" w:bidi="ar-SA"/>
      </w:rPr>
    </w:lvl>
    <w:lvl w:ilvl="5">
      <w:start w:val="0"/>
      <w:numFmt w:val="bullet"/>
      <w:lvlText w:val="•"/>
      <w:lvlJc w:val="left"/>
      <w:pPr>
        <w:ind w:left="4970" w:hanging="283"/>
      </w:pPr>
      <w:rPr>
        <w:rFonts w:hint="default"/>
        <w:lang w:val="es-ES" w:eastAsia="en-US" w:bidi="ar-SA"/>
      </w:rPr>
    </w:lvl>
    <w:lvl w:ilvl="6">
      <w:start w:val="0"/>
      <w:numFmt w:val="bullet"/>
      <w:lvlText w:val="•"/>
      <w:lvlJc w:val="left"/>
      <w:pPr>
        <w:ind w:left="5928" w:hanging="283"/>
      </w:pPr>
      <w:rPr>
        <w:rFonts w:hint="default"/>
        <w:lang w:val="es-ES" w:eastAsia="en-US" w:bidi="ar-SA"/>
      </w:rPr>
    </w:lvl>
    <w:lvl w:ilvl="7">
      <w:start w:val="0"/>
      <w:numFmt w:val="bullet"/>
      <w:lvlText w:val="•"/>
      <w:lvlJc w:val="left"/>
      <w:pPr>
        <w:ind w:left="6886" w:hanging="283"/>
      </w:pPr>
      <w:rPr>
        <w:rFonts w:hint="default"/>
        <w:lang w:val="es-ES" w:eastAsia="en-US" w:bidi="ar-SA"/>
      </w:rPr>
    </w:lvl>
    <w:lvl w:ilvl="8">
      <w:start w:val="0"/>
      <w:numFmt w:val="bullet"/>
      <w:lvlText w:val="•"/>
      <w:lvlJc w:val="left"/>
      <w:pPr>
        <w:ind w:left="7844" w:hanging="283"/>
      </w:pPr>
      <w:rPr>
        <w:rFonts w:hint="default"/>
        <w:lang w:val="es-ES" w:eastAsia="en-US" w:bidi="ar-SA"/>
      </w:rPr>
    </w:lvl>
  </w:abstractNum>
  <w:abstractNum w:abstractNumId="205">
    <w:multiLevelType w:val="hybridMultilevel"/>
    <w:lvl w:ilvl="0">
      <w:start w:val="1"/>
      <w:numFmt w:val="decimal"/>
      <w:lvlText w:val="%1."/>
      <w:lvlJc w:val="left"/>
      <w:pPr>
        <w:ind w:left="176" w:hanging="259"/>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96" w:hanging="236"/>
      </w:pPr>
      <w:rPr>
        <w:rFonts w:hint="default"/>
        <w:lang w:val="es-ES" w:eastAsia="en-US" w:bidi="ar-SA"/>
      </w:rPr>
    </w:lvl>
    <w:lvl w:ilvl="3">
      <w:start w:val="0"/>
      <w:numFmt w:val="bullet"/>
      <w:lvlText w:val="•"/>
      <w:lvlJc w:val="left"/>
      <w:pPr>
        <w:ind w:left="3054" w:hanging="236"/>
      </w:pPr>
      <w:rPr>
        <w:rFonts w:hint="default"/>
        <w:lang w:val="es-ES" w:eastAsia="en-US" w:bidi="ar-SA"/>
      </w:rPr>
    </w:lvl>
    <w:lvl w:ilvl="4">
      <w:start w:val="0"/>
      <w:numFmt w:val="bullet"/>
      <w:lvlText w:val="•"/>
      <w:lvlJc w:val="left"/>
      <w:pPr>
        <w:ind w:left="4012" w:hanging="236"/>
      </w:pPr>
      <w:rPr>
        <w:rFonts w:hint="default"/>
        <w:lang w:val="es-ES" w:eastAsia="en-US" w:bidi="ar-SA"/>
      </w:rPr>
    </w:lvl>
    <w:lvl w:ilvl="5">
      <w:start w:val="0"/>
      <w:numFmt w:val="bullet"/>
      <w:lvlText w:val="•"/>
      <w:lvlJc w:val="left"/>
      <w:pPr>
        <w:ind w:left="4970" w:hanging="236"/>
      </w:pPr>
      <w:rPr>
        <w:rFonts w:hint="default"/>
        <w:lang w:val="es-ES" w:eastAsia="en-US" w:bidi="ar-SA"/>
      </w:rPr>
    </w:lvl>
    <w:lvl w:ilvl="6">
      <w:start w:val="0"/>
      <w:numFmt w:val="bullet"/>
      <w:lvlText w:val="•"/>
      <w:lvlJc w:val="left"/>
      <w:pPr>
        <w:ind w:left="5928" w:hanging="236"/>
      </w:pPr>
      <w:rPr>
        <w:rFonts w:hint="default"/>
        <w:lang w:val="es-ES" w:eastAsia="en-US" w:bidi="ar-SA"/>
      </w:rPr>
    </w:lvl>
    <w:lvl w:ilvl="7">
      <w:start w:val="0"/>
      <w:numFmt w:val="bullet"/>
      <w:lvlText w:val="•"/>
      <w:lvlJc w:val="left"/>
      <w:pPr>
        <w:ind w:left="6886" w:hanging="236"/>
      </w:pPr>
      <w:rPr>
        <w:rFonts w:hint="default"/>
        <w:lang w:val="es-ES" w:eastAsia="en-US" w:bidi="ar-SA"/>
      </w:rPr>
    </w:lvl>
    <w:lvl w:ilvl="8">
      <w:start w:val="0"/>
      <w:numFmt w:val="bullet"/>
      <w:lvlText w:val="•"/>
      <w:lvlJc w:val="left"/>
      <w:pPr>
        <w:ind w:left="7844" w:hanging="236"/>
      </w:pPr>
      <w:rPr>
        <w:rFonts w:hint="default"/>
        <w:lang w:val="es-ES" w:eastAsia="en-US" w:bidi="ar-SA"/>
      </w:rPr>
    </w:lvl>
  </w:abstractNum>
  <w:abstractNum w:abstractNumId="204">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55"/>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688" w:hanging="255"/>
      </w:pPr>
      <w:rPr>
        <w:rFonts w:hint="default"/>
        <w:lang w:val="es-ES" w:eastAsia="en-US" w:bidi="ar-SA"/>
      </w:rPr>
    </w:lvl>
    <w:lvl w:ilvl="3">
      <w:start w:val="0"/>
      <w:numFmt w:val="bullet"/>
      <w:lvlText w:val="•"/>
      <w:lvlJc w:val="left"/>
      <w:pPr>
        <w:ind w:left="2697" w:hanging="255"/>
      </w:pPr>
      <w:rPr>
        <w:rFonts w:hint="default"/>
        <w:lang w:val="es-ES" w:eastAsia="en-US" w:bidi="ar-SA"/>
      </w:rPr>
    </w:lvl>
    <w:lvl w:ilvl="4">
      <w:start w:val="0"/>
      <w:numFmt w:val="bullet"/>
      <w:lvlText w:val="•"/>
      <w:lvlJc w:val="left"/>
      <w:pPr>
        <w:ind w:left="3706" w:hanging="255"/>
      </w:pPr>
      <w:rPr>
        <w:rFonts w:hint="default"/>
        <w:lang w:val="es-ES" w:eastAsia="en-US" w:bidi="ar-SA"/>
      </w:rPr>
    </w:lvl>
    <w:lvl w:ilvl="5">
      <w:start w:val="0"/>
      <w:numFmt w:val="bullet"/>
      <w:lvlText w:val="•"/>
      <w:lvlJc w:val="left"/>
      <w:pPr>
        <w:ind w:left="4715" w:hanging="255"/>
      </w:pPr>
      <w:rPr>
        <w:rFonts w:hint="default"/>
        <w:lang w:val="es-ES" w:eastAsia="en-US" w:bidi="ar-SA"/>
      </w:rPr>
    </w:lvl>
    <w:lvl w:ilvl="6">
      <w:start w:val="0"/>
      <w:numFmt w:val="bullet"/>
      <w:lvlText w:val="•"/>
      <w:lvlJc w:val="left"/>
      <w:pPr>
        <w:ind w:left="5724" w:hanging="255"/>
      </w:pPr>
      <w:rPr>
        <w:rFonts w:hint="default"/>
        <w:lang w:val="es-ES" w:eastAsia="en-US" w:bidi="ar-SA"/>
      </w:rPr>
    </w:lvl>
    <w:lvl w:ilvl="7">
      <w:start w:val="0"/>
      <w:numFmt w:val="bullet"/>
      <w:lvlText w:val="•"/>
      <w:lvlJc w:val="left"/>
      <w:pPr>
        <w:ind w:left="6733" w:hanging="255"/>
      </w:pPr>
      <w:rPr>
        <w:rFonts w:hint="default"/>
        <w:lang w:val="es-ES" w:eastAsia="en-US" w:bidi="ar-SA"/>
      </w:rPr>
    </w:lvl>
    <w:lvl w:ilvl="8">
      <w:start w:val="0"/>
      <w:numFmt w:val="bullet"/>
      <w:lvlText w:val="•"/>
      <w:lvlJc w:val="left"/>
      <w:pPr>
        <w:ind w:left="7742" w:hanging="255"/>
      </w:pPr>
      <w:rPr>
        <w:rFonts w:hint="default"/>
        <w:lang w:val="es-ES" w:eastAsia="en-US" w:bidi="ar-SA"/>
      </w:rPr>
    </w:lvl>
  </w:abstractNum>
  <w:abstractNum w:abstractNumId="203">
    <w:multiLevelType w:val="hybridMultilevel"/>
    <w:lvl w:ilvl="0">
      <w:start w:val="1"/>
      <w:numFmt w:val="decimal"/>
      <w:lvlText w:val="%1."/>
      <w:lvlJc w:val="left"/>
      <w:pPr>
        <w:ind w:left="176" w:hanging="226"/>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26"/>
      </w:pPr>
      <w:rPr>
        <w:rFonts w:hint="default"/>
        <w:lang w:val="es-ES" w:eastAsia="en-US" w:bidi="ar-SA"/>
      </w:rPr>
    </w:lvl>
    <w:lvl w:ilvl="2">
      <w:start w:val="0"/>
      <w:numFmt w:val="bullet"/>
      <w:lvlText w:val="•"/>
      <w:lvlJc w:val="left"/>
      <w:pPr>
        <w:ind w:left="2096" w:hanging="226"/>
      </w:pPr>
      <w:rPr>
        <w:rFonts w:hint="default"/>
        <w:lang w:val="es-ES" w:eastAsia="en-US" w:bidi="ar-SA"/>
      </w:rPr>
    </w:lvl>
    <w:lvl w:ilvl="3">
      <w:start w:val="0"/>
      <w:numFmt w:val="bullet"/>
      <w:lvlText w:val="•"/>
      <w:lvlJc w:val="left"/>
      <w:pPr>
        <w:ind w:left="3054" w:hanging="226"/>
      </w:pPr>
      <w:rPr>
        <w:rFonts w:hint="default"/>
        <w:lang w:val="es-ES" w:eastAsia="en-US" w:bidi="ar-SA"/>
      </w:rPr>
    </w:lvl>
    <w:lvl w:ilvl="4">
      <w:start w:val="0"/>
      <w:numFmt w:val="bullet"/>
      <w:lvlText w:val="•"/>
      <w:lvlJc w:val="left"/>
      <w:pPr>
        <w:ind w:left="4012" w:hanging="226"/>
      </w:pPr>
      <w:rPr>
        <w:rFonts w:hint="default"/>
        <w:lang w:val="es-ES" w:eastAsia="en-US" w:bidi="ar-SA"/>
      </w:rPr>
    </w:lvl>
    <w:lvl w:ilvl="5">
      <w:start w:val="0"/>
      <w:numFmt w:val="bullet"/>
      <w:lvlText w:val="•"/>
      <w:lvlJc w:val="left"/>
      <w:pPr>
        <w:ind w:left="4970" w:hanging="226"/>
      </w:pPr>
      <w:rPr>
        <w:rFonts w:hint="default"/>
        <w:lang w:val="es-ES" w:eastAsia="en-US" w:bidi="ar-SA"/>
      </w:rPr>
    </w:lvl>
    <w:lvl w:ilvl="6">
      <w:start w:val="0"/>
      <w:numFmt w:val="bullet"/>
      <w:lvlText w:val="•"/>
      <w:lvlJc w:val="left"/>
      <w:pPr>
        <w:ind w:left="5928" w:hanging="226"/>
      </w:pPr>
      <w:rPr>
        <w:rFonts w:hint="default"/>
        <w:lang w:val="es-ES" w:eastAsia="en-US" w:bidi="ar-SA"/>
      </w:rPr>
    </w:lvl>
    <w:lvl w:ilvl="7">
      <w:start w:val="0"/>
      <w:numFmt w:val="bullet"/>
      <w:lvlText w:val="•"/>
      <w:lvlJc w:val="left"/>
      <w:pPr>
        <w:ind w:left="6886" w:hanging="226"/>
      </w:pPr>
      <w:rPr>
        <w:rFonts w:hint="default"/>
        <w:lang w:val="es-ES" w:eastAsia="en-US" w:bidi="ar-SA"/>
      </w:rPr>
    </w:lvl>
    <w:lvl w:ilvl="8">
      <w:start w:val="0"/>
      <w:numFmt w:val="bullet"/>
      <w:lvlText w:val="•"/>
      <w:lvlJc w:val="left"/>
      <w:pPr>
        <w:ind w:left="7844" w:hanging="226"/>
      </w:pPr>
      <w:rPr>
        <w:rFonts w:hint="default"/>
        <w:lang w:val="es-ES" w:eastAsia="en-US" w:bidi="ar-SA"/>
      </w:rPr>
    </w:lvl>
  </w:abstractNum>
  <w:abstractNum w:abstractNumId="202">
    <w:multiLevelType w:val="hybridMultilevel"/>
    <w:lvl w:ilvl="0">
      <w:start w:val="1"/>
      <w:numFmt w:val="decimal"/>
      <w:lvlText w:val="%1."/>
      <w:lvlJc w:val="left"/>
      <w:pPr>
        <w:ind w:left="176" w:hanging="269"/>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201">
    <w:multiLevelType w:val="hybridMultilevel"/>
    <w:lvl w:ilvl="0">
      <w:start w:val="1"/>
      <w:numFmt w:val="decimal"/>
      <w:lvlText w:val="%1."/>
      <w:lvlJc w:val="left"/>
      <w:pPr>
        <w:ind w:left="176" w:hanging="24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45"/>
      </w:pPr>
      <w:rPr>
        <w:rFonts w:hint="default"/>
        <w:lang w:val="es-ES" w:eastAsia="en-US" w:bidi="ar-SA"/>
      </w:rPr>
    </w:lvl>
    <w:lvl w:ilvl="2">
      <w:start w:val="0"/>
      <w:numFmt w:val="bullet"/>
      <w:lvlText w:val="•"/>
      <w:lvlJc w:val="left"/>
      <w:pPr>
        <w:ind w:left="2096" w:hanging="245"/>
      </w:pPr>
      <w:rPr>
        <w:rFonts w:hint="default"/>
        <w:lang w:val="es-ES" w:eastAsia="en-US" w:bidi="ar-SA"/>
      </w:rPr>
    </w:lvl>
    <w:lvl w:ilvl="3">
      <w:start w:val="0"/>
      <w:numFmt w:val="bullet"/>
      <w:lvlText w:val="•"/>
      <w:lvlJc w:val="left"/>
      <w:pPr>
        <w:ind w:left="3054" w:hanging="245"/>
      </w:pPr>
      <w:rPr>
        <w:rFonts w:hint="default"/>
        <w:lang w:val="es-ES" w:eastAsia="en-US" w:bidi="ar-SA"/>
      </w:rPr>
    </w:lvl>
    <w:lvl w:ilvl="4">
      <w:start w:val="0"/>
      <w:numFmt w:val="bullet"/>
      <w:lvlText w:val="•"/>
      <w:lvlJc w:val="left"/>
      <w:pPr>
        <w:ind w:left="4012" w:hanging="245"/>
      </w:pPr>
      <w:rPr>
        <w:rFonts w:hint="default"/>
        <w:lang w:val="es-ES" w:eastAsia="en-US" w:bidi="ar-SA"/>
      </w:rPr>
    </w:lvl>
    <w:lvl w:ilvl="5">
      <w:start w:val="0"/>
      <w:numFmt w:val="bullet"/>
      <w:lvlText w:val="•"/>
      <w:lvlJc w:val="left"/>
      <w:pPr>
        <w:ind w:left="4970" w:hanging="245"/>
      </w:pPr>
      <w:rPr>
        <w:rFonts w:hint="default"/>
        <w:lang w:val="es-ES" w:eastAsia="en-US" w:bidi="ar-SA"/>
      </w:rPr>
    </w:lvl>
    <w:lvl w:ilvl="6">
      <w:start w:val="0"/>
      <w:numFmt w:val="bullet"/>
      <w:lvlText w:val="•"/>
      <w:lvlJc w:val="left"/>
      <w:pPr>
        <w:ind w:left="5928" w:hanging="245"/>
      </w:pPr>
      <w:rPr>
        <w:rFonts w:hint="default"/>
        <w:lang w:val="es-ES" w:eastAsia="en-US" w:bidi="ar-SA"/>
      </w:rPr>
    </w:lvl>
    <w:lvl w:ilvl="7">
      <w:start w:val="0"/>
      <w:numFmt w:val="bullet"/>
      <w:lvlText w:val="•"/>
      <w:lvlJc w:val="left"/>
      <w:pPr>
        <w:ind w:left="6886" w:hanging="245"/>
      </w:pPr>
      <w:rPr>
        <w:rFonts w:hint="default"/>
        <w:lang w:val="es-ES" w:eastAsia="en-US" w:bidi="ar-SA"/>
      </w:rPr>
    </w:lvl>
    <w:lvl w:ilvl="8">
      <w:start w:val="0"/>
      <w:numFmt w:val="bullet"/>
      <w:lvlText w:val="•"/>
      <w:lvlJc w:val="left"/>
      <w:pPr>
        <w:ind w:left="7844" w:hanging="245"/>
      </w:pPr>
      <w:rPr>
        <w:rFonts w:hint="default"/>
        <w:lang w:val="es-ES" w:eastAsia="en-US" w:bidi="ar-SA"/>
      </w:rPr>
    </w:lvl>
  </w:abstractNum>
  <w:abstractNum w:abstractNumId="200">
    <w:multiLevelType w:val="hybridMultilevel"/>
    <w:lvl w:ilvl="0">
      <w:start w:val="1"/>
      <w:numFmt w:val="decimal"/>
      <w:lvlText w:val="%1."/>
      <w:lvlJc w:val="left"/>
      <w:pPr>
        <w:ind w:left="176"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199">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55"/>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688" w:hanging="255"/>
      </w:pPr>
      <w:rPr>
        <w:rFonts w:hint="default"/>
        <w:lang w:val="es-ES" w:eastAsia="en-US" w:bidi="ar-SA"/>
      </w:rPr>
    </w:lvl>
    <w:lvl w:ilvl="3">
      <w:start w:val="0"/>
      <w:numFmt w:val="bullet"/>
      <w:lvlText w:val="•"/>
      <w:lvlJc w:val="left"/>
      <w:pPr>
        <w:ind w:left="2697" w:hanging="255"/>
      </w:pPr>
      <w:rPr>
        <w:rFonts w:hint="default"/>
        <w:lang w:val="es-ES" w:eastAsia="en-US" w:bidi="ar-SA"/>
      </w:rPr>
    </w:lvl>
    <w:lvl w:ilvl="4">
      <w:start w:val="0"/>
      <w:numFmt w:val="bullet"/>
      <w:lvlText w:val="•"/>
      <w:lvlJc w:val="left"/>
      <w:pPr>
        <w:ind w:left="3706" w:hanging="255"/>
      </w:pPr>
      <w:rPr>
        <w:rFonts w:hint="default"/>
        <w:lang w:val="es-ES" w:eastAsia="en-US" w:bidi="ar-SA"/>
      </w:rPr>
    </w:lvl>
    <w:lvl w:ilvl="5">
      <w:start w:val="0"/>
      <w:numFmt w:val="bullet"/>
      <w:lvlText w:val="•"/>
      <w:lvlJc w:val="left"/>
      <w:pPr>
        <w:ind w:left="4715" w:hanging="255"/>
      </w:pPr>
      <w:rPr>
        <w:rFonts w:hint="default"/>
        <w:lang w:val="es-ES" w:eastAsia="en-US" w:bidi="ar-SA"/>
      </w:rPr>
    </w:lvl>
    <w:lvl w:ilvl="6">
      <w:start w:val="0"/>
      <w:numFmt w:val="bullet"/>
      <w:lvlText w:val="•"/>
      <w:lvlJc w:val="left"/>
      <w:pPr>
        <w:ind w:left="5724" w:hanging="255"/>
      </w:pPr>
      <w:rPr>
        <w:rFonts w:hint="default"/>
        <w:lang w:val="es-ES" w:eastAsia="en-US" w:bidi="ar-SA"/>
      </w:rPr>
    </w:lvl>
    <w:lvl w:ilvl="7">
      <w:start w:val="0"/>
      <w:numFmt w:val="bullet"/>
      <w:lvlText w:val="•"/>
      <w:lvlJc w:val="left"/>
      <w:pPr>
        <w:ind w:left="6733" w:hanging="255"/>
      </w:pPr>
      <w:rPr>
        <w:rFonts w:hint="default"/>
        <w:lang w:val="es-ES" w:eastAsia="en-US" w:bidi="ar-SA"/>
      </w:rPr>
    </w:lvl>
    <w:lvl w:ilvl="8">
      <w:start w:val="0"/>
      <w:numFmt w:val="bullet"/>
      <w:lvlText w:val="•"/>
      <w:lvlJc w:val="left"/>
      <w:pPr>
        <w:ind w:left="7742" w:hanging="255"/>
      </w:pPr>
      <w:rPr>
        <w:rFonts w:hint="default"/>
        <w:lang w:val="es-ES" w:eastAsia="en-US" w:bidi="ar-SA"/>
      </w:rPr>
    </w:lvl>
  </w:abstractNum>
  <w:abstractNum w:abstractNumId="198">
    <w:multiLevelType w:val="hybridMultilevel"/>
    <w:lvl w:ilvl="0">
      <w:start w:val="1"/>
      <w:numFmt w:val="decimal"/>
      <w:lvlText w:val="%1."/>
      <w:lvlJc w:val="left"/>
      <w:pPr>
        <w:ind w:left="176"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40"/>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96" w:hanging="240"/>
      </w:pPr>
      <w:rPr>
        <w:rFonts w:hint="default"/>
        <w:lang w:val="es-ES" w:eastAsia="en-US" w:bidi="ar-SA"/>
      </w:rPr>
    </w:lvl>
    <w:lvl w:ilvl="3">
      <w:start w:val="0"/>
      <w:numFmt w:val="bullet"/>
      <w:lvlText w:val="•"/>
      <w:lvlJc w:val="left"/>
      <w:pPr>
        <w:ind w:left="3054" w:hanging="240"/>
      </w:pPr>
      <w:rPr>
        <w:rFonts w:hint="default"/>
        <w:lang w:val="es-ES" w:eastAsia="en-US" w:bidi="ar-SA"/>
      </w:rPr>
    </w:lvl>
    <w:lvl w:ilvl="4">
      <w:start w:val="0"/>
      <w:numFmt w:val="bullet"/>
      <w:lvlText w:val="•"/>
      <w:lvlJc w:val="left"/>
      <w:pPr>
        <w:ind w:left="4012" w:hanging="240"/>
      </w:pPr>
      <w:rPr>
        <w:rFonts w:hint="default"/>
        <w:lang w:val="es-ES" w:eastAsia="en-US" w:bidi="ar-SA"/>
      </w:rPr>
    </w:lvl>
    <w:lvl w:ilvl="5">
      <w:start w:val="0"/>
      <w:numFmt w:val="bullet"/>
      <w:lvlText w:val="•"/>
      <w:lvlJc w:val="left"/>
      <w:pPr>
        <w:ind w:left="4970" w:hanging="240"/>
      </w:pPr>
      <w:rPr>
        <w:rFonts w:hint="default"/>
        <w:lang w:val="es-ES" w:eastAsia="en-US" w:bidi="ar-SA"/>
      </w:rPr>
    </w:lvl>
    <w:lvl w:ilvl="6">
      <w:start w:val="0"/>
      <w:numFmt w:val="bullet"/>
      <w:lvlText w:val="•"/>
      <w:lvlJc w:val="left"/>
      <w:pPr>
        <w:ind w:left="5928" w:hanging="240"/>
      </w:pPr>
      <w:rPr>
        <w:rFonts w:hint="default"/>
        <w:lang w:val="es-ES" w:eastAsia="en-US" w:bidi="ar-SA"/>
      </w:rPr>
    </w:lvl>
    <w:lvl w:ilvl="7">
      <w:start w:val="0"/>
      <w:numFmt w:val="bullet"/>
      <w:lvlText w:val="•"/>
      <w:lvlJc w:val="left"/>
      <w:pPr>
        <w:ind w:left="6886" w:hanging="240"/>
      </w:pPr>
      <w:rPr>
        <w:rFonts w:hint="default"/>
        <w:lang w:val="es-ES" w:eastAsia="en-US" w:bidi="ar-SA"/>
      </w:rPr>
    </w:lvl>
    <w:lvl w:ilvl="8">
      <w:start w:val="0"/>
      <w:numFmt w:val="bullet"/>
      <w:lvlText w:val="•"/>
      <w:lvlJc w:val="left"/>
      <w:pPr>
        <w:ind w:left="7844" w:hanging="240"/>
      </w:pPr>
      <w:rPr>
        <w:rFonts w:hint="default"/>
        <w:lang w:val="es-ES" w:eastAsia="en-US" w:bidi="ar-SA"/>
      </w:rPr>
    </w:lvl>
  </w:abstractNum>
  <w:abstractNum w:abstractNumId="197">
    <w:multiLevelType w:val="hybridMultilevel"/>
    <w:lvl w:ilvl="0">
      <w:start w:val="1"/>
      <w:numFmt w:val="decimal"/>
      <w:lvlText w:val="%1."/>
      <w:lvlJc w:val="left"/>
      <w:pPr>
        <w:ind w:left="176" w:hanging="235"/>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50"/>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96" w:hanging="250"/>
      </w:pPr>
      <w:rPr>
        <w:rFonts w:hint="default"/>
        <w:lang w:val="es-ES" w:eastAsia="en-US" w:bidi="ar-SA"/>
      </w:rPr>
    </w:lvl>
    <w:lvl w:ilvl="3">
      <w:start w:val="0"/>
      <w:numFmt w:val="bullet"/>
      <w:lvlText w:val="•"/>
      <w:lvlJc w:val="left"/>
      <w:pPr>
        <w:ind w:left="3054" w:hanging="250"/>
      </w:pPr>
      <w:rPr>
        <w:rFonts w:hint="default"/>
        <w:lang w:val="es-ES" w:eastAsia="en-US" w:bidi="ar-SA"/>
      </w:rPr>
    </w:lvl>
    <w:lvl w:ilvl="4">
      <w:start w:val="0"/>
      <w:numFmt w:val="bullet"/>
      <w:lvlText w:val="•"/>
      <w:lvlJc w:val="left"/>
      <w:pPr>
        <w:ind w:left="4012" w:hanging="250"/>
      </w:pPr>
      <w:rPr>
        <w:rFonts w:hint="default"/>
        <w:lang w:val="es-ES" w:eastAsia="en-US" w:bidi="ar-SA"/>
      </w:rPr>
    </w:lvl>
    <w:lvl w:ilvl="5">
      <w:start w:val="0"/>
      <w:numFmt w:val="bullet"/>
      <w:lvlText w:val="•"/>
      <w:lvlJc w:val="left"/>
      <w:pPr>
        <w:ind w:left="4970" w:hanging="250"/>
      </w:pPr>
      <w:rPr>
        <w:rFonts w:hint="default"/>
        <w:lang w:val="es-ES" w:eastAsia="en-US" w:bidi="ar-SA"/>
      </w:rPr>
    </w:lvl>
    <w:lvl w:ilvl="6">
      <w:start w:val="0"/>
      <w:numFmt w:val="bullet"/>
      <w:lvlText w:val="•"/>
      <w:lvlJc w:val="left"/>
      <w:pPr>
        <w:ind w:left="5928" w:hanging="250"/>
      </w:pPr>
      <w:rPr>
        <w:rFonts w:hint="default"/>
        <w:lang w:val="es-ES" w:eastAsia="en-US" w:bidi="ar-SA"/>
      </w:rPr>
    </w:lvl>
    <w:lvl w:ilvl="7">
      <w:start w:val="0"/>
      <w:numFmt w:val="bullet"/>
      <w:lvlText w:val="•"/>
      <w:lvlJc w:val="left"/>
      <w:pPr>
        <w:ind w:left="6886" w:hanging="250"/>
      </w:pPr>
      <w:rPr>
        <w:rFonts w:hint="default"/>
        <w:lang w:val="es-ES" w:eastAsia="en-US" w:bidi="ar-SA"/>
      </w:rPr>
    </w:lvl>
    <w:lvl w:ilvl="8">
      <w:start w:val="0"/>
      <w:numFmt w:val="bullet"/>
      <w:lvlText w:val="•"/>
      <w:lvlJc w:val="left"/>
      <w:pPr>
        <w:ind w:left="7844" w:hanging="250"/>
      </w:pPr>
      <w:rPr>
        <w:rFonts w:hint="default"/>
        <w:lang w:val="es-ES" w:eastAsia="en-US" w:bidi="ar-SA"/>
      </w:rPr>
    </w:lvl>
  </w:abstractNum>
  <w:abstractNum w:abstractNumId="196">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69"/>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688" w:hanging="269"/>
      </w:pPr>
      <w:rPr>
        <w:rFonts w:hint="default"/>
        <w:lang w:val="es-ES" w:eastAsia="en-US" w:bidi="ar-SA"/>
      </w:rPr>
    </w:lvl>
    <w:lvl w:ilvl="3">
      <w:start w:val="0"/>
      <w:numFmt w:val="bullet"/>
      <w:lvlText w:val="•"/>
      <w:lvlJc w:val="left"/>
      <w:pPr>
        <w:ind w:left="2697" w:hanging="269"/>
      </w:pPr>
      <w:rPr>
        <w:rFonts w:hint="default"/>
        <w:lang w:val="es-ES" w:eastAsia="en-US" w:bidi="ar-SA"/>
      </w:rPr>
    </w:lvl>
    <w:lvl w:ilvl="4">
      <w:start w:val="0"/>
      <w:numFmt w:val="bullet"/>
      <w:lvlText w:val="•"/>
      <w:lvlJc w:val="left"/>
      <w:pPr>
        <w:ind w:left="3706" w:hanging="269"/>
      </w:pPr>
      <w:rPr>
        <w:rFonts w:hint="default"/>
        <w:lang w:val="es-ES" w:eastAsia="en-US" w:bidi="ar-SA"/>
      </w:rPr>
    </w:lvl>
    <w:lvl w:ilvl="5">
      <w:start w:val="0"/>
      <w:numFmt w:val="bullet"/>
      <w:lvlText w:val="•"/>
      <w:lvlJc w:val="left"/>
      <w:pPr>
        <w:ind w:left="4715" w:hanging="269"/>
      </w:pPr>
      <w:rPr>
        <w:rFonts w:hint="default"/>
        <w:lang w:val="es-ES" w:eastAsia="en-US" w:bidi="ar-SA"/>
      </w:rPr>
    </w:lvl>
    <w:lvl w:ilvl="6">
      <w:start w:val="0"/>
      <w:numFmt w:val="bullet"/>
      <w:lvlText w:val="•"/>
      <w:lvlJc w:val="left"/>
      <w:pPr>
        <w:ind w:left="5724" w:hanging="269"/>
      </w:pPr>
      <w:rPr>
        <w:rFonts w:hint="default"/>
        <w:lang w:val="es-ES" w:eastAsia="en-US" w:bidi="ar-SA"/>
      </w:rPr>
    </w:lvl>
    <w:lvl w:ilvl="7">
      <w:start w:val="0"/>
      <w:numFmt w:val="bullet"/>
      <w:lvlText w:val="•"/>
      <w:lvlJc w:val="left"/>
      <w:pPr>
        <w:ind w:left="6733" w:hanging="269"/>
      </w:pPr>
      <w:rPr>
        <w:rFonts w:hint="default"/>
        <w:lang w:val="es-ES" w:eastAsia="en-US" w:bidi="ar-SA"/>
      </w:rPr>
    </w:lvl>
    <w:lvl w:ilvl="8">
      <w:start w:val="0"/>
      <w:numFmt w:val="bullet"/>
      <w:lvlText w:val="•"/>
      <w:lvlJc w:val="left"/>
      <w:pPr>
        <w:ind w:left="7742" w:hanging="269"/>
      </w:pPr>
      <w:rPr>
        <w:rFonts w:hint="default"/>
        <w:lang w:val="es-ES" w:eastAsia="en-US" w:bidi="ar-SA"/>
      </w:rPr>
    </w:lvl>
  </w:abstractNum>
  <w:abstractNum w:abstractNumId="195">
    <w:multiLevelType w:val="hybridMultilevel"/>
    <w:lvl w:ilvl="0">
      <w:start w:val="1"/>
      <w:numFmt w:val="decimal"/>
      <w:lvlText w:val="%1."/>
      <w:lvlJc w:val="left"/>
      <w:pPr>
        <w:ind w:left="176" w:hanging="259"/>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59"/>
      </w:pPr>
      <w:rPr>
        <w:rFonts w:hint="default"/>
        <w:lang w:val="es-ES" w:eastAsia="en-US" w:bidi="ar-SA"/>
      </w:rPr>
    </w:lvl>
    <w:lvl w:ilvl="2">
      <w:start w:val="0"/>
      <w:numFmt w:val="bullet"/>
      <w:lvlText w:val="•"/>
      <w:lvlJc w:val="left"/>
      <w:pPr>
        <w:ind w:left="2096" w:hanging="259"/>
      </w:pPr>
      <w:rPr>
        <w:rFonts w:hint="default"/>
        <w:lang w:val="es-ES" w:eastAsia="en-US" w:bidi="ar-SA"/>
      </w:rPr>
    </w:lvl>
    <w:lvl w:ilvl="3">
      <w:start w:val="0"/>
      <w:numFmt w:val="bullet"/>
      <w:lvlText w:val="•"/>
      <w:lvlJc w:val="left"/>
      <w:pPr>
        <w:ind w:left="3054" w:hanging="259"/>
      </w:pPr>
      <w:rPr>
        <w:rFonts w:hint="default"/>
        <w:lang w:val="es-ES" w:eastAsia="en-US" w:bidi="ar-SA"/>
      </w:rPr>
    </w:lvl>
    <w:lvl w:ilvl="4">
      <w:start w:val="0"/>
      <w:numFmt w:val="bullet"/>
      <w:lvlText w:val="•"/>
      <w:lvlJc w:val="left"/>
      <w:pPr>
        <w:ind w:left="4012" w:hanging="259"/>
      </w:pPr>
      <w:rPr>
        <w:rFonts w:hint="default"/>
        <w:lang w:val="es-ES" w:eastAsia="en-US" w:bidi="ar-SA"/>
      </w:rPr>
    </w:lvl>
    <w:lvl w:ilvl="5">
      <w:start w:val="0"/>
      <w:numFmt w:val="bullet"/>
      <w:lvlText w:val="•"/>
      <w:lvlJc w:val="left"/>
      <w:pPr>
        <w:ind w:left="4970" w:hanging="259"/>
      </w:pPr>
      <w:rPr>
        <w:rFonts w:hint="default"/>
        <w:lang w:val="es-ES" w:eastAsia="en-US" w:bidi="ar-SA"/>
      </w:rPr>
    </w:lvl>
    <w:lvl w:ilvl="6">
      <w:start w:val="0"/>
      <w:numFmt w:val="bullet"/>
      <w:lvlText w:val="•"/>
      <w:lvlJc w:val="left"/>
      <w:pPr>
        <w:ind w:left="5928" w:hanging="259"/>
      </w:pPr>
      <w:rPr>
        <w:rFonts w:hint="default"/>
        <w:lang w:val="es-ES" w:eastAsia="en-US" w:bidi="ar-SA"/>
      </w:rPr>
    </w:lvl>
    <w:lvl w:ilvl="7">
      <w:start w:val="0"/>
      <w:numFmt w:val="bullet"/>
      <w:lvlText w:val="•"/>
      <w:lvlJc w:val="left"/>
      <w:pPr>
        <w:ind w:left="6886" w:hanging="259"/>
      </w:pPr>
      <w:rPr>
        <w:rFonts w:hint="default"/>
        <w:lang w:val="es-ES" w:eastAsia="en-US" w:bidi="ar-SA"/>
      </w:rPr>
    </w:lvl>
    <w:lvl w:ilvl="8">
      <w:start w:val="0"/>
      <w:numFmt w:val="bullet"/>
      <w:lvlText w:val="•"/>
      <w:lvlJc w:val="left"/>
      <w:pPr>
        <w:ind w:left="7844" w:hanging="259"/>
      </w:pPr>
      <w:rPr>
        <w:rFonts w:hint="default"/>
        <w:lang w:val="es-ES" w:eastAsia="en-US" w:bidi="ar-SA"/>
      </w:rPr>
    </w:lvl>
  </w:abstractNum>
  <w:abstractNum w:abstractNumId="194">
    <w:multiLevelType w:val="hybridMultilevel"/>
    <w:lvl w:ilvl="0">
      <w:start w:val="1"/>
      <w:numFmt w:val="decimal"/>
      <w:lvlText w:val="%1."/>
      <w:lvlJc w:val="left"/>
      <w:pPr>
        <w:ind w:left="176" w:hanging="303"/>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303"/>
      </w:pPr>
      <w:rPr>
        <w:rFonts w:hint="default"/>
        <w:lang w:val="es-ES" w:eastAsia="en-US" w:bidi="ar-SA"/>
      </w:rPr>
    </w:lvl>
    <w:lvl w:ilvl="2">
      <w:start w:val="0"/>
      <w:numFmt w:val="bullet"/>
      <w:lvlText w:val="•"/>
      <w:lvlJc w:val="left"/>
      <w:pPr>
        <w:ind w:left="2096" w:hanging="303"/>
      </w:pPr>
      <w:rPr>
        <w:rFonts w:hint="default"/>
        <w:lang w:val="es-ES" w:eastAsia="en-US" w:bidi="ar-SA"/>
      </w:rPr>
    </w:lvl>
    <w:lvl w:ilvl="3">
      <w:start w:val="0"/>
      <w:numFmt w:val="bullet"/>
      <w:lvlText w:val="•"/>
      <w:lvlJc w:val="left"/>
      <w:pPr>
        <w:ind w:left="3054" w:hanging="303"/>
      </w:pPr>
      <w:rPr>
        <w:rFonts w:hint="default"/>
        <w:lang w:val="es-ES" w:eastAsia="en-US" w:bidi="ar-SA"/>
      </w:rPr>
    </w:lvl>
    <w:lvl w:ilvl="4">
      <w:start w:val="0"/>
      <w:numFmt w:val="bullet"/>
      <w:lvlText w:val="•"/>
      <w:lvlJc w:val="left"/>
      <w:pPr>
        <w:ind w:left="4012" w:hanging="303"/>
      </w:pPr>
      <w:rPr>
        <w:rFonts w:hint="default"/>
        <w:lang w:val="es-ES" w:eastAsia="en-US" w:bidi="ar-SA"/>
      </w:rPr>
    </w:lvl>
    <w:lvl w:ilvl="5">
      <w:start w:val="0"/>
      <w:numFmt w:val="bullet"/>
      <w:lvlText w:val="•"/>
      <w:lvlJc w:val="left"/>
      <w:pPr>
        <w:ind w:left="4970" w:hanging="303"/>
      </w:pPr>
      <w:rPr>
        <w:rFonts w:hint="default"/>
        <w:lang w:val="es-ES" w:eastAsia="en-US" w:bidi="ar-SA"/>
      </w:rPr>
    </w:lvl>
    <w:lvl w:ilvl="6">
      <w:start w:val="0"/>
      <w:numFmt w:val="bullet"/>
      <w:lvlText w:val="•"/>
      <w:lvlJc w:val="left"/>
      <w:pPr>
        <w:ind w:left="5928" w:hanging="303"/>
      </w:pPr>
      <w:rPr>
        <w:rFonts w:hint="default"/>
        <w:lang w:val="es-ES" w:eastAsia="en-US" w:bidi="ar-SA"/>
      </w:rPr>
    </w:lvl>
    <w:lvl w:ilvl="7">
      <w:start w:val="0"/>
      <w:numFmt w:val="bullet"/>
      <w:lvlText w:val="•"/>
      <w:lvlJc w:val="left"/>
      <w:pPr>
        <w:ind w:left="6886" w:hanging="303"/>
      </w:pPr>
      <w:rPr>
        <w:rFonts w:hint="default"/>
        <w:lang w:val="es-ES" w:eastAsia="en-US" w:bidi="ar-SA"/>
      </w:rPr>
    </w:lvl>
    <w:lvl w:ilvl="8">
      <w:start w:val="0"/>
      <w:numFmt w:val="bullet"/>
      <w:lvlText w:val="•"/>
      <w:lvlJc w:val="left"/>
      <w:pPr>
        <w:ind w:left="7844" w:hanging="303"/>
      </w:pPr>
      <w:rPr>
        <w:rFonts w:hint="default"/>
        <w:lang w:val="es-ES" w:eastAsia="en-US" w:bidi="ar-SA"/>
      </w:rPr>
    </w:lvl>
  </w:abstractNum>
  <w:abstractNum w:abstractNumId="193">
    <w:multiLevelType w:val="hybridMultilevel"/>
    <w:lvl w:ilvl="0">
      <w:start w:val="1"/>
      <w:numFmt w:val="decimal"/>
      <w:lvlText w:val="%1."/>
      <w:lvlJc w:val="left"/>
      <w:pPr>
        <w:ind w:left="176" w:hanging="231"/>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1"/>
      </w:pPr>
      <w:rPr>
        <w:rFonts w:hint="default"/>
        <w:lang w:val="es-ES" w:eastAsia="en-US" w:bidi="ar-SA"/>
      </w:rPr>
    </w:lvl>
    <w:lvl w:ilvl="2">
      <w:start w:val="0"/>
      <w:numFmt w:val="bullet"/>
      <w:lvlText w:val="•"/>
      <w:lvlJc w:val="left"/>
      <w:pPr>
        <w:ind w:left="2096" w:hanging="231"/>
      </w:pPr>
      <w:rPr>
        <w:rFonts w:hint="default"/>
        <w:lang w:val="es-ES" w:eastAsia="en-US" w:bidi="ar-SA"/>
      </w:rPr>
    </w:lvl>
    <w:lvl w:ilvl="3">
      <w:start w:val="0"/>
      <w:numFmt w:val="bullet"/>
      <w:lvlText w:val="•"/>
      <w:lvlJc w:val="left"/>
      <w:pPr>
        <w:ind w:left="3054" w:hanging="231"/>
      </w:pPr>
      <w:rPr>
        <w:rFonts w:hint="default"/>
        <w:lang w:val="es-ES" w:eastAsia="en-US" w:bidi="ar-SA"/>
      </w:rPr>
    </w:lvl>
    <w:lvl w:ilvl="4">
      <w:start w:val="0"/>
      <w:numFmt w:val="bullet"/>
      <w:lvlText w:val="•"/>
      <w:lvlJc w:val="left"/>
      <w:pPr>
        <w:ind w:left="4012" w:hanging="231"/>
      </w:pPr>
      <w:rPr>
        <w:rFonts w:hint="default"/>
        <w:lang w:val="es-ES" w:eastAsia="en-US" w:bidi="ar-SA"/>
      </w:rPr>
    </w:lvl>
    <w:lvl w:ilvl="5">
      <w:start w:val="0"/>
      <w:numFmt w:val="bullet"/>
      <w:lvlText w:val="•"/>
      <w:lvlJc w:val="left"/>
      <w:pPr>
        <w:ind w:left="4970" w:hanging="231"/>
      </w:pPr>
      <w:rPr>
        <w:rFonts w:hint="default"/>
        <w:lang w:val="es-ES" w:eastAsia="en-US" w:bidi="ar-SA"/>
      </w:rPr>
    </w:lvl>
    <w:lvl w:ilvl="6">
      <w:start w:val="0"/>
      <w:numFmt w:val="bullet"/>
      <w:lvlText w:val="•"/>
      <w:lvlJc w:val="left"/>
      <w:pPr>
        <w:ind w:left="5928" w:hanging="231"/>
      </w:pPr>
      <w:rPr>
        <w:rFonts w:hint="default"/>
        <w:lang w:val="es-ES" w:eastAsia="en-US" w:bidi="ar-SA"/>
      </w:rPr>
    </w:lvl>
    <w:lvl w:ilvl="7">
      <w:start w:val="0"/>
      <w:numFmt w:val="bullet"/>
      <w:lvlText w:val="•"/>
      <w:lvlJc w:val="left"/>
      <w:pPr>
        <w:ind w:left="6886" w:hanging="231"/>
      </w:pPr>
      <w:rPr>
        <w:rFonts w:hint="default"/>
        <w:lang w:val="es-ES" w:eastAsia="en-US" w:bidi="ar-SA"/>
      </w:rPr>
    </w:lvl>
    <w:lvl w:ilvl="8">
      <w:start w:val="0"/>
      <w:numFmt w:val="bullet"/>
      <w:lvlText w:val="•"/>
      <w:lvlJc w:val="left"/>
      <w:pPr>
        <w:ind w:left="7844" w:hanging="231"/>
      </w:pPr>
      <w:rPr>
        <w:rFonts w:hint="default"/>
        <w:lang w:val="es-ES" w:eastAsia="en-US" w:bidi="ar-SA"/>
      </w:rPr>
    </w:lvl>
  </w:abstractNum>
  <w:abstractNum w:abstractNumId="192">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64"/>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688" w:hanging="264"/>
      </w:pPr>
      <w:rPr>
        <w:rFonts w:hint="default"/>
        <w:lang w:val="es-ES" w:eastAsia="en-US" w:bidi="ar-SA"/>
      </w:rPr>
    </w:lvl>
    <w:lvl w:ilvl="3">
      <w:start w:val="0"/>
      <w:numFmt w:val="bullet"/>
      <w:lvlText w:val="•"/>
      <w:lvlJc w:val="left"/>
      <w:pPr>
        <w:ind w:left="2697" w:hanging="264"/>
      </w:pPr>
      <w:rPr>
        <w:rFonts w:hint="default"/>
        <w:lang w:val="es-ES" w:eastAsia="en-US" w:bidi="ar-SA"/>
      </w:rPr>
    </w:lvl>
    <w:lvl w:ilvl="4">
      <w:start w:val="0"/>
      <w:numFmt w:val="bullet"/>
      <w:lvlText w:val="•"/>
      <w:lvlJc w:val="left"/>
      <w:pPr>
        <w:ind w:left="3706" w:hanging="264"/>
      </w:pPr>
      <w:rPr>
        <w:rFonts w:hint="default"/>
        <w:lang w:val="es-ES" w:eastAsia="en-US" w:bidi="ar-SA"/>
      </w:rPr>
    </w:lvl>
    <w:lvl w:ilvl="5">
      <w:start w:val="0"/>
      <w:numFmt w:val="bullet"/>
      <w:lvlText w:val="•"/>
      <w:lvlJc w:val="left"/>
      <w:pPr>
        <w:ind w:left="4715" w:hanging="264"/>
      </w:pPr>
      <w:rPr>
        <w:rFonts w:hint="default"/>
        <w:lang w:val="es-ES" w:eastAsia="en-US" w:bidi="ar-SA"/>
      </w:rPr>
    </w:lvl>
    <w:lvl w:ilvl="6">
      <w:start w:val="0"/>
      <w:numFmt w:val="bullet"/>
      <w:lvlText w:val="•"/>
      <w:lvlJc w:val="left"/>
      <w:pPr>
        <w:ind w:left="5724" w:hanging="264"/>
      </w:pPr>
      <w:rPr>
        <w:rFonts w:hint="default"/>
        <w:lang w:val="es-ES" w:eastAsia="en-US" w:bidi="ar-SA"/>
      </w:rPr>
    </w:lvl>
    <w:lvl w:ilvl="7">
      <w:start w:val="0"/>
      <w:numFmt w:val="bullet"/>
      <w:lvlText w:val="•"/>
      <w:lvlJc w:val="left"/>
      <w:pPr>
        <w:ind w:left="6733" w:hanging="264"/>
      </w:pPr>
      <w:rPr>
        <w:rFonts w:hint="default"/>
        <w:lang w:val="es-ES" w:eastAsia="en-US" w:bidi="ar-SA"/>
      </w:rPr>
    </w:lvl>
    <w:lvl w:ilvl="8">
      <w:start w:val="0"/>
      <w:numFmt w:val="bullet"/>
      <w:lvlText w:val="•"/>
      <w:lvlJc w:val="left"/>
      <w:pPr>
        <w:ind w:left="7742" w:hanging="264"/>
      </w:pPr>
      <w:rPr>
        <w:rFonts w:hint="default"/>
        <w:lang w:val="es-ES" w:eastAsia="en-US" w:bidi="ar-SA"/>
      </w:rPr>
    </w:lvl>
  </w:abstractNum>
  <w:abstractNum w:abstractNumId="191">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190">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688" w:hanging="236"/>
      </w:pPr>
      <w:rPr>
        <w:rFonts w:hint="default"/>
        <w:lang w:val="es-ES" w:eastAsia="en-US" w:bidi="ar-SA"/>
      </w:rPr>
    </w:lvl>
    <w:lvl w:ilvl="3">
      <w:start w:val="0"/>
      <w:numFmt w:val="bullet"/>
      <w:lvlText w:val="•"/>
      <w:lvlJc w:val="left"/>
      <w:pPr>
        <w:ind w:left="2697" w:hanging="236"/>
      </w:pPr>
      <w:rPr>
        <w:rFonts w:hint="default"/>
        <w:lang w:val="es-ES" w:eastAsia="en-US" w:bidi="ar-SA"/>
      </w:rPr>
    </w:lvl>
    <w:lvl w:ilvl="4">
      <w:start w:val="0"/>
      <w:numFmt w:val="bullet"/>
      <w:lvlText w:val="•"/>
      <w:lvlJc w:val="left"/>
      <w:pPr>
        <w:ind w:left="3706" w:hanging="236"/>
      </w:pPr>
      <w:rPr>
        <w:rFonts w:hint="default"/>
        <w:lang w:val="es-ES" w:eastAsia="en-US" w:bidi="ar-SA"/>
      </w:rPr>
    </w:lvl>
    <w:lvl w:ilvl="5">
      <w:start w:val="0"/>
      <w:numFmt w:val="bullet"/>
      <w:lvlText w:val="•"/>
      <w:lvlJc w:val="left"/>
      <w:pPr>
        <w:ind w:left="4715" w:hanging="236"/>
      </w:pPr>
      <w:rPr>
        <w:rFonts w:hint="default"/>
        <w:lang w:val="es-ES" w:eastAsia="en-US" w:bidi="ar-SA"/>
      </w:rPr>
    </w:lvl>
    <w:lvl w:ilvl="6">
      <w:start w:val="0"/>
      <w:numFmt w:val="bullet"/>
      <w:lvlText w:val="•"/>
      <w:lvlJc w:val="left"/>
      <w:pPr>
        <w:ind w:left="5724" w:hanging="236"/>
      </w:pPr>
      <w:rPr>
        <w:rFonts w:hint="default"/>
        <w:lang w:val="es-ES" w:eastAsia="en-US" w:bidi="ar-SA"/>
      </w:rPr>
    </w:lvl>
    <w:lvl w:ilvl="7">
      <w:start w:val="0"/>
      <w:numFmt w:val="bullet"/>
      <w:lvlText w:val="•"/>
      <w:lvlJc w:val="left"/>
      <w:pPr>
        <w:ind w:left="6733" w:hanging="236"/>
      </w:pPr>
      <w:rPr>
        <w:rFonts w:hint="default"/>
        <w:lang w:val="es-ES" w:eastAsia="en-US" w:bidi="ar-SA"/>
      </w:rPr>
    </w:lvl>
    <w:lvl w:ilvl="8">
      <w:start w:val="0"/>
      <w:numFmt w:val="bullet"/>
      <w:lvlText w:val="•"/>
      <w:lvlJc w:val="left"/>
      <w:pPr>
        <w:ind w:left="7742" w:hanging="236"/>
      </w:pPr>
      <w:rPr>
        <w:rFonts w:hint="default"/>
        <w:lang w:val="es-ES" w:eastAsia="en-US" w:bidi="ar-SA"/>
      </w:rPr>
    </w:lvl>
  </w:abstractNum>
  <w:abstractNum w:abstractNumId="189">
    <w:multiLevelType w:val="hybridMultilevel"/>
    <w:lvl w:ilvl="0">
      <w:start w:val="1"/>
      <w:numFmt w:val="decimal"/>
      <w:lvlText w:val="%1."/>
      <w:lvlJc w:val="left"/>
      <w:pPr>
        <w:ind w:left="176" w:hanging="168"/>
        <w:jc w:val="left"/>
      </w:pPr>
      <w:rPr>
        <w:rFonts w:hint="default" w:ascii="Arial" w:hAnsi="Arial" w:eastAsia="Arial" w:cs="Arial"/>
        <w:b w:val="0"/>
        <w:bCs w:val="0"/>
        <w:i w:val="0"/>
        <w:iCs w:val="0"/>
        <w:spacing w:val="-2"/>
        <w:w w:val="99"/>
        <w:sz w:val="18"/>
        <w:szCs w:val="18"/>
        <w:lang w:val="es-ES" w:eastAsia="en-US" w:bidi="ar-SA"/>
      </w:rPr>
    </w:lvl>
    <w:lvl w:ilvl="1">
      <w:start w:val="1"/>
      <w:numFmt w:val="lowerLetter"/>
      <w:lvlText w:val="%2)"/>
      <w:lvlJc w:val="left"/>
      <w:pPr>
        <w:ind w:left="176" w:hanging="240"/>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96" w:hanging="240"/>
      </w:pPr>
      <w:rPr>
        <w:rFonts w:hint="default"/>
        <w:lang w:val="es-ES" w:eastAsia="en-US" w:bidi="ar-SA"/>
      </w:rPr>
    </w:lvl>
    <w:lvl w:ilvl="3">
      <w:start w:val="0"/>
      <w:numFmt w:val="bullet"/>
      <w:lvlText w:val="•"/>
      <w:lvlJc w:val="left"/>
      <w:pPr>
        <w:ind w:left="3054" w:hanging="240"/>
      </w:pPr>
      <w:rPr>
        <w:rFonts w:hint="default"/>
        <w:lang w:val="es-ES" w:eastAsia="en-US" w:bidi="ar-SA"/>
      </w:rPr>
    </w:lvl>
    <w:lvl w:ilvl="4">
      <w:start w:val="0"/>
      <w:numFmt w:val="bullet"/>
      <w:lvlText w:val="•"/>
      <w:lvlJc w:val="left"/>
      <w:pPr>
        <w:ind w:left="4012" w:hanging="240"/>
      </w:pPr>
      <w:rPr>
        <w:rFonts w:hint="default"/>
        <w:lang w:val="es-ES" w:eastAsia="en-US" w:bidi="ar-SA"/>
      </w:rPr>
    </w:lvl>
    <w:lvl w:ilvl="5">
      <w:start w:val="0"/>
      <w:numFmt w:val="bullet"/>
      <w:lvlText w:val="•"/>
      <w:lvlJc w:val="left"/>
      <w:pPr>
        <w:ind w:left="4970" w:hanging="240"/>
      </w:pPr>
      <w:rPr>
        <w:rFonts w:hint="default"/>
        <w:lang w:val="es-ES" w:eastAsia="en-US" w:bidi="ar-SA"/>
      </w:rPr>
    </w:lvl>
    <w:lvl w:ilvl="6">
      <w:start w:val="0"/>
      <w:numFmt w:val="bullet"/>
      <w:lvlText w:val="•"/>
      <w:lvlJc w:val="left"/>
      <w:pPr>
        <w:ind w:left="5928" w:hanging="240"/>
      </w:pPr>
      <w:rPr>
        <w:rFonts w:hint="default"/>
        <w:lang w:val="es-ES" w:eastAsia="en-US" w:bidi="ar-SA"/>
      </w:rPr>
    </w:lvl>
    <w:lvl w:ilvl="7">
      <w:start w:val="0"/>
      <w:numFmt w:val="bullet"/>
      <w:lvlText w:val="•"/>
      <w:lvlJc w:val="left"/>
      <w:pPr>
        <w:ind w:left="6886" w:hanging="240"/>
      </w:pPr>
      <w:rPr>
        <w:rFonts w:hint="default"/>
        <w:lang w:val="es-ES" w:eastAsia="en-US" w:bidi="ar-SA"/>
      </w:rPr>
    </w:lvl>
    <w:lvl w:ilvl="8">
      <w:start w:val="0"/>
      <w:numFmt w:val="bullet"/>
      <w:lvlText w:val="•"/>
      <w:lvlJc w:val="left"/>
      <w:pPr>
        <w:ind w:left="7844" w:hanging="240"/>
      </w:pPr>
      <w:rPr>
        <w:rFonts w:hint="default"/>
        <w:lang w:val="es-ES" w:eastAsia="en-US" w:bidi="ar-SA"/>
      </w:rPr>
    </w:lvl>
  </w:abstractNum>
  <w:abstractNum w:abstractNumId="188">
    <w:multiLevelType w:val="hybridMultilevel"/>
    <w:lvl w:ilvl="0">
      <w:start w:val="1"/>
      <w:numFmt w:val="decimal"/>
      <w:lvlText w:val="%1."/>
      <w:lvlJc w:val="left"/>
      <w:pPr>
        <w:ind w:left="176" w:hanging="23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5"/>
      </w:pPr>
      <w:rPr>
        <w:rFonts w:hint="default"/>
        <w:lang w:val="es-ES" w:eastAsia="en-US" w:bidi="ar-SA"/>
      </w:rPr>
    </w:lvl>
    <w:lvl w:ilvl="2">
      <w:start w:val="0"/>
      <w:numFmt w:val="bullet"/>
      <w:lvlText w:val="•"/>
      <w:lvlJc w:val="left"/>
      <w:pPr>
        <w:ind w:left="2096" w:hanging="235"/>
      </w:pPr>
      <w:rPr>
        <w:rFonts w:hint="default"/>
        <w:lang w:val="es-ES" w:eastAsia="en-US" w:bidi="ar-SA"/>
      </w:rPr>
    </w:lvl>
    <w:lvl w:ilvl="3">
      <w:start w:val="0"/>
      <w:numFmt w:val="bullet"/>
      <w:lvlText w:val="•"/>
      <w:lvlJc w:val="left"/>
      <w:pPr>
        <w:ind w:left="3054" w:hanging="235"/>
      </w:pPr>
      <w:rPr>
        <w:rFonts w:hint="default"/>
        <w:lang w:val="es-ES" w:eastAsia="en-US" w:bidi="ar-SA"/>
      </w:rPr>
    </w:lvl>
    <w:lvl w:ilvl="4">
      <w:start w:val="0"/>
      <w:numFmt w:val="bullet"/>
      <w:lvlText w:val="•"/>
      <w:lvlJc w:val="left"/>
      <w:pPr>
        <w:ind w:left="4012" w:hanging="235"/>
      </w:pPr>
      <w:rPr>
        <w:rFonts w:hint="default"/>
        <w:lang w:val="es-ES" w:eastAsia="en-US" w:bidi="ar-SA"/>
      </w:rPr>
    </w:lvl>
    <w:lvl w:ilvl="5">
      <w:start w:val="0"/>
      <w:numFmt w:val="bullet"/>
      <w:lvlText w:val="•"/>
      <w:lvlJc w:val="left"/>
      <w:pPr>
        <w:ind w:left="4970" w:hanging="235"/>
      </w:pPr>
      <w:rPr>
        <w:rFonts w:hint="default"/>
        <w:lang w:val="es-ES" w:eastAsia="en-US" w:bidi="ar-SA"/>
      </w:rPr>
    </w:lvl>
    <w:lvl w:ilvl="6">
      <w:start w:val="0"/>
      <w:numFmt w:val="bullet"/>
      <w:lvlText w:val="•"/>
      <w:lvlJc w:val="left"/>
      <w:pPr>
        <w:ind w:left="5928" w:hanging="235"/>
      </w:pPr>
      <w:rPr>
        <w:rFonts w:hint="default"/>
        <w:lang w:val="es-ES" w:eastAsia="en-US" w:bidi="ar-SA"/>
      </w:rPr>
    </w:lvl>
    <w:lvl w:ilvl="7">
      <w:start w:val="0"/>
      <w:numFmt w:val="bullet"/>
      <w:lvlText w:val="•"/>
      <w:lvlJc w:val="left"/>
      <w:pPr>
        <w:ind w:left="6886" w:hanging="235"/>
      </w:pPr>
      <w:rPr>
        <w:rFonts w:hint="default"/>
        <w:lang w:val="es-ES" w:eastAsia="en-US" w:bidi="ar-SA"/>
      </w:rPr>
    </w:lvl>
    <w:lvl w:ilvl="8">
      <w:start w:val="0"/>
      <w:numFmt w:val="bullet"/>
      <w:lvlText w:val="•"/>
      <w:lvlJc w:val="left"/>
      <w:pPr>
        <w:ind w:left="7844" w:hanging="235"/>
      </w:pPr>
      <w:rPr>
        <w:rFonts w:hint="default"/>
        <w:lang w:val="es-ES" w:eastAsia="en-US" w:bidi="ar-SA"/>
      </w:rPr>
    </w:lvl>
  </w:abstractNum>
  <w:abstractNum w:abstractNumId="187">
    <w:multiLevelType w:val="hybridMultilevel"/>
    <w:lvl w:ilvl="0">
      <w:start w:val="1"/>
      <w:numFmt w:val="decimal"/>
      <w:lvlText w:val="%1."/>
      <w:lvlJc w:val="left"/>
      <w:pPr>
        <w:ind w:left="176" w:hanging="250"/>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50"/>
      </w:pPr>
      <w:rPr>
        <w:rFonts w:hint="default"/>
        <w:lang w:val="es-ES" w:eastAsia="en-US" w:bidi="ar-SA"/>
      </w:rPr>
    </w:lvl>
    <w:lvl w:ilvl="2">
      <w:start w:val="0"/>
      <w:numFmt w:val="bullet"/>
      <w:lvlText w:val="•"/>
      <w:lvlJc w:val="left"/>
      <w:pPr>
        <w:ind w:left="2096" w:hanging="250"/>
      </w:pPr>
      <w:rPr>
        <w:rFonts w:hint="default"/>
        <w:lang w:val="es-ES" w:eastAsia="en-US" w:bidi="ar-SA"/>
      </w:rPr>
    </w:lvl>
    <w:lvl w:ilvl="3">
      <w:start w:val="0"/>
      <w:numFmt w:val="bullet"/>
      <w:lvlText w:val="•"/>
      <w:lvlJc w:val="left"/>
      <w:pPr>
        <w:ind w:left="3054" w:hanging="250"/>
      </w:pPr>
      <w:rPr>
        <w:rFonts w:hint="default"/>
        <w:lang w:val="es-ES" w:eastAsia="en-US" w:bidi="ar-SA"/>
      </w:rPr>
    </w:lvl>
    <w:lvl w:ilvl="4">
      <w:start w:val="0"/>
      <w:numFmt w:val="bullet"/>
      <w:lvlText w:val="•"/>
      <w:lvlJc w:val="left"/>
      <w:pPr>
        <w:ind w:left="4012" w:hanging="250"/>
      </w:pPr>
      <w:rPr>
        <w:rFonts w:hint="default"/>
        <w:lang w:val="es-ES" w:eastAsia="en-US" w:bidi="ar-SA"/>
      </w:rPr>
    </w:lvl>
    <w:lvl w:ilvl="5">
      <w:start w:val="0"/>
      <w:numFmt w:val="bullet"/>
      <w:lvlText w:val="•"/>
      <w:lvlJc w:val="left"/>
      <w:pPr>
        <w:ind w:left="4970" w:hanging="250"/>
      </w:pPr>
      <w:rPr>
        <w:rFonts w:hint="default"/>
        <w:lang w:val="es-ES" w:eastAsia="en-US" w:bidi="ar-SA"/>
      </w:rPr>
    </w:lvl>
    <w:lvl w:ilvl="6">
      <w:start w:val="0"/>
      <w:numFmt w:val="bullet"/>
      <w:lvlText w:val="•"/>
      <w:lvlJc w:val="left"/>
      <w:pPr>
        <w:ind w:left="5928" w:hanging="250"/>
      </w:pPr>
      <w:rPr>
        <w:rFonts w:hint="default"/>
        <w:lang w:val="es-ES" w:eastAsia="en-US" w:bidi="ar-SA"/>
      </w:rPr>
    </w:lvl>
    <w:lvl w:ilvl="7">
      <w:start w:val="0"/>
      <w:numFmt w:val="bullet"/>
      <w:lvlText w:val="•"/>
      <w:lvlJc w:val="left"/>
      <w:pPr>
        <w:ind w:left="6886" w:hanging="250"/>
      </w:pPr>
      <w:rPr>
        <w:rFonts w:hint="default"/>
        <w:lang w:val="es-ES" w:eastAsia="en-US" w:bidi="ar-SA"/>
      </w:rPr>
    </w:lvl>
    <w:lvl w:ilvl="8">
      <w:start w:val="0"/>
      <w:numFmt w:val="bullet"/>
      <w:lvlText w:val="•"/>
      <w:lvlJc w:val="left"/>
      <w:pPr>
        <w:ind w:left="7844" w:hanging="250"/>
      </w:pPr>
      <w:rPr>
        <w:rFonts w:hint="default"/>
        <w:lang w:val="es-ES" w:eastAsia="en-US" w:bidi="ar-SA"/>
      </w:rPr>
    </w:lvl>
  </w:abstractNum>
  <w:abstractNum w:abstractNumId="186">
    <w:multiLevelType w:val="hybridMultilevel"/>
    <w:lvl w:ilvl="0">
      <w:start w:val="1"/>
      <w:numFmt w:val="decimal"/>
      <w:lvlText w:val="%1."/>
      <w:lvlJc w:val="left"/>
      <w:pPr>
        <w:ind w:left="176" w:hanging="303"/>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45"/>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96" w:hanging="245"/>
      </w:pPr>
      <w:rPr>
        <w:rFonts w:hint="default"/>
        <w:lang w:val="es-ES" w:eastAsia="en-US" w:bidi="ar-SA"/>
      </w:rPr>
    </w:lvl>
    <w:lvl w:ilvl="3">
      <w:start w:val="0"/>
      <w:numFmt w:val="bullet"/>
      <w:lvlText w:val="•"/>
      <w:lvlJc w:val="left"/>
      <w:pPr>
        <w:ind w:left="3054" w:hanging="245"/>
      </w:pPr>
      <w:rPr>
        <w:rFonts w:hint="default"/>
        <w:lang w:val="es-ES" w:eastAsia="en-US" w:bidi="ar-SA"/>
      </w:rPr>
    </w:lvl>
    <w:lvl w:ilvl="4">
      <w:start w:val="0"/>
      <w:numFmt w:val="bullet"/>
      <w:lvlText w:val="•"/>
      <w:lvlJc w:val="left"/>
      <w:pPr>
        <w:ind w:left="4012" w:hanging="245"/>
      </w:pPr>
      <w:rPr>
        <w:rFonts w:hint="default"/>
        <w:lang w:val="es-ES" w:eastAsia="en-US" w:bidi="ar-SA"/>
      </w:rPr>
    </w:lvl>
    <w:lvl w:ilvl="5">
      <w:start w:val="0"/>
      <w:numFmt w:val="bullet"/>
      <w:lvlText w:val="•"/>
      <w:lvlJc w:val="left"/>
      <w:pPr>
        <w:ind w:left="4970" w:hanging="245"/>
      </w:pPr>
      <w:rPr>
        <w:rFonts w:hint="default"/>
        <w:lang w:val="es-ES" w:eastAsia="en-US" w:bidi="ar-SA"/>
      </w:rPr>
    </w:lvl>
    <w:lvl w:ilvl="6">
      <w:start w:val="0"/>
      <w:numFmt w:val="bullet"/>
      <w:lvlText w:val="•"/>
      <w:lvlJc w:val="left"/>
      <w:pPr>
        <w:ind w:left="5928" w:hanging="245"/>
      </w:pPr>
      <w:rPr>
        <w:rFonts w:hint="default"/>
        <w:lang w:val="es-ES" w:eastAsia="en-US" w:bidi="ar-SA"/>
      </w:rPr>
    </w:lvl>
    <w:lvl w:ilvl="7">
      <w:start w:val="0"/>
      <w:numFmt w:val="bullet"/>
      <w:lvlText w:val="•"/>
      <w:lvlJc w:val="left"/>
      <w:pPr>
        <w:ind w:left="6886" w:hanging="245"/>
      </w:pPr>
      <w:rPr>
        <w:rFonts w:hint="default"/>
        <w:lang w:val="es-ES" w:eastAsia="en-US" w:bidi="ar-SA"/>
      </w:rPr>
    </w:lvl>
    <w:lvl w:ilvl="8">
      <w:start w:val="0"/>
      <w:numFmt w:val="bullet"/>
      <w:lvlText w:val="•"/>
      <w:lvlJc w:val="left"/>
      <w:pPr>
        <w:ind w:left="7844" w:hanging="245"/>
      </w:pPr>
      <w:rPr>
        <w:rFonts w:hint="default"/>
        <w:lang w:val="es-ES" w:eastAsia="en-US" w:bidi="ar-SA"/>
      </w:rPr>
    </w:lvl>
  </w:abstractNum>
  <w:abstractNum w:abstractNumId="185">
    <w:multiLevelType w:val="hybridMultilevel"/>
    <w:lvl w:ilvl="0">
      <w:start w:val="1"/>
      <w:numFmt w:val="decimal"/>
      <w:lvlText w:val="%1."/>
      <w:lvlJc w:val="left"/>
      <w:pPr>
        <w:ind w:left="176" w:hanging="23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5"/>
      </w:pPr>
      <w:rPr>
        <w:rFonts w:hint="default"/>
        <w:lang w:val="es-ES" w:eastAsia="en-US" w:bidi="ar-SA"/>
      </w:rPr>
    </w:lvl>
    <w:lvl w:ilvl="2">
      <w:start w:val="0"/>
      <w:numFmt w:val="bullet"/>
      <w:lvlText w:val="•"/>
      <w:lvlJc w:val="left"/>
      <w:pPr>
        <w:ind w:left="2096" w:hanging="235"/>
      </w:pPr>
      <w:rPr>
        <w:rFonts w:hint="default"/>
        <w:lang w:val="es-ES" w:eastAsia="en-US" w:bidi="ar-SA"/>
      </w:rPr>
    </w:lvl>
    <w:lvl w:ilvl="3">
      <w:start w:val="0"/>
      <w:numFmt w:val="bullet"/>
      <w:lvlText w:val="•"/>
      <w:lvlJc w:val="left"/>
      <w:pPr>
        <w:ind w:left="3054" w:hanging="235"/>
      </w:pPr>
      <w:rPr>
        <w:rFonts w:hint="default"/>
        <w:lang w:val="es-ES" w:eastAsia="en-US" w:bidi="ar-SA"/>
      </w:rPr>
    </w:lvl>
    <w:lvl w:ilvl="4">
      <w:start w:val="0"/>
      <w:numFmt w:val="bullet"/>
      <w:lvlText w:val="•"/>
      <w:lvlJc w:val="left"/>
      <w:pPr>
        <w:ind w:left="4012" w:hanging="235"/>
      </w:pPr>
      <w:rPr>
        <w:rFonts w:hint="default"/>
        <w:lang w:val="es-ES" w:eastAsia="en-US" w:bidi="ar-SA"/>
      </w:rPr>
    </w:lvl>
    <w:lvl w:ilvl="5">
      <w:start w:val="0"/>
      <w:numFmt w:val="bullet"/>
      <w:lvlText w:val="•"/>
      <w:lvlJc w:val="left"/>
      <w:pPr>
        <w:ind w:left="4970" w:hanging="235"/>
      </w:pPr>
      <w:rPr>
        <w:rFonts w:hint="default"/>
        <w:lang w:val="es-ES" w:eastAsia="en-US" w:bidi="ar-SA"/>
      </w:rPr>
    </w:lvl>
    <w:lvl w:ilvl="6">
      <w:start w:val="0"/>
      <w:numFmt w:val="bullet"/>
      <w:lvlText w:val="•"/>
      <w:lvlJc w:val="left"/>
      <w:pPr>
        <w:ind w:left="5928" w:hanging="235"/>
      </w:pPr>
      <w:rPr>
        <w:rFonts w:hint="default"/>
        <w:lang w:val="es-ES" w:eastAsia="en-US" w:bidi="ar-SA"/>
      </w:rPr>
    </w:lvl>
    <w:lvl w:ilvl="7">
      <w:start w:val="0"/>
      <w:numFmt w:val="bullet"/>
      <w:lvlText w:val="•"/>
      <w:lvlJc w:val="left"/>
      <w:pPr>
        <w:ind w:left="6886" w:hanging="235"/>
      </w:pPr>
      <w:rPr>
        <w:rFonts w:hint="default"/>
        <w:lang w:val="es-ES" w:eastAsia="en-US" w:bidi="ar-SA"/>
      </w:rPr>
    </w:lvl>
    <w:lvl w:ilvl="8">
      <w:start w:val="0"/>
      <w:numFmt w:val="bullet"/>
      <w:lvlText w:val="•"/>
      <w:lvlJc w:val="left"/>
      <w:pPr>
        <w:ind w:left="7844" w:hanging="235"/>
      </w:pPr>
      <w:rPr>
        <w:rFonts w:hint="default"/>
        <w:lang w:val="es-ES" w:eastAsia="en-US" w:bidi="ar-SA"/>
      </w:rPr>
    </w:lvl>
  </w:abstractNum>
  <w:abstractNum w:abstractNumId="184">
    <w:multiLevelType w:val="hybridMultilevel"/>
    <w:lvl w:ilvl="0">
      <w:start w:val="1"/>
      <w:numFmt w:val="decimal"/>
      <w:lvlText w:val="%1."/>
      <w:lvlJc w:val="left"/>
      <w:pPr>
        <w:ind w:left="176" w:hanging="231"/>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1"/>
      </w:pPr>
      <w:rPr>
        <w:rFonts w:hint="default"/>
        <w:lang w:val="es-ES" w:eastAsia="en-US" w:bidi="ar-SA"/>
      </w:rPr>
    </w:lvl>
    <w:lvl w:ilvl="2">
      <w:start w:val="0"/>
      <w:numFmt w:val="bullet"/>
      <w:lvlText w:val="•"/>
      <w:lvlJc w:val="left"/>
      <w:pPr>
        <w:ind w:left="2096" w:hanging="231"/>
      </w:pPr>
      <w:rPr>
        <w:rFonts w:hint="default"/>
        <w:lang w:val="es-ES" w:eastAsia="en-US" w:bidi="ar-SA"/>
      </w:rPr>
    </w:lvl>
    <w:lvl w:ilvl="3">
      <w:start w:val="0"/>
      <w:numFmt w:val="bullet"/>
      <w:lvlText w:val="•"/>
      <w:lvlJc w:val="left"/>
      <w:pPr>
        <w:ind w:left="3054" w:hanging="231"/>
      </w:pPr>
      <w:rPr>
        <w:rFonts w:hint="default"/>
        <w:lang w:val="es-ES" w:eastAsia="en-US" w:bidi="ar-SA"/>
      </w:rPr>
    </w:lvl>
    <w:lvl w:ilvl="4">
      <w:start w:val="0"/>
      <w:numFmt w:val="bullet"/>
      <w:lvlText w:val="•"/>
      <w:lvlJc w:val="left"/>
      <w:pPr>
        <w:ind w:left="4012" w:hanging="231"/>
      </w:pPr>
      <w:rPr>
        <w:rFonts w:hint="default"/>
        <w:lang w:val="es-ES" w:eastAsia="en-US" w:bidi="ar-SA"/>
      </w:rPr>
    </w:lvl>
    <w:lvl w:ilvl="5">
      <w:start w:val="0"/>
      <w:numFmt w:val="bullet"/>
      <w:lvlText w:val="•"/>
      <w:lvlJc w:val="left"/>
      <w:pPr>
        <w:ind w:left="4970" w:hanging="231"/>
      </w:pPr>
      <w:rPr>
        <w:rFonts w:hint="default"/>
        <w:lang w:val="es-ES" w:eastAsia="en-US" w:bidi="ar-SA"/>
      </w:rPr>
    </w:lvl>
    <w:lvl w:ilvl="6">
      <w:start w:val="0"/>
      <w:numFmt w:val="bullet"/>
      <w:lvlText w:val="•"/>
      <w:lvlJc w:val="left"/>
      <w:pPr>
        <w:ind w:left="5928" w:hanging="231"/>
      </w:pPr>
      <w:rPr>
        <w:rFonts w:hint="default"/>
        <w:lang w:val="es-ES" w:eastAsia="en-US" w:bidi="ar-SA"/>
      </w:rPr>
    </w:lvl>
    <w:lvl w:ilvl="7">
      <w:start w:val="0"/>
      <w:numFmt w:val="bullet"/>
      <w:lvlText w:val="•"/>
      <w:lvlJc w:val="left"/>
      <w:pPr>
        <w:ind w:left="6886" w:hanging="231"/>
      </w:pPr>
      <w:rPr>
        <w:rFonts w:hint="default"/>
        <w:lang w:val="es-ES" w:eastAsia="en-US" w:bidi="ar-SA"/>
      </w:rPr>
    </w:lvl>
    <w:lvl w:ilvl="8">
      <w:start w:val="0"/>
      <w:numFmt w:val="bullet"/>
      <w:lvlText w:val="•"/>
      <w:lvlJc w:val="left"/>
      <w:pPr>
        <w:ind w:left="7844" w:hanging="231"/>
      </w:pPr>
      <w:rPr>
        <w:rFonts w:hint="default"/>
        <w:lang w:val="es-ES" w:eastAsia="en-US" w:bidi="ar-SA"/>
      </w:rPr>
    </w:lvl>
  </w:abstractNum>
  <w:abstractNum w:abstractNumId="183">
    <w:multiLevelType w:val="hybridMultilevel"/>
    <w:lvl w:ilvl="0">
      <w:start w:val="1"/>
      <w:numFmt w:val="decimal"/>
      <w:lvlText w:val="%1."/>
      <w:lvlJc w:val="left"/>
      <w:pPr>
        <w:ind w:left="176" w:hanging="240"/>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40"/>
      </w:pPr>
      <w:rPr>
        <w:rFonts w:hint="default"/>
        <w:lang w:val="es-ES" w:eastAsia="en-US" w:bidi="ar-SA"/>
      </w:rPr>
    </w:lvl>
    <w:lvl w:ilvl="2">
      <w:start w:val="0"/>
      <w:numFmt w:val="bullet"/>
      <w:lvlText w:val="•"/>
      <w:lvlJc w:val="left"/>
      <w:pPr>
        <w:ind w:left="2096" w:hanging="240"/>
      </w:pPr>
      <w:rPr>
        <w:rFonts w:hint="default"/>
        <w:lang w:val="es-ES" w:eastAsia="en-US" w:bidi="ar-SA"/>
      </w:rPr>
    </w:lvl>
    <w:lvl w:ilvl="3">
      <w:start w:val="0"/>
      <w:numFmt w:val="bullet"/>
      <w:lvlText w:val="•"/>
      <w:lvlJc w:val="left"/>
      <w:pPr>
        <w:ind w:left="3054" w:hanging="240"/>
      </w:pPr>
      <w:rPr>
        <w:rFonts w:hint="default"/>
        <w:lang w:val="es-ES" w:eastAsia="en-US" w:bidi="ar-SA"/>
      </w:rPr>
    </w:lvl>
    <w:lvl w:ilvl="4">
      <w:start w:val="0"/>
      <w:numFmt w:val="bullet"/>
      <w:lvlText w:val="•"/>
      <w:lvlJc w:val="left"/>
      <w:pPr>
        <w:ind w:left="4012" w:hanging="240"/>
      </w:pPr>
      <w:rPr>
        <w:rFonts w:hint="default"/>
        <w:lang w:val="es-ES" w:eastAsia="en-US" w:bidi="ar-SA"/>
      </w:rPr>
    </w:lvl>
    <w:lvl w:ilvl="5">
      <w:start w:val="0"/>
      <w:numFmt w:val="bullet"/>
      <w:lvlText w:val="•"/>
      <w:lvlJc w:val="left"/>
      <w:pPr>
        <w:ind w:left="4970" w:hanging="240"/>
      </w:pPr>
      <w:rPr>
        <w:rFonts w:hint="default"/>
        <w:lang w:val="es-ES" w:eastAsia="en-US" w:bidi="ar-SA"/>
      </w:rPr>
    </w:lvl>
    <w:lvl w:ilvl="6">
      <w:start w:val="0"/>
      <w:numFmt w:val="bullet"/>
      <w:lvlText w:val="•"/>
      <w:lvlJc w:val="left"/>
      <w:pPr>
        <w:ind w:left="5928" w:hanging="240"/>
      </w:pPr>
      <w:rPr>
        <w:rFonts w:hint="default"/>
        <w:lang w:val="es-ES" w:eastAsia="en-US" w:bidi="ar-SA"/>
      </w:rPr>
    </w:lvl>
    <w:lvl w:ilvl="7">
      <w:start w:val="0"/>
      <w:numFmt w:val="bullet"/>
      <w:lvlText w:val="•"/>
      <w:lvlJc w:val="left"/>
      <w:pPr>
        <w:ind w:left="6886" w:hanging="240"/>
      </w:pPr>
      <w:rPr>
        <w:rFonts w:hint="default"/>
        <w:lang w:val="es-ES" w:eastAsia="en-US" w:bidi="ar-SA"/>
      </w:rPr>
    </w:lvl>
    <w:lvl w:ilvl="8">
      <w:start w:val="0"/>
      <w:numFmt w:val="bullet"/>
      <w:lvlText w:val="•"/>
      <w:lvlJc w:val="left"/>
      <w:pPr>
        <w:ind w:left="7844" w:hanging="240"/>
      </w:pPr>
      <w:rPr>
        <w:rFonts w:hint="default"/>
        <w:lang w:val="es-ES" w:eastAsia="en-US" w:bidi="ar-SA"/>
      </w:rPr>
    </w:lvl>
  </w:abstractNum>
  <w:abstractNum w:abstractNumId="182">
    <w:multiLevelType w:val="hybridMultilevel"/>
    <w:lvl w:ilvl="0">
      <w:start w:val="1"/>
      <w:numFmt w:val="decimal"/>
      <w:lvlText w:val="%1."/>
      <w:lvlJc w:val="left"/>
      <w:pPr>
        <w:ind w:left="176" w:hanging="23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5"/>
      </w:pPr>
      <w:rPr>
        <w:rFonts w:hint="default"/>
        <w:lang w:val="es-ES" w:eastAsia="en-US" w:bidi="ar-SA"/>
      </w:rPr>
    </w:lvl>
    <w:lvl w:ilvl="2">
      <w:start w:val="0"/>
      <w:numFmt w:val="bullet"/>
      <w:lvlText w:val="•"/>
      <w:lvlJc w:val="left"/>
      <w:pPr>
        <w:ind w:left="2096" w:hanging="235"/>
      </w:pPr>
      <w:rPr>
        <w:rFonts w:hint="default"/>
        <w:lang w:val="es-ES" w:eastAsia="en-US" w:bidi="ar-SA"/>
      </w:rPr>
    </w:lvl>
    <w:lvl w:ilvl="3">
      <w:start w:val="0"/>
      <w:numFmt w:val="bullet"/>
      <w:lvlText w:val="•"/>
      <w:lvlJc w:val="left"/>
      <w:pPr>
        <w:ind w:left="3054" w:hanging="235"/>
      </w:pPr>
      <w:rPr>
        <w:rFonts w:hint="default"/>
        <w:lang w:val="es-ES" w:eastAsia="en-US" w:bidi="ar-SA"/>
      </w:rPr>
    </w:lvl>
    <w:lvl w:ilvl="4">
      <w:start w:val="0"/>
      <w:numFmt w:val="bullet"/>
      <w:lvlText w:val="•"/>
      <w:lvlJc w:val="left"/>
      <w:pPr>
        <w:ind w:left="4012" w:hanging="235"/>
      </w:pPr>
      <w:rPr>
        <w:rFonts w:hint="default"/>
        <w:lang w:val="es-ES" w:eastAsia="en-US" w:bidi="ar-SA"/>
      </w:rPr>
    </w:lvl>
    <w:lvl w:ilvl="5">
      <w:start w:val="0"/>
      <w:numFmt w:val="bullet"/>
      <w:lvlText w:val="•"/>
      <w:lvlJc w:val="left"/>
      <w:pPr>
        <w:ind w:left="4970" w:hanging="235"/>
      </w:pPr>
      <w:rPr>
        <w:rFonts w:hint="default"/>
        <w:lang w:val="es-ES" w:eastAsia="en-US" w:bidi="ar-SA"/>
      </w:rPr>
    </w:lvl>
    <w:lvl w:ilvl="6">
      <w:start w:val="0"/>
      <w:numFmt w:val="bullet"/>
      <w:lvlText w:val="•"/>
      <w:lvlJc w:val="left"/>
      <w:pPr>
        <w:ind w:left="5928" w:hanging="235"/>
      </w:pPr>
      <w:rPr>
        <w:rFonts w:hint="default"/>
        <w:lang w:val="es-ES" w:eastAsia="en-US" w:bidi="ar-SA"/>
      </w:rPr>
    </w:lvl>
    <w:lvl w:ilvl="7">
      <w:start w:val="0"/>
      <w:numFmt w:val="bullet"/>
      <w:lvlText w:val="•"/>
      <w:lvlJc w:val="left"/>
      <w:pPr>
        <w:ind w:left="6886" w:hanging="235"/>
      </w:pPr>
      <w:rPr>
        <w:rFonts w:hint="default"/>
        <w:lang w:val="es-ES" w:eastAsia="en-US" w:bidi="ar-SA"/>
      </w:rPr>
    </w:lvl>
    <w:lvl w:ilvl="8">
      <w:start w:val="0"/>
      <w:numFmt w:val="bullet"/>
      <w:lvlText w:val="•"/>
      <w:lvlJc w:val="left"/>
      <w:pPr>
        <w:ind w:left="7844" w:hanging="235"/>
      </w:pPr>
      <w:rPr>
        <w:rFonts w:hint="default"/>
        <w:lang w:val="es-ES" w:eastAsia="en-US" w:bidi="ar-SA"/>
      </w:rPr>
    </w:lvl>
  </w:abstractNum>
  <w:abstractNum w:abstractNumId="181">
    <w:multiLevelType w:val="hybridMultilevel"/>
    <w:lvl w:ilvl="0">
      <w:start w:val="1"/>
      <w:numFmt w:val="decimal"/>
      <w:lvlText w:val="%1."/>
      <w:lvlJc w:val="left"/>
      <w:pPr>
        <w:ind w:left="176" w:hanging="23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5"/>
      </w:pPr>
      <w:rPr>
        <w:rFonts w:hint="default"/>
        <w:lang w:val="es-ES" w:eastAsia="en-US" w:bidi="ar-SA"/>
      </w:rPr>
    </w:lvl>
    <w:lvl w:ilvl="2">
      <w:start w:val="0"/>
      <w:numFmt w:val="bullet"/>
      <w:lvlText w:val="•"/>
      <w:lvlJc w:val="left"/>
      <w:pPr>
        <w:ind w:left="2096" w:hanging="235"/>
      </w:pPr>
      <w:rPr>
        <w:rFonts w:hint="default"/>
        <w:lang w:val="es-ES" w:eastAsia="en-US" w:bidi="ar-SA"/>
      </w:rPr>
    </w:lvl>
    <w:lvl w:ilvl="3">
      <w:start w:val="0"/>
      <w:numFmt w:val="bullet"/>
      <w:lvlText w:val="•"/>
      <w:lvlJc w:val="left"/>
      <w:pPr>
        <w:ind w:left="3054" w:hanging="235"/>
      </w:pPr>
      <w:rPr>
        <w:rFonts w:hint="default"/>
        <w:lang w:val="es-ES" w:eastAsia="en-US" w:bidi="ar-SA"/>
      </w:rPr>
    </w:lvl>
    <w:lvl w:ilvl="4">
      <w:start w:val="0"/>
      <w:numFmt w:val="bullet"/>
      <w:lvlText w:val="•"/>
      <w:lvlJc w:val="left"/>
      <w:pPr>
        <w:ind w:left="4012" w:hanging="235"/>
      </w:pPr>
      <w:rPr>
        <w:rFonts w:hint="default"/>
        <w:lang w:val="es-ES" w:eastAsia="en-US" w:bidi="ar-SA"/>
      </w:rPr>
    </w:lvl>
    <w:lvl w:ilvl="5">
      <w:start w:val="0"/>
      <w:numFmt w:val="bullet"/>
      <w:lvlText w:val="•"/>
      <w:lvlJc w:val="left"/>
      <w:pPr>
        <w:ind w:left="4970" w:hanging="235"/>
      </w:pPr>
      <w:rPr>
        <w:rFonts w:hint="default"/>
        <w:lang w:val="es-ES" w:eastAsia="en-US" w:bidi="ar-SA"/>
      </w:rPr>
    </w:lvl>
    <w:lvl w:ilvl="6">
      <w:start w:val="0"/>
      <w:numFmt w:val="bullet"/>
      <w:lvlText w:val="•"/>
      <w:lvlJc w:val="left"/>
      <w:pPr>
        <w:ind w:left="5928" w:hanging="235"/>
      </w:pPr>
      <w:rPr>
        <w:rFonts w:hint="default"/>
        <w:lang w:val="es-ES" w:eastAsia="en-US" w:bidi="ar-SA"/>
      </w:rPr>
    </w:lvl>
    <w:lvl w:ilvl="7">
      <w:start w:val="0"/>
      <w:numFmt w:val="bullet"/>
      <w:lvlText w:val="•"/>
      <w:lvlJc w:val="left"/>
      <w:pPr>
        <w:ind w:left="6886" w:hanging="235"/>
      </w:pPr>
      <w:rPr>
        <w:rFonts w:hint="default"/>
        <w:lang w:val="es-ES" w:eastAsia="en-US" w:bidi="ar-SA"/>
      </w:rPr>
    </w:lvl>
    <w:lvl w:ilvl="8">
      <w:start w:val="0"/>
      <w:numFmt w:val="bullet"/>
      <w:lvlText w:val="•"/>
      <w:lvlJc w:val="left"/>
      <w:pPr>
        <w:ind w:left="7844" w:hanging="235"/>
      </w:pPr>
      <w:rPr>
        <w:rFonts w:hint="default"/>
        <w:lang w:val="es-ES" w:eastAsia="en-US" w:bidi="ar-SA"/>
      </w:rPr>
    </w:lvl>
  </w:abstractNum>
  <w:abstractNum w:abstractNumId="180">
    <w:multiLevelType w:val="hybridMultilevel"/>
    <w:lvl w:ilvl="0">
      <w:start w:val="1"/>
      <w:numFmt w:val="decimal"/>
      <w:lvlText w:val="%1."/>
      <w:lvlJc w:val="left"/>
      <w:pPr>
        <w:ind w:left="176" w:hanging="235"/>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45"/>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96" w:hanging="245"/>
      </w:pPr>
      <w:rPr>
        <w:rFonts w:hint="default"/>
        <w:lang w:val="es-ES" w:eastAsia="en-US" w:bidi="ar-SA"/>
      </w:rPr>
    </w:lvl>
    <w:lvl w:ilvl="3">
      <w:start w:val="0"/>
      <w:numFmt w:val="bullet"/>
      <w:lvlText w:val="•"/>
      <w:lvlJc w:val="left"/>
      <w:pPr>
        <w:ind w:left="3054" w:hanging="245"/>
      </w:pPr>
      <w:rPr>
        <w:rFonts w:hint="default"/>
        <w:lang w:val="es-ES" w:eastAsia="en-US" w:bidi="ar-SA"/>
      </w:rPr>
    </w:lvl>
    <w:lvl w:ilvl="4">
      <w:start w:val="0"/>
      <w:numFmt w:val="bullet"/>
      <w:lvlText w:val="•"/>
      <w:lvlJc w:val="left"/>
      <w:pPr>
        <w:ind w:left="4012" w:hanging="245"/>
      </w:pPr>
      <w:rPr>
        <w:rFonts w:hint="default"/>
        <w:lang w:val="es-ES" w:eastAsia="en-US" w:bidi="ar-SA"/>
      </w:rPr>
    </w:lvl>
    <w:lvl w:ilvl="5">
      <w:start w:val="0"/>
      <w:numFmt w:val="bullet"/>
      <w:lvlText w:val="•"/>
      <w:lvlJc w:val="left"/>
      <w:pPr>
        <w:ind w:left="4970" w:hanging="245"/>
      </w:pPr>
      <w:rPr>
        <w:rFonts w:hint="default"/>
        <w:lang w:val="es-ES" w:eastAsia="en-US" w:bidi="ar-SA"/>
      </w:rPr>
    </w:lvl>
    <w:lvl w:ilvl="6">
      <w:start w:val="0"/>
      <w:numFmt w:val="bullet"/>
      <w:lvlText w:val="•"/>
      <w:lvlJc w:val="left"/>
      <w:pPr>
        <w:ind w:left="5928" w:hanging="245"/>
      </w:pPr>
      <w:rPr>
        <w:rFonts w:hint="default"/>
        <w:lang w:val="es-ES" w:eastAsia="en-US" w:bidi="ar-SA"/>
      </w:rPr>
    </w:lvl>
    <w:lvl w:ilvl="7">
      <w:start w:val="0"/>
      <w:numFmt w:val="bullet"/>
      <w:lvlText w:val="•"/>
      <w:lvlJc w:val="left"/>
      <w:pPr>
        <w:ind w:left="6886" w:hanging="245"/>
      </w:pPr>
      <w:rPr>
        <w:rFonts w:hint="default"/>
        <w:lang w:val="es-ES" w:eastAsia="en-US" w:bidi="ar-SA"/>
      </w:rPr>
    </w:lvl>
    <w:lvl w:ilvl="8">
      <w:start w:val="0"/>
      <w:numFmt w:val="bullet"/>
      <w:lvlText w:val="•"/>
      <w:lvlJc w:val="left"/>
      <w:pPr>
        <w:ind w:left="7844" w:hanging="245"/>
      </w:pPr>
      <w:rPr>
        <w:rFonts w:hint="default"/>
        <w:lang w:val="es-ES" w:eastAsia="en-US" w:bidi="ar-SA"/>
      </w:rPr>
    </w:lvl>
  </w:abstractNum>
  <w:abstractNum w:abstractNumId="179">
    <w:multiLevelType w:val="hybridMultilevel"/>
    <w:lvl w:ilvl="0">
      <w:start w:val="1"/>
      <w:numFmt w:val="decimal"/>
      <w:lvlText w:val="%1."/>
      <w:lvlJc w:val="left"/>
      <w:pPr>
        <w:ind w:left="176" w:hanging="245"/>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1"/>
      <w:numFmt w:val="upperRoman"/>
      <w:lvlText w:val="%3."/>
      <w:lvlJc w:val="left"/>
      <w:pPr>
        <w:ind w:left="176" w:hanging="206"/>
        <w:jc w:val="left"/>
      </w:pPr>
      <w:rPr>
        <w:rFonts w:hint="default" w:ascii="Arial" w:hAnsi="Arial" w:eastAsia="Arial" w:cs="Arial"/>
        <w:b w:val="0"/>
        <w:bCs w:val="0"/>
        <w:i w:val="0"/>
        <w:iCs w:val="0"/>
        <w:spacing w:val="0"/>
        <w:w w:val="100"/>
        <w:sz w:val="20"/>
        <w:szCs w:val="20"/>
        <w:lang w:val="es-ES" w:eastAsia="en-US" w:bidi="ar-SA"/>
      </w:rPr>
    </w:lvl>
    <w:lvl w:ilvl="3">
      <w:start w:val="0"/>
      <w:numFmt w:val="bullet"/>
      <w:lvlText w:val="•"/>
      <w:lvlJc w:val="left"/>
      <w:pPr>
        <w:ind w:left="2713" w:hanging="206"/>
      </w:pPr>
      <w:rPr>
        <w:rFonts w:hint="default"/>
        <w:lang w:val="es-ES" w:eastAsia="en-US" w:bidi="ar-SA"/>
      </w:rPr>
    </w:lvl>
    <w:lvl w:ilvl="4">
      <w:start w:val="0"/>
      <w:numFmt w:val="bullet"/>
      <w:lvlText w:val="•"/>
      <w:lvlJc w:val="left"/>
      <w:pPr>
        <w:ind w:left="3720" w:hanging="206"/>
      </w:pPr>
      <w:rPr>
        <w:rFonts w:hint="default"/>
        <w:lang w:val="es-ES" w:eastAsia="en-US" w:bidi="ar-SA"/>
      </w:rPr>
    </w:lvl>
    <w:lvl w:ilvl="5">
      <w:start w:val="0"/>
      <w:numFmt w:val="bullet"/>
      <w:lvlText w:val="•"/>
      <w:lvlJc w:val="left"/>
      <w:pPr>
        <w:ind w:left="4726" w:hanging="206"/>
      </w:pPr>
      <w:rPr>
        <w:rFonts w:hint="default"/>
        <w:lang w:val="es-ES" w:eastAsia="en-US" w:bidi="ar-SA"/>
      </w:rPr>
    </w:lvl>
    <w:lvl w:ilvl="6">
      <w:start w:val="0"/>
      <w:numFmt w:val="bullet"/>
      <w:lvlText w:val="•"/>
      <w:lvlJc w:val="left"/>
      <w:pPr>
        <w:ind w:left="5733" w:hanging="206"/>
      </w:pPr>
      <w:rPr>
        <w:rFonts w:hint="default"/>
        <w:lang w:val="es-ES" w:eastAsia="en-US" w:bidi="ar-SA"/>
      </w:rPr>
    </w:lvl>
    <w:lvl w:ilvl="7">
      <w:start w:val="0"/>
      <w:numFmt w:val="bullet"/>
      <w:lvlText w:val="•"/>
      <w:lvlJc w:val="left"/>
      <w:pPr>
        <w:ind w:left="6740" w:hanging="206"/>
      </w:pPr>
      <w:rPr>
        <w:rFonts w:hint="default"/>
        <w:lang w:val="es-ES" w:eastAsia="en-US" w:bidi="ar-SA"/>
      </w:rPr>
    </w:lvl>
    <w:lvl w:ilvl="8">
      <w:start w:val="0"/>
      <w:numFmt w:val="bullet"/>
      <w:lvlText w:val="•"/>
      <w:lvlJc w:val="left"/>
      <w:pPr>
        <w:ind w:left="7746" w:hanging="206"/>
      </w:pPr>
      <w:rPr>
        <w:rFonts w:hint="default"/>
        <w:lang w:val="es-ES" w:eastAsia="en-US" w:bidi="ar-SA"/>
      </w:rPr>
    </w:lvl>
  </w:abstractNum>
  <w:abstractNum w:abstractNumId="178">
    <w:multiLevelType w:val="hybridMultilevel"/>
    <w:lvl w:ilvl="0">
      <w:start w:val="1"/>
      <w:numFmt w:val="decimal"/>
      <w:lvlText w:val="%1."/>
      <w:lvlJc w:val="left"/>
      <w:pPr>
        <w:ind w:left="176" w:hanging="250"/>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50"/>
      </w:pPr>
      <w:rPr>
        <w:rFonts w:hint="default"/>
        <w:lang w:val="es-ES" w:eastAsia="en-US" w:bidi="ar-SA"/>
      </w:rPr>
    </w:lvl>
    <w:lvl w:ilvl="2">
      <w:start w:val="0"/>
      <w:numFmt w:val="bullet"/>
      <w:lvlText w:val="•"/>
      <w:lvlJc w:val="left"/>
      <w:pPr>
        <w:ind w:left="2096" w:hanging="250"/>
      </w:pPr>
      <w:rPr>
        <w:rFonts w:hint="default"/>
        <w:lang w:val="es-ES" w:eastAsia="en-US" w:bidi="ar-SA"/>
      </w:rPr>
    </w:lvl>
    <w:lvl w:ilvl="3">
      <w:start w:val="0"/>
      <w:numFmt w:val="bullet"/>
      <w:lvlText w:val="•"/>
      <w:lvlJc w:val="left"/>
      <w:pPr>
        <w:ind w:left="3054" w:hanging="250"/>
      </w:pPr>
      <w:rPr>
        <w:rFonts w:hint="default"/>
        <w:lang w:val="es-ES" w:eastAsia="en-US" w:bidi="ar-SA"/>
      </w:rPr>
    </w:lvl>
    <w:lvl w:ilvl="4">
      <w:start w:val="0"/>
      <w:numFmt w:val="bullet"/>
      <w:lvlText w:val="•"/>
      <w:lvlJc w:val="left"/>
      <w:pPr>
        <w:ind w:left="4012" w:hanging="250"/>
      </w:pPr>
      <w:rPr>
        <w:rFonts w:hint="default"/>
        <w:lang w:val="es-ES" w:eastAsia="en-US" w:bidi="ar-SA"/>
      </w:rPr>
    </w:lvl>
    <w:lvl w:ilvl="5">
      <w:start w:val="0"/>
      <w:numFmt w:val="bullet"/>
      <w:lvlText w:val="•"/>
      <w:lvlJc w:val="left"/>
      <w:pPr>
        <w:ind w:left="4970" w:hanging="250"/>
      </w:pPr>
      <w:rPr>
        <w:rFonts w:hint="default"/>
        <w:lang w:val="es-ES" w:eastAsia="en-US" w:bidi="ar-SA"/>
      </w:rPr>
    </w:lvl>
    <w:lvl w:ilvl="6">
      <w:start w:val="0"/>
      <w:numFmt w:val="bullet"/>
      <w:lvlText w:val="•"/>
      <w:lvlJc w:val="left"/>
      <w:pPr>
        <w:ind w:left="5928" w:hanging="250"/>
      </w:pPr>
      <w:rPr>
        <w:rFonts w:hint="default"/>
        <w:lang w:val="es-ES" w:eastAsia="en-US" w:bidi="ar-SA"/>
      </w:rPr>
    </w:lvl>
    <w:lvl w:ilvl="7">
      <w:start w:val="0"/>
      <w:numFmt w:val="bullet"/>
      <w:lvlText w:val="•"/>
      <w:lvlJc w:val="left"/>
      <w:pPr>
        <w:ind w:left="6886" w:hanging="250"/>
      </w:pPr>
      <w:rPr>
        <w:rFonts w:hint="default"/>
        <w:lang w:val="es-ES" w:eastAsia="en-US" w:bidi="ar-SA"/>
      </w:rPr>
    </w:lvl>
    <w:lvl w:ilvl="8">
      <w:start w:val="0"/>
      <w:numFmt w:val="bullet"/>
      <w:lvlText w:val="•"/>
      <w:lvlJc w:val="left"/>
      <w:pPr>
        <w:ind w:left="7844" w:hanging="250"/>
      </w:pPr>
      <w:rPr>
        <w:rFonts w:hint="default"/>
        <w:lang w:val="es-ES" w:eastAsia="en-US" w:bidi="ar-SA"/>
      </w:rPr>
    </w:lvl>
  </w:abstractNum>
  <w:abstractNum w:abstractNumId="177">
    <w:multiLevelType w:val="hybridMultilevel"/>
    <w:lvl w:ilvl="0">
      <w:start w:val="1"/>
      <w:numFmt w:val="decimal"/>
      <w:lvlText w:val="%1."/>
      <w:lvlJc w:val="left"/>
      <w:pPr>
        <w:ind w:left="176"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176">
    <w:multiLevelType w:val="hybridMultilevel"/>
    <w:lvl w:ilvl="0">
      <w:start w:val="1"/>
      <w:numFmt w:val="decimal"/>
      <w:lvlText w:val="%1."/>
      <w:lvlJc w:val="left"/>
      <w:pPr>
        <w:ind w:left="176" w:hanging="23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5"/>
      </w:pPr>
      <w:rPr>
        <w:rFonts w:hint="default"/>
        <w:lang w:val="es-ES" w:eastAsia="en-US" w:bidi="ar-SA"/>
      </w:rPr>
    </w:lvl>
    <w:lvl w:ilvl="2">
      <w:start w:val="0"/>
      <w:numFmt w:val="bullet"/>
      <w:lvlText w:val="•"/>
      <w:lvlJc w:val="left"/>
      <w:pPr>
        <w:ind w:left="2096" w:hanging="235"/>
      </w:pPr>
      <w:rPr>
        <w:rFonts w:hint="default"/>
        <w:lang w:val="es-ES" w:eastAsia="en-US" w:bidi="ar-SA"/>
      </w:rPr>
    </w:lvl>
    <w:lvl w:ilvl="3">
      <w:start w:val="0"/>
      <w:numFmt w:val="bullet"/>
      <w:lvlText w:val="•"/>
      <w:lvlJc w:val="left"/>
      <w:pPr>
        <w:ind w:left="3054" w:hanging="235"/>
      </w:pPr>
      <w:rPr>
        <w:rFonts w:hint="default"/>
        <w:lang w:val="es-ES" w:eastAsia="en-US" w:bidi="ar-SA"/>
      </w:rPr>
    </w:lvl>
    <w:lvl w:ilvl="4">
      <w:start w:val="0"/>
      <w:numFmt w:val="bullet"/>
      <w:lvlText w:val="•"/>
      <w:lvlJc w:val="left"/>
      <w:pPr>
        <w:ind w:left="4012" w:hanging="235"/>
      </w:pPr>
      <w:rPr>
        <w:rFonts w:hint="default"/>
        <w:lang w:val="es-ES" w:eastAsia="en-US" w:bidi="ar-SA"/>
      </w:rPr>
    </w:lvl>
    <w:lvl w:ilvl="5">
      <w:start w:val="0"/>
      <w:numFmt w:val="bullet"/>
      <w:lvlText w:val="•"/>
      <w:lvlJc w:val="left"/>
      <w:pPr>
        <w:ind w:left="4970" w:hanging="235"/>
      </w:pPr>
      <w:rPr>
        <w:rFonts w:hint="default"/>
        <w:lang w:val="es-ES" w:eastAsia="en-US" w:bidi="ar-SA"/>
      </w:rPr>
    </w:lvl>
    <w:lvl w:ilvl="6">
      <w:start w:val="0"/>
      <w:numFmt w:val="bullet"/>
      <w:lvlText w:val="•"/>
      <w:lvlJc w:val="left"/>
      <w:pPr>
        <w:ind w:left="5928" w:hanging="235"/>
      </w:pPr>
      <w:rPr>
        <w:rFonts w:hint="default"/>
        <w:lang w:val="es-ES" w:eastAsia="en-US" w:bidi="ar-SA"/>
      </w:rPr>
    </w:lvl>
    <w:lvl w:ilvl="7">
      <w:start w:val="0"/>
      <w:numFmt w:val="bullet"/>
      <w:lvlText w:val="•"/>
      <w:lvlJc w:val="left"/>
      <w:pPr>
        <w:ind w:left="6886" w:hanging="235"/>
      </w:pPr>
      <w:rPr>
        <w:rFonts w:hint="default"/>
        <w:lang w:val="es-ES" w:eastAsia="en-US" w:bidi="ar-SA"/>
      </w:rPr>
    </w:lvl>
    <w:lvl w:ilvl="8">
      <w:start w:val="0"/>
      <w:numFmt w:val="bullet"/>
      <w:lvlText w:val="•"/>
      <w:lvlJc w:val="left"/>
      <w:pPr>
        <w:ind w:left="7844" w:hanging="235"/>
      </w:pPr>
      <w:rPr>
        <w:rFonts w:hint="default"/>
        <w:lang w:val="es-ES" w:eastAsia="en-US" w:bidi="ar-SA"/>
      </w:rPr>
    </w:lvl>
  </w:abstractNum>
  <w:abstractNum w:abstractNumId="175">
    <w:multiLevelType w:val="hybridMultilevel"/>
    <w:lvl w:ilvl="0">
      <w:start w:val="1"/>
      <w:numFmt w:val="decimal"/>
      <w:lvlText w:val="%1."/>
      <w:lvlJc w:val="left"/>
      <w:pPr>
        <w:ind w:left="176" w:hanging="226"/>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26"/>
      </w:pPr>
      <w:rPr>
        <w:rFonts w:hint="default"/>
        <w:lang w:val="es-ES" w:eastAsia="en-US" w:bidi="ar-SA"/>
      </w:rPr>
    </w:lvl>
    <w:lvl w:ilvl="2">
      <w:start w:val="0"/>
      <w:numFmt w:val="bullet"/>
      <w:lvlText w:val="•"/>
      <w:lvlJc w:val="left"/>
      <w:pPr>
        <w:ind w:left="2096" w:hanging="226"/>
      </w:pPr>
      <w:rPr>
        <w:rFonts w:hint="default"/>
        <w:lang w:val="es-ES" w:eastAsia="en-US" w:bidi="ar-SA"/>
      </w:rPr>
    </w:lvl>
    <w:lvl w:ilvl="3">
      <w:start w:val="0"/>
      <w:numFmt w:val="bullet"/>
      <w:lvlText w:val="•"/>
      <w:lvlJc w:val="left"/>
      <w:pPr>
        <w:ind w:left="3054" w:hanging="226"/>
      </w:pPr>
      <w:rPr>
        <w:rFonts w:hint="default"/>
        <w:lang w:val="es-ES" w:eastAsia="en-US" w:bidi="ar-SA"/>
      </w:rPr>
    </w:lvl>
    <w:lvl w:ilvl="4">
      <w:start w:val="0"/>
      <w:numFmt w:val="bullet"/>
      <w:lvlText w:val="•"/>
      <w:lvlJc w:val="left"/>
      <w:pPr>
        <w:ind w:left="4012" w:hanging="226"/>
      </w:pPr>
      <w:rPr>
        <w:rFonts w:hint="default"/>
        <w:lang w:val="es-ES" w:eastAsia="en-US" w:bidi="ar-SA"/>
      </w:rPr>
    </w:lvl>
    <w:lvl w:ilvl="5">
      <w:start w:val="0"/>
      <w:numFmt w:val="bullet"/>
      <w:lvlText w:val="•"/>
      <w:lvlJc w:val="left"/>
      <w:pPr>
        <w:ind w:left="4970" w:hanging="226"/>
      </w:pPr>
      <w:rPr>
        <w:rFonts w:hint="default"/>
        <w:lang w:val="es-ES" w:eastAsia="en-US" w:bidi="ar-SA"/>
      </w:rPr>
    </w:lvl>
    <w:lvl w:ilvl="6">
      <w:start w:val="0"/>
      <w:numFmt w:val="bullet"/>
      <w:lvlText w:val="•"/>
      <w:lvlJc w:val="left"/>
      <w:pPr>
        <w:ind w:left="5928" w:hanging="226"/>
      </w:pPr>
      <w:rPr>
        <w:rFonts w:hint="default"/>
        <w:lang w:val="es-ES" w:eastAsia="en-US" w:bidi="ar-SA"/>
      </w:rPr>
    </w:lvl>
    <w:lvl w:ilvl="7">
      <w:start w:val="0"/>
      <w:numFmt w:val="bullet"/>
      <w:lvlText w:val="•"/>
      <w:lvlJc w:val="left"/>
      <w:pPr>
        <w:ind w:left="6886" w:hanging="226"/>
      </w:pPr>
      <w:rPr>
        <w:rFonts w:hint="default"/>
        <w:lang w:val="es-ES" w:eastAsia="en-US" w:bidi="ar-SA"/>
      </w:rPr>
    </w:lvl>
    <w:lvl w:ilvl="8">
      <w:start w:val="0"/>
      <w:numFmt w:val="bullet"/>
      <w:lvlText w:val="•"/>
      <w:lvlJc w:val="left"/>
      <w:pPr>
        <w:ind w:left="7844" w:hanging="226"/>
      </w:pPr>
      <w:rPr>
        <w:rFonts w:hint="default"/>
        <w:lang w:val="es-ES" w:eastAsia="en-US" w:bidi="ar-SA"/>
      </w:rPr>
    </w:lvl>
  </w:abstractNum>
  <w:abstractNum w:abstractNumId="174">
    <w:multiLevelType w:val="hybridMultilevel"/>
    <w:lvl w:ilvl="0">
      <w:start w:val="1"/>
      <w:numFmt w:val="decimal"/>
      <w:lvlText w:val="%1."/>
      <w:lvlJc w:val="left"/>
      <w:pPr>
        <w:ind w:left="176" w:hanging="274"/>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173">
    <w:multiLevelType w:val="hybridMultilevel"/>
    <w:lvl w:ilvl="0">
      <w:start w:val="1"/>
      <w:numFmt w:val="decimal"/>
      <w:lvlText w:val="%1."/>
      <w:lvlJc w:val="left"/>
      <w:pPr>
        <w:ind w:left="176" w:hanging="231"/>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50"/>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96" w:hanging="250"/>
      </w:pPr>
      <w:rPr>
        <w:rFonts w:hint="default"/>
        <w:lang w:val="es-ES" w:eastAsia="en-US" w:bidi="ar-SA"/>
      </w:rPr>
    </w:lvl>
    <w:lvl w:ilvl="3">
      <w:start w:val="0"/>
      <w:numFmt w:val="bullet"/>
      <w:lvlText w:val="•"/>
      <w:lvlJc w:val="left"/>
      <w:pPr>
        <w:ind w:left="3054" w:hanging="250"/>
      </w:pPr>
      <w:rPr>
        <w:rFonts w:hint="default"/>
        <w:lang w:val="es-ES" w:eastAsia="en-US" w:bidi="ar-SA"/>
      </w:rPr>
    </w:lvl>
    <w:lvl w:ilvl="4">
      <w:start w:val="0"/>
      <w:numFmt w:val="bullet"/>
      <w:lvlText w:val="•"/>
      <w:lvlJc w:val="left"/>
      <w:pPr>
        <w:ind w:left="4012" w:hanging="250"/>
      </w:pPr>
      <w:rPr>
        <w:rFonts w:hint="default"/>
        <w:lang w:val="es-ES" w:eastAsia="en-US" w:bidi="ar-SA"/>
      </w:rPr>
    </w:lvl>
    <w:lvl w:ilvl="5">
      <w:start w:val="0"/>
      <w:numFmt w:val="bullet"/>
      <w:lvlText w:val="•"/>
      <w:lvlJc w:val="left"/>
      <w:pPr>
        <w:ind w:left="4970" w:hanging="250"/>
      </w:pPr>
      <w:rPr>
        <w:rFonts w:hint="default"/>
        <w:lang w:val="es-ES" w:eastAsia="en-US" w:bidi="ar-SA"/>
      </w:rPr>
    </w:lvl>
    <w:lvl w:ilvl="6">
      <w:start w:val="0"/>
      <w:numFmt w:val="bullet"/>
      <w:lvlText w:val="•"/>
      <w:lvlJc w:val="left"/>
      <w:pPr>
        <w:ind w:left="5928" w:hanging="250"/>
      </w:pPr>
      <w:rPr>
        <w:rFonts w:hint="default"/>
        <w:lang w:val="es-ES" w:eastAsia="en-US" w:bidi="ar-SA"/>
      </w:rPr>
    </w:lvl>
    <w:lvl w:ilvl="7">
      <w:start w:val="0"/>
      <w:numFmt w:val="bullet"/>
      <w:lvlText w:val="•"/>
      <w:lvlJc w:val="left"/>
      <w:pPr>
        <w:ind w:left="6886" w:hanging="250"/>
      </w:pPr>
      <w:rPr>
        <w:rFonts w:hint="default"/>
        <w:lang w:val="es-ES" w:eastAsia="en-US" w:bidi="ar-SA"/>
      </w:rPr>
    </w:lvl>
    <w:lvl w:ilvl="8">
      <w:start w:val="0"/>
      <w:numFmt w:val="bullet"/>
      <w:lvlText w:val="•"/>
      <w:lvlJc w:val="left"/>
      <w:pPr>
        <w:ind w:left="7844" w:hanging="250"/>
      </w:pPr>
      <w:rPr>
        <w:rFonts w:hint="default"/>
        <w:lang w:val="es-ES" w:eastAsia="en-US" w:bidi="ar-SA"/>
      </w:rPr>
    </w:lvl>
  </w:abstractNum>
  <w:abstractNum w:abstractNumId="172">
    <w:multiLevelType w:val="hybridMultilevel"/>
    <w:lvl w:ilvl="0">
      <w:start w:val="1"/>
      <w:numFmt w:val="decimal"/>
      <w:lvlText w:val="%1."/>
      <w:lvlJc w:val="left"/>
      <w:pPr>
        <w:ind w:left="176" w:hanging="259"/>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59"/>
      </w:pPr>
      <w:rPr>
        <w:rFonts w:hint="default"/>
        <w:lang w:val="es-ES" w:eastAsia="en-US" w:bidi="ar-SA"/>
      </w:rPr>
    </w:lvl>
    <w:lvl w:ilvl="2">
      <w:start w:val="0"/>
      <w:numFmt w:val="bullet"/>
      <w:lvlText w:val="•"/>
      <w:lvlJc w:val="left"/>
      <w:pPr>
        <w:ind w:left="2096" w:hanging="259"/>
      </w:pPr>
      <w:rPr>
        <w:rFonts w:hint="default"/>
        <w:lang w:val="es-ES" w:eastAsia="en-US" w:bidi="ar-SA"/>
      </w:rPr>
    </w:lvl>
    <w:lvl w:ilvl="3">
      <w:start w:val="0"/>
      <w:numFmt w:val="bullet"/>
      <w:lvlText w:val="•"/>
      <w:lvlJc w:val="left"/>
      <w:pPr>
        <w:ind w:left="3054" w:hanging="259"/>
      </w:pPr>
      <w:rPr>
        <w:rFonts w:hint="default"/>
        <w:lang w:val="es-ES" w:eastAsia="en-US" w:bidi="ar-SA"/>
      </w:rPr>
    </w:lvl>
    <w:lvl w:ilvl="4">
      <w:start w:val="0"/>
      <w:numFmt w:val="bullet"/>
      <w:lvlText w:val="•"/>
      <w:lvlJc w:val="left"/>
      <w:pPr>
        <w:ind w:left="4012" w:hanging="259"/>
      </w:pPr>
      <w:rPr>
        <w:rFonts w:hint="default"/>
        <w:lang w:val="es-ES" w:eastAsia="en-US" w:bidi="ar-SA"/>
      </w:rPr>
    </w:lvl>
    <w:lvl w:ilvl="5">
      <w:start w:val="0"/>
      <w:numFmt w:val="bullet"/>
      <w:lvlText w:val="•"/>
      <w:lvlJc w:val="left"/>
      <w:pPr>
        <w:ind w:left="4970" w:hanging="259"/>
      </w:pPr>
      <w:rPr>
        <w:rFonts w:hint="default"/>
        <w:lang w:val="es-ES" w:eastAsia="en-US" w:bidi="ar-SA"/>
      </w:rPr>
    </w:lvl>
    <w:lvl w:ilvl="6">
      <w:start w:val="0"/>
      <w:numFmt w:val="bullet"/>
      <w:lvlText w:val="•"/>
      <w:lvlJc w:val="left"/>
      <w:pPr>
        <w:ind w:left="5928" w:hanging="259"/>
      </w:pPr>
      <w:rPr>
        <w:rFonts w:hint="default"/>
        <w:lang w:val="es-ES" w:eastAsia="en-US" w:bidi="ar-SA"/>
      </w:rPr>
    </w:lvl>
    <w:lvl w:ilvl="7">
      <w:start w:val="0"/>
      <w:numFmt w:val="bullet"/>
      <w:lvlText w:val="•"/>
      <w:lvlJc w:val="left"/>
      <w:pPr>
        <w:ind w:left="6886" w:hanging="259"/>
      </w:pPr>
      <w:rPr>
        <w:rFonts w:hint="default"/>
        <w:lang w:val="es-ES" w:eastAsia="en-US" w:bidi="ar-SA"/>
      </w:rPr>
    </w:lvl>
    <w:lvl w:ilvl="8">
      <w:start w:val="0"/>
      <w:numFmt w:val="bullet"/>
      <w:lvlText w:val="•"/>
      <w:lvlJc w:val="left"/>
      <w:pPr>
        <w:ind w:left="7844" w:hanging="259"/>
      </w:pPr>
      <w:rPr>
        <w:rFonts w:hint="default"/>
        <w:lang w:val="es-ES" w:eastAsia="en-US" w:bidi="ar-SA"/>
      </w:rPr>
    </w:lvl>
  </w:abstractNum>
  <w:abstractNum w:abstractNumId="171">
    <w:multiLevelType w:val="hybridMultilevel"/>
    <w:lvl w:ilvl="0">
      <w:start w:val="1"/>
      <w:numFmt w:val="decimal"/>
      <w:lvlText w:val="%1."/>
      <w:lvlJc w:val="left"/>
      <w:pPr>
        <w:ind w:left="176" w:hanging="259"/>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59"/>
      </w:pPr>
      <w:rPr>
        <w:rFonts w:hint="default"/>
        <w:lang w:val="es-ES" w:eastAsia="en-US" w:bidi="ar-SA"/>
      </w:rPr>
    </w:lvl>
    <w:lvl w:ilvl="2">
      <w:start w:val="0"/>
      <w:numFmt w:val="bullet"/>
      <w:lvlText w:val="•"/>
      <w:lvlJc w:val="left"/>
      <w:pPr>
        <w:ind w:left="2096" w:hanging="259"/>
      </w:pPr>
      <w:rPr>
        <w:rFonts w:hint="default"/>
        <w:lang w:val="es-ES" w:eastAsia="en-US" w:bidi="ar-SA"/>
      </w:rPr>
    </w:lvl>
    <w:lvl w:ilvl="3">
      <w:start w:val="0"/>
      <w:numFmt w:val="bullet"/>
      <w:lvlText w:val="•"/>
      <w:lvlJc w:val="left"/>
      <w:pPr>
        <w:ind w:left="3054" w:hanging="259"/>
      </w:pPr>
      <w:rPr>
        <w:rFonts w:hint="default"/>
        <w:lang w:val="es-ES" w:eastAsia="en-US" w:bidi="ar-SA"/>
      </w:rPr>
    </w:lvl>
    <w:lvl w:ilvl="4">
      <w:start w:val="0"/>
      <w:numFmt w:val="bullet"/>
      <w:lvlText w:val="•"/>
      <w:lvlJc w:val="left"/>
      <w:pPr>
        <w:ind w:left="4012" w:hanging="259"/>
      </w:pPr>
      <w:rPr>
        <w:rFonts w:hint="default"/>
        <w:lang w:val="es-ES" w:eastAsia="en-US" w:bidi="ar-SA"/>
      </w:rPr>
    </w:lvl>
    <w:lvl w:ilvl="5">
      <w:start w:val="0"/>
      <w:numFmt w:val="bullet"/>
      <w:lvlText w:val="•"/>
      <w:lvlJc w:val="left"/>
      <w:pPr>
        <w:ind w:left="4970" w:hanging="259"/>
      </w:pPr>
      <w:rPr>
        <w:rFonts w:hint="default"/>
        <w:lang w:val="es-ES" w:eastAsia="en-US" w:bidi="ar-SA"/>
      </w:rPr>
    </w:lvl>
    <w:lvl w:ilvl="6">
      <w:start w:val="0"/>
      <w:numFmt w:val="bullet"/>
      <w:lvlText w:val="•"/>
      <w:lvlJc w:val="left"/>
      <w:pPr>
        <w:ind w:left="5928" w:hanging="259"/>
      </w:pPr>
      <w:rPr>
        <w:rFonts w:hint="default"/>
        <w:lang w:val="es-ES" w:eastAsia="en-US" w:bidi="ar-SA"/>
      </w:rPr>
    </w:lvl>
    <w:lvl w:ilvl="7">
      <w:start w:val="0"/>
      <w:numFmt w:val="bullet"/>
      <w:lvlText w:val="•"/>
      <w:lvlJc w:val="left"/>
      <w:pPr>
        <w:ind w:left="6886" w:hanging="259"/>
      </w:pPr>
      <w:rPr>
        <w:rFonts w:hint="default"/>
        <w:lang w:val="es-ES" w:eastAsia="en-US" w:bidi="ar-SA"/>
      </w:rPr>
    </w:lvl>
    <w:lvl w:ilvl="8">
      <w:start w:val="0"/>
      <w:numFmt w:val="bullet"/>
      <w:lvlText w:val="•"/>
      <w:lvlJc w:val="left"/>
      <w:pPr>
        <w:ind w:left="7844" w:hanging="259"/>
      </w:pPr>
      <w:rPr>
        <w:rFonts w:hint="default"/>
        <w:lang w:val="es-ES" w:eastAsia="en-US" w:bidi="ar-SA"/>
      </w:rPr>
    </w:lvl>
  </w:abstractNum>
  <w:abstractNum w:abstractNumId="170">
    <w:multiLevelType w:val="hybridMultilevel"/>
    <w:lvl w:ilvl="0">
      <w:start w:val="1"/>
      <w:numFmt w:val="decimal"/>
      <w:lvlText w:val="%1."/>
      <w:lvlJc w:val="left"/>
      <w:pPr>
        <w:ind w:left="176" w:hanging="25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55"/>
      </w:pPr>
      <w:rPr>
        <w:rFonts w:hint="default"/>
        <w:lang w:val="es-ES" w:eastAsia="en-US" w:bidi="ar-SA"/>
      </w:rPr>
    </w:lvl>
    <w:lvl w:ilvl="2">
      <w:start w:val="0"/>
      <w:numFmt w:val="bullet"/>
      <w:lvlText w:val="•"/>
      <w:lvlJc w:val="left"/>
      <w:pPr>
        <w:ind w:left="2096" w:hanging="255"/>
      </w:pPr>
      <w:rPr>
        <w:rFonts w:hint="default"/>
        <w:lang w:val="es-ES" w:eastAsia="en-US" w:bidi="ar-SA"/>
      </w:rPr>
    </w:lvl>
    <w:lvl w:ilvl="3">
      <w:start w:val="0"/>
      <w:numFmt w:val="bullet"/>
      <w:lvlText w:val="•"/>
      <w:lvlJc w:val="left"/>
      <w:pPr>
        <w:ind w:left="3054" w:hanging="255"/>
      </w:pPr>
      <w:rPr>
        <w:rFonts w:hint="default"/>
        <w:lang w:val="es-ES" w:eastAsia="en-US" w:bidi="ar-SA"/>
      </w:rPr>
    </w:lvl>
    <w:lvl w:ilvl="4">
      <w:start w:val="0"/>
      <w:numFmt w:val="bullet"/>
      <w:lvlText w:val="•"/>
      <w:lvlJc w:val="left"/>
      <w:pPr>
        <w:ind w:left="4012" w:hanging="255"/>
      </w:pPr>
      <w:rPr>
        <w:rFonts w:hint="default"/>
        <w:lang w:val="es-ES" w:eastAsia="en-US" w:bidi="ar-SA"/>
      </w:rPr>
    </w:lvl>
    <w:lvl w:ilvl="5">
      <w:start w:val="0"/>
      <w:numFmt w:val="bullet"/>
      <w:lvlText w:val="•"/>
      <w:lvlJc w:val="left"/>
      <w:pPr>
        <w:ind w:left="4970" w:hanging="255"/>
      </w:pPr>
      <w:rPr>
        <w:rFonts w:hint="default"/>
        <w:lang w:val="es-ES" w:eastAsia="en-US" w:bidi="ar-SA"/>
      </w:rPr>
    </w:lvl>
    <w:lvl w:ilvl="6">
      <w:start w:val="0"/>
      <w:numFmt w:val="bullet"/>
      <w:lvlText w:val="•"/>
      <w:lvlJc w:val="left"/>
      <w:pPr>
        <w:ind w:left="5928" w:hanging="255"/>
      </w:pPr>
      <w:rPr>
        <w:rFonts w:hint="default"/>
        <w:lang w:val="es-ES" w:eastAsia="en-US" w:bidi="ar-SA"/>
      </w:rPr>
    </w:lvl>
    <w:lvl w:ilvl="7">
      <w:start w:val="0"/>
      <w:numFmt w:val="bullet"/>
      <w:lvlText w:val="•"/>
      <w:lvlJc w:val="left"/>
      <w:pPr>
        <w:ind w:left="6886" w:hanging="255"/>
      </w:pPr>
      <w:rPr>
        <w:rFonts w:hint="default"/>
        <w:lang w:val="es-ES" w:eastAsia="en-US" w:bidi="ar-SA"/>
      </w:rPr>
    </w:lvl>
    <w:lvl w:ilvl="8">
      <w:start w:val="0"/>
      <w:numFmt w:val="bullet"/>
      <w:lvlText w:val="•"/>
      <w:lvlJc w:val="left"/>
      <w:pPr>
        <w:ind w:left="7844" w:hanging="255"/>
      </w:pPr>
      <w:rPr>
        <w:rFonts w:hint="default"/>
        <w:lang w:val="es-ES" w:eastAsia="en-US" w:bidi="ar-SA"/>
      </w:rPr>
    </w:lvl>
  </w:abstractNum>
  <w:abstractNum w:abstractNumId="169">
    <w:multiLevelType w:val="hybridMultilevel"/>
    <w:lvl w:ilvl="0">
      <w:start w:val="1"/>
      <w:numFmt w:val="decimal"/>
      <w:lvlText w:val="%1."/>
      <w:lvlJc w:val="left"/>
      <w:pPr>
        <w:ind w:left="176" w:hanging="226"/>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26"/>
      </w:pPr>
      <w:rPr>
        <w:rFonts w:hint="default"/>
        <w:lang w:val="es-ES" w:eastAsia="en-US" w:bidi="ar-SA"/>
      </w:rPr>
    </w:lvl>
    <w:lvl w:ilvl="2">
      <w:start w:val="0"/>
      <w:numFmt w:val="bullet"/>
      <w:lvlText w:val="•"/>
      <w:lvlJc w:val="left"/>
      <w:pPr>
        <w:ind w:left="2096" w:hanging="226"/>
      </w:pPr>
      <w:rPr>
        <w:rFonts w:hint="default"/>
        <w:lang w:val="es-ES" w:eastAsia="en-US" w:bidi="ar-SA"/>
      </w:rPr>
    </w:lvl>
    <w:lvl w:ilvl="3">
      <w:start w:val="0"/>
      <w:numFmt w:val="bullet"/>
      <w:lvlText w:val="•"/>
      <w:lvlJc w:val="left"/>
      <w:pPr>
        <w:ind w:left="3054" w:hanging="226"/>
      </w:pPr>
      <w:rPr>
        <w:rFonts w:hint="default"/>
        <w:lang w:val="es-ES" w:eastAsia="en-US" w:bidi="ar-SA"/>
      </w:rPr>
    </w:lvl>
    <w:lvl w:ilvl="4">
      <w:start w:val="0"/>
      <w:numFmt w:val="bullet"/>
      <w:lvlText w:val="•"/>
      <w:lvlJc w:val="left"/>
      <w:pPr>
        <w:ind w:left="4012" w:hanging="226"/>
      </w:pPr>
      <w:rPr>
        <w:rFonts w:hint="default"/>
        <w:lang w:val="es-ES" w:eastAsia="en-US" w:bidi="ar-SA"/>
      </w:rPr>
    </w:lvl>
    <w:lvl w:ilvl="5">
      <w:start w:val="0"/>
      <w:numFmt w:val="bullet"/>
      <w:lvlText w:val="•"/>
      <w:lvlJc w:val="left"/>
      <w:pPr>
        <w:ind w:left="4970" w:hanging="226"/>
      </w:pPr>
      <w:rPr>
        <w:rFonts w:hint="default"/>
        <w:lang w:val="es-ES" w:eastAsia="en-US" w:bidi="ar-SA"/>
      </w:rPr>
    </w:lvl>
    <w:lvl w:ilvl="6">
      <w:start w:val="0"/>
      <w:numFmt w:val="bullet"/>
      <w:lvlText w:val="•"/>
      <w:lvlJc w:val="left"/>
      <w:pPr>
        <w:ind w:left="5928" w:hanging="226"/>
      </w:pPr>
      <w:rPr>
        <w:rFonts w:hint="default"/>
        <w:lang w:val="es-ES" w:eastAsia="en-US" w:bidi="ar-SA"/>
      </w:rPr>
    </w:lvl>
    <w:lvl w:ilvl="7">
      <w:start w:val="0"/>
      <w:numFmt w:val="bullet"/>
      <w:lvlText w:val="•"/>
      <w:lvlJc w:val="left"/>
      <w:pPr>
        <w:ind w:left="6886" w:hanging="226"/>
      </w:pPr>
      <w:rPr>
        <w:rFonts w:hint="default"/>
        <w:lang w:val="es-ES" w:eastAsia="en-US" w:bidi="ar-SA"/>
      </w:rPr>
    </w:lvl>
    <w:lvl w:ilvl="8">
      <w:start w:val="0"/>
      <w:numFmt w:val="bullet"/>
      <w:lvlText w:val="•"/>
      <w:lvlJc w:val="left"/>
      <w:pPr>
        <w:ind w:left="7844" w:hanging="226"/>
      </w:pPr>
      <w:rPr>
        <w:rFonts w:hint="default"/>
        <w:lang w:val="es-ES" w:eastAsia="en-US" w:bidi="ar-SA"/>
      </w:rPr>
    </w:lvl>
  </w:abstractNum>
  <w:abstractNum w:abstractNumId="168">
    <w:multiLevelType w:val="hybridMultilevel"/>
    <w:lvl w:ilvl="0">
      <w:start w:val="1"/>
      <w:numFmt w:val="decimal"/>
      <w:lvlText w:val="%1."/>
      <w:lvlJc w:val="left"/>
      <w:pPr>
        <w:ind w:left="176" w:hanging="259"/>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167">
    <w:multiLevelType w:val="hybridMultilevel"/>
    <w:lvl w:ilvl="0">
      <w:start w:val="1"/>
      <w:numFmt w:val="decimal"/>
      <w:lvlText w:val="%1."/>
      <w:lvlJc w:val="left"/>
      <w:pPr>
        <w:ind w:left="176" w:hanging="226"/>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26"/>
      </w:pPr>
      <w:rPr>
        <w:rFonts w:hint="default"/>
        <w:lang w:val="es-ES" w:eastAsia="en-US" w:bidi="ar-SA"/>
      </w:rPr>
    </w:lvl>
    <w:lvl w:ilvl="2">
      <w:start w:val="0"/>
      <w:numFmt w:val="bullet"/>
      <w:lvlText w:val="•"/>
      <w:lvlJc w:val="left"/>
      <w:pPr>
        <w:ind w:left="2096" w:hanging="226"/>
      </w:pPr>
      <w:rPr>
        <w:rFonts w:hint="default"/>
        <w:lang w:val="es-ES" w:eastAsia="en-US" w:bidi="ar-SA"/>
      </w:rPr>
    </w:lvl>
    <w:lvl w:ilvl="3">
      <w:start w:val="0"/>
      <w:numFmt w:val="bullet"/>
      <w:lvlText w:val="•"/>
      <w:lvlJc w:val="left"/>
      <w:pPr>
        <w:ind w:left="3054" w:hanging="226"/>
      </w:pPr>
      <w:rPr>
        <w:rFonts w:hint="default"/>
        <w:lang w:val="es-ES" w:eastAsia="en-US" w:bidi="ar-SA"/>
      </w:rPr>
    </w:lvl>
    <w:lvl w:ilvl="4">
      <w:start w:val="0"/>
      <w:numFmt w:val="bullet"/>
      <w:lvlText w:val="•"/>
      <w:lvlJc w:val="left"/>
      <w:pPr>
        <w:ind w:left="4012" w:hanging="226"/>
      </w:pPr>
      <w:rPr>
        <w:rFonts w:hint="default"/>
        <w:lang w:val="es-ES" w:eastAsia="en-US" w:bidi="ar-SA"/>
      </w:rPr>
    </w:lvl>
    <w:lvl w:ilvl="5">
      <w:start w:val="0"/>
      <w:numFmt w:val="bullet"/>
      <w:lvlText w:val="•"/>
      <w:lvlJc w:val="left"/>
      <w:pPr>
        <w:ind w:left="4970" w:hanging="226"/>
      </w:pPr>
      <w:rPr>
        <w:rFonts w:hint="default"/>
        <w:lang w:val="es-ES" w:eastAsia="en-US" w:bidi="ar-SA"/>
      </w:rPr>
    </w:lvl>
    <w:lvl w:ilvl="6">
      <w:start w:val="0"/>
      <w:numFmt w:val="bullet"/>
      <w:lvlText w:val="•"/>
      <w:lvlJc w:val="left"/>
      <w:pPr>
        <w:ind w:left="5928" w:hanging="226"/>
      </w:pPr>
      <w:rPr>
        <w:rFonts w:hint="default"/>
        <w:lang w:val="es-ES" w:eastAsia="en-US" w:bidi="ar-SA"/>
      </w:rPr>
    </w:lvl>
    <w:lvl w:ilvl="7">
      <w:start w:val="0"/>
      <w:numFmt w:val="bullet"/>
      <w:lvlText w:val="•"/>
      <w:lvlJc w:val="left"/>
      <w:pPr>
        <w:ind w:left="6886" w:hanging="226"/>
      </w:pPr>
      <w:rPr>
        <w:rFonts w:hint="default"/>
        <w:lang w:val="es-ES" w:eastAsia="en-US" w:bidi="ar-SA"/>
      </w:rPr>
    </w:lvl>
    <w:lvl w:ilvl="8">
      <w:start w:val="0"/>
      <w:numFmt w:val="bullet"/>
      <w:lvlText w:val="•"/>
      <w:lvlJc w:val="left"/>
      <w:pPr>
        <w:ind w:left="7844" w:hanging="226"/>
      </w:pPr>
      <w:rPr>
        <w:rFonts w:hint="default"/>
        <w:lang w:val="es-ES" w:eastAsia="en-US" w:bidi="ar-SA"/>
      </w:rPr>
    </w:lvl>
  </w:abstractNum>
  <w:abstractNum w:abstractNumId="166">
    <w:multiLevelType w:val="hybridMultilevel"/>
    <w:lvl w:ilvl="0">
      <w:start w:val="1"/>
      <w:numFmt w:val="decimal"/>
      <w:lvlText w:val="%1."/>
      <w:lvlJc w:val="left"/>
      <w:pPr>
        <w:ind w:left="176" w:hanging="24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45"/>
      </w:pPr>
      <w:rPr>
        <w:rFonts w:hint="default"/>
        <w:lang w:val="es-ES" w:eastAsia="en-US" w:bidi="ar-SA"/>
      </w:rPr>
    </w:lvl>
    <w:lvl w:ilvl="2">
      <w:start w:val="0"/>
      <w:numFmt w:val="bullet"/>
      <w:lvlText w:val="•"/>
      <w:lvlJc w:val="left"/>
      <w:pPr>
        <w:ind w:left="2096" w:hanging="245"/>
      </w:pPr>
      <w:rPr>
        <w:rFonts w:hint="default"/>
        <w:lang w:val="es-ES" w:eastAsia="en-US" w:bidi="ar-SA"/>
      </w:rPr>
    </w:lvl>
    <w:lvl w:ilvl="3">
      <w:start w:val="0"/>
      <w:numFmt w:val="bullet"/>
      <w:lvlText w:val="•"/>
      <w:lvlJc w:val="left"/>
      <w:pPr>
        <w:ind w:left="3054" w:hanging="245"/>
      </w:pPr>
      <w:rPr>
        <w:rFonts w:hint="default"/>
        <w:lang w:val="es-ES" w:eastAsia="en-US" w:bidi="ar-SA"/>
      </w:rPr>
    </w:lvl>
    <w:lvl w:ilvl="4">
      <w:start w:val="0"/>
      <w:numFmt w:val="bullet"/>
      <w:lvlText w:val="•"/>
      <w:lvlJc w:val="left"/>
      <w:pPr>
        <w:ind w:left="4012" w:hanging="245"/>
      </w:pPr>
      <w:rPr>
        <w:rFonts w:hint="default"/>
        <w:lang w:val="es-ES" w:eastAsia="en-US" w:bidi="ar-SA"/>
      </w:rPr>
    </w:lvl>
    <w:lvl w:ilvl="5">
      <w:start w:val="0"/>
      <w:numFmt w:val="bullet"/>
      <w:lvlText w:val="•"/>
      <w:lvlJc w:val="left"/>
      <w:pPr>
        <w:ind w:left="4970" w:hanging="245"/>
      </w:pPr>
      <w:rPr>
        <w:rFonts w:hint="default"/>
        <w:lang w:val="es-ES" w:eastAsia="en-US" w:bidi="ar-SA"/>
      </w:rPr>
    </w:lvl>
    <w:lvl w:ilvl="6">
      <w:start w:val="0"/>
      <w:numFmt w:val="bullet"/>
      <w:lvlText w:val="•"/>
      <w:lvlJc w:val="left"/>
      <w:pPr>
        <w:ind w:left="5928" w:hanging="245"/>
      </w:pPr>
      <w:rPr>
        <w:rFonts w:hint="default"/>
        <w:lang w:val="es-ES" w:eastAsia="en-US" w:bidi="ar-SA"/>
      </w:rPr>
    </w:lvl>
    <w:lvl w:ilvl="7">
      <w:start w:val="0"/>
      <w:numFmt w:val="bullet"/>
      <w:lvlText w:val="•"/>
      <w:lvlJc w:val="left"/>
      <w:pPr>
        <w:ind w:left="6886" w:hanging="245"/>
      </w:pPr>
      <w:rPr>
        <w:rFonts w:hint="default"/>
        <w:lang w:val="es-ES" w:eastAsia="en-US" w:bidi="ar-SA"/>
      </w:rPr>
    </w:lvl>
    <w:lvl w:ilvl="8">
      <w:start w:val="0"/>
      <w:numFmt w:val="bullet"/>
      <w:lvlText w:val="•"/>
      <w:lvlJc w:val="left"/>
      <w:pPr>
        <w:ind w:left="7844" w:hanging="245"/>
      </w:pPr>
      <w:rPr>
        <w:rFonts w:hint="default"/>
        <w:lang w:val="es-ES" w:eastAsia="en-US" w:bidi="ar-SA"/>
      </w:rPr>
    </w:lvl>
  </w:abstractNum>
  <w:abstractNum w:abstractNumId="165">
    <w:multiLevelType w:val="hybridMultilevel"/>
    <w:lvl w:ilvl="0">
      <w:start w:val="1"/>
      <w:numFmt w:val="decimal"/>
      <w:lvlText w:val="%1."/>
      <w:lvlJc w:val="left"/>
      <w:pPr>
        <w:ind w:left="176" w:hanging="226"/>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26"/>
      </w:pPr>
      <w:rPr>
        <w:rFonts w:hint="default"/>
        <w:lang w:val="es-ES" w:eastAsia="en-US" w:bidi="ar-SA"/>
      </w:rPr>
    </w:lvl>
    <w:lvl w:ilvl="2">
      <w:start w:val="0"/>
      <w:numFmt w:val="bullet"/>
      <w:lvlText w:val="•"/>
      <w:lvlJc w:val="left"/>
      <w:pPr>
        <w:ind w:left="2096" w:hanging="226"/>
      </w:pPr>
      <w:rPr>
        <w:rFonts w:hint="default"/>
        <w:lang w:val="es-ES" w:eastAsia="en-US" w:bidi="ar-SA"/>
      </w:rPr>
    </w:lvl>
    <w:lvl w:ilvl="3">
      <w:start w:val="0"/>
      <w:numFmt w:val="bullet"/>
      <w:lvlText w:val="•"/>
      <w:lvlJc w:val="left"/>
      <w:pPr>
        <w:ind w:left="3054" w:hanging="226"/>
      </w:pPr>
      <w:rPr>
        <w:rFonts w:hint="default"/>
        <w:lang w:val="es-ES" w:eastAsia="en-US" w:bidi="ar-SA"/>
      </w:rPr>
    </w:lvl>
    <w:lvl w:ilvl="4">
      <w:start w:val="0"/>
      <w:numFmt w:val="bullet"/>
      <w:lvlText w:val="•"/>
      <w:lvlJc w:val="left"/>
      <w:pPr>
        <w:ind w:left="4012" w:hanging="226"/>
      </w:pPr>
      <w:rPr>
        <w:rFonts w:hint="default"/>
        <w:lang w:val="es-ES" w:eastAsia="en-US" w:bidi="ar-SA"/>
      </w:rPr>
    </w:lvl>
    <w:lvl w:ilvl="5">
      <w:start w:val="0"/>
      <w:numFmt w:val="bullet"/>
      <w:lvlText w:val="•"/>
      <w:lvlJc w:val="left"/>
      <w:pPr>
        <w:ind w:left="4970" w:hanging="226"/>
      </w:pPr>
      <w:rPr>
        <w:rFonts w:hint="default"/>
        <w:lang w:val="es-ES" w:eastAsia="en-US" w:bidi="ar-SA"/>
      </w:rPr>
    </w:lvl>
    <w:lvl w:ilvl="6">
      <w:start w:val="0"/>
      <w:numFmt w:val="bullet"/>
      <w:lvlText w:val="•"/>
      <w:lvlJc w:val="left"/>
      <w:pPr>
        <w:ind w:left="5928" w:hanging="226"/>
      </w:pPr>
      <w:rPr>
        <w:rFonts w:hint="default"/>
        <w:lang w:val="es-ES" w:eastAsia="en-US" w:bidi="ar-SA"/>
      </w:rPr>
    </w:lvl>
    <w:lvl w:ilvl="7">
      <w:start w:val="0"/>
      <w:numFmt w:val="bullet"/>
      <w:lvlText w:val="•"/>
      <w:lvlJc w:val="left"/>
      <w:pPr>
        <w:ind w:left="6886" w:hanging="226"/>
      </w:pPr>
      <w:rPr>
        <w:rFonts w:hint="default"/>
        <w:lang w:val="es-ES" w:eastAsia="en-US" w:bidi="ar-SA"/>
      </w:rPr>
    </w:lvl>
    <w:lvl w:ilvl="8">
      <w:start w:val="0"/>
      <w:numFmt w:val="bullet"/>
      <w:lvlText w:val="•"/>
      <w:lvlJc w:val="left"/>
      <w:pPr>
        <w:ind w:left="7844" w:hanging="226"/>
      </w:pPr>
      <w:rPr>
        <w:rFonts w:hint="default"/>
        <w:lang w:val="es-ES" w:eastAsia="en-US" w:bidi="ar-SA"/>
      </w:rPr>
    </w:lvl>
  </w:abstractNum>
  <w:abstractNum w:abstractNumId="164">
    <w:multiLevelType w:val="hybridMultilevel"/>
    <w:lvl w:ilvl="0">
      <w:start w:val="1"/>
      <w:numFmt w:val="decimal"/>
      <w:lvlText w:val="%1."/>
      <w:lvlJc w:val="left"/>
      <w:pPr>
        <w:ind w:left="176" w:hanging="25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55"/>
      </w:pPr>
      <w:rPr>
        <w:rFonts w:hint="default"/>
        <w:lang w:val="es-ES" w:eastAsia="en-US" w:bidi="ar-SA"/>
      </w:rPr>
    </w:lvl>
    <w:lvl w:ilvl="2">
      <w:start w:val="0"/>
      <w:numFmt w:val="bullet"/>
      <w:lvlText w:val="•"/>
      <w:lvlJc w:val="left"/>
      <w:pPr>
        <w:ind w:left="2096" w:hanging="255"/>
      </w:pPr>
      <w:rPr>
        <w:rFonts w:hint="default"/>
        <w:lang w:val="es-ES" w:eastAsia="en-US" w:bidi="ar-SA"/>
      </w:rPr>
    </w:lvl>
    <w:lvl w:ilvl="3">
      <w:start w:val="0"/>
      <w:numFmt w:val="bullet"/>
      <w:lvlText w:val="•"/>
      <w:lvlJc w:val="left"/>
      <w:pPr>
        <w:ind w:left="3054" w:hanging="255"/>
      </w:pPr>
      <w:rPr>
        <w:rFonts w:hint="default"/>
        <w:lang w:val="es-ES" w:eastAsia="en-US" w:bidi="ar-SA"/>
      </w:rPr>
    </w:lvl>
    <w:lvl w:ilvl="4">
      <w:start w:val="0"/>
      <w:numFmt w:val="bullet"/>
      <w:lvlText w:val="•"/>
      <w:lvlJc w:val="left"/>
      <w:pPr>
        <w:ind w:left="4012" w:hanging="255"/>
      </w:pPr>
      <w:rPr>
        <w:rFonts w:hint="default"/>
        <w:lang w:val="es-ES" w:eastAsia="en-US" w:bidi="ar-SA"/>
      </w:rPr>
    </w:lvl>
    <w:lvl w:ilvl="5">
      <w:start w:val="0"/>
      <w:numFmt w:val="bullet"/>
      <w:lvlText w:val="•"/>
      <w:lvlJc w:val="left"/>
      <w:pPr>
        <w:ind w:left="4970" w:hanging="255"/>
      </w:pPr>
      <w:rPr>
        <w:rFonts w:hint="default"/>
        <w:lang w:val="es-ES" w:eastAsia="en-US" w:bidi="ar-SA"/>
      </w:rPr>
    </w:lvl>
    <w:lvl w:ilvl="6">
      <w:start w:val="0"/>
      <w:numFmt w:val="bullet"/>
      <w:lvlText w:val="•"/>
      <w:lvlJc w:val="left"/>
      <w:pPr>
        <w:ind w:left="5928" w:hanging="255"/>
      </w:pPr>
      <w:rPr>
        <w:rFonts w:hint="default"/>
        <w:lang w:val="es-ES" w:eastAsia="en-US" w:bidi="ar-SA"/>
      </w:rPr>
    </w:lvl>
    <w:lvl w:ilvl="7">
      <w:start w:val="0"/>
      <w:numFmt w:val="bullet"/>
      <w:lvlText w:val="•"/>
      <w:lvlJc w:val="left"/>
      <w:pPr>
        <w:ind w:left="6886" w:hanging="255"/>
      </w:pPr>
      <w:rPr>
        <w:rFonts w:hint="default"/>
        <w:lang w:val="es-ES" w:eastAsia="en-US" w:bidi="ar-SA"/>
      </w:rPr>
    </w:lvl>
    <w:lvl w:ilvl="8">
      <w:start w:val="0"/>
      <w:numFmt w:val="bullet"/>
      <w:lvlText w:val="•"/>
      <w:lvlJc w:val="left"/>
      <w:pPr>
        <w:ind w:left="7844" w:hanging="255"/>
      </w:pPr>
      <w:rPr>
        <w:rFonts w:hint="default"/>
        <w:lang w:val="es-ES" w:eastAsia="en-US" w:bidi="ar-SA"/>
      </w:rPr>
    </w:lvl>
  </w:abstractNum>
  <w:abstractNum w:abstractNumId="163">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162">
    <w:multiLevelType w:val="hybridMultilevel"/>
    <w:lvl w:ilvl="0">
      <w:start w:val="1"/>
      <w:numFmt w:val="decimal"/>
      <w:lvlText w:val="%1."/>
      <w:lvlJc w:val="left"/>
      <w:pPr>
        <w:ind w:left="176" w:hanging="235"/>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161">
    <w:multiLevelType w:val="hybridMultilevel"/>
    <w:lvl w:ilvl="0">
      <w:start w:val="1"/>
      <w:numFmt w:val="decimal"/>
      <w:lvlText w:val="%1."/>
      <w:lvlJc w:val="left"/>
      <w:pPr>
        <w:ind w:left="176" w:hanging="23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5"/>
      </w:pPr>
      <w:rPr>
        <w:rFonts w:hint="default"/>
        <w:lang w:val="es-ES" w:eastAsia="en-US" w:bidi="ar-SA"/>
      </w:rPr>
    </w:lvl>
    <w:lvl w:ilvl="2">
      <w:start w:val="0"/>
      <w:numFmt w:val="bullet"/>
      <w:lvlText w:val="•"/>
      <w:lvlJc w:val="left"/>
      <w:pPr>
        <w:ind w:left="2096" w:hanging="235"/>
      </w:pPr>
      <w:rPr>
        <w:rFonts w:hint="default"/>
        <w:lang w:val="es-ES" w:eastAsia="en-US" w:bidi="ar-SA"/>
      </w:rPr>
    </w:lvl>
    <w:lvl w:ilvl="3">
      <w:start w:val="0"/>
      <w:numFmt w:val="bullet"/>
      <w:lvlText w:val="•"/>
      <w:lvlJc w:val="left"/>
      <w:pPr>
        <w:ind w:left="3054" w:hanging="235"/>
      </w:pPr>
      <w:rPr>
        <w:rFonts w:hint="default"/>
        <w:lang w:val="es-ES" w:eastAsia="en-US" w:bidi="ar-SA"/>
      </w:rPr>
    </w:lvl>
    <w:lvl w:ilvl="4">
      <w:start w:val="0"/>
      <w:numFmt w:val="bullet"/>
      <w:lvlText w:val="•"/>
      <w:lvlJc w:val="left"/>
      <w:pPr>
        <w:ind w:left="4012" w:hanging="235"/>
      </w:pPr>
      <w:rPr>
        <w:rFonts w:hint="default"/>
        <w:lang w:val="es-ES" w:eastAsia="en-US" w:bidi="ar-SA"/>
      </w:rPr>
    </w:lvl>
    <w:lvl w:ilvl="5">
      <w:start w:val="0"/>
      <w:numFmt w:val="bullet"/>
      <w:lvlText w:val="•"/>
      <w:lvlJc w:val="left"/>
      <w:pPr>
        <w:ind w:left="4970" w:hanging="235"/>
      </w:pPr>
      <w:rPr>
        <w:rFonts w:hint="default"/>
        <w:lang w:val="es-ES" w:eastAsia="en-US" w:bidi="ar-SA"/>
      </w:rPr>
    </w:lvl>
    <w:lvl w:ilvl="6">
      <w:start w:val="0"/>
      <w:numFmt w:val="bullet"/>
      <w:lvlText w:val="•"/>
      <w:lvlJc w:val="left"/>
      <w:pPr>
        <w:ind w:left="5928" w:hanging="235"/>
      </w:pPr>
      <w:rPr>
        <w:rFonts w:hint="default"/>
        <w:lang w:val="es-ES" w:eastAsia="en-US" w:bidi="ar-SA"/>
      </w:rPr>
    </w:lvl>
    <w:lvl w:ilvl="7">
      <w:start w:val="0"/>
      <w:numFmt w:val="bullet"/>
      <w:lvlText w:val="•"/>
      <w:lvlJc w:val="left"/>
      <w:pPr>
        <w:ind w:left="6886" w:hanging="235"/>
      </w:pPr>
      <w:rPr>
        <w:rFonts w:hint="default"/>
        <w:lang w:val="es-ES" w:eastAsia="en-US" w:bidi="ar-SA"/>
      </w:rPr>
    </w:lvl>
    <w:lvl w:ilvl="8">
      <w:start w:val="0"/>
      <w:numFmt w:val="bullet"/>
      <w:lvlText w:val="•"/>
      <w:lvlJc w:val="left"/>
      <w:pPr>
        <w:ind w:left="7844" w:hanging="235"/>
      </w:pPr>
      <w:rPr>
        <w:rFonts w:hint="default"/>
        <w:lang w:val="es-ES" w:eastAsia="en-US" w:bidi="ar-SA"/>
      </w:rPr>
    </w:lvl>
  </w:abstractNum>
  <w:abstractNum w:abstractNumId="160">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64"/>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688" w:hanging="264"/>
      </w:pPr>
      <w:rPr>
        <w:rFonts w:hint="default"/>
        <w:lang w:val="es-ES" w:eastAsia="en-US" w:bidi="ar-SA"/>
      </w:rPr>
    </w:lvl>
    <w:lvl w:ilvl="3">
      <w:start w:val="0"/>
      <w:numFmt w:val="bullet"/>
      <w:lvlText w:val="•"/>
      <w:lvlJc w:val="left"/>
      <w:pPr>
        <w:ind w:left="2697" w:hanging="264"/>
      </w:pPr>
      <w:rPr>
        <w:rFonts w:hint="default"/>
        <w:lang w:val="es-ES" w:eastAsia="en-US" w:bidi="ar-SA"/>
      </w:rPr>
    </w:lvl>
    <w:lvl w:ilvl="4">
      <w:start w:val="0"/>
      <w:numFmt w:val="bullet"/>
      <w:lvlText w:val="•"/>
      <w:lvlJc w:val="left"/>
      <w:pPr>
        <w:ind w:left="3706" w:hanging="264"/>
      </w:pPr>
      <w:rPr>
        <w:rFonts w:hint="default"/>
        <w:lang w:val="es-ES" w:eastAsia="en-US" w:bidi="ar-SA"/>
      </w:rPr>
    </w:lvl>
    <w:lvl w:ilvl="5">
      <w:start w:val="0"/>
      <w:numFmt w:val="bullet"/>
      <w:lvlText w:val="•"/>
      <w:lvlJc w:val="left"/>
      <w:pPr>
        <w:ind w:left="4715" w:hanging="264"/>
      </w:pPr>
      <w:rPr>
        <w:rFonts w:hint="default"/>
        <w:lang w:val="es-ES" w:eastAsia="en-US" w:bidi="ar-SA"/>
      </w:rPr>
    </w:lvl>
    <w:lvl w:ilvl="6">
      <w:start w:val="0"/>
      <w:numFmt w:val="bullet"/>
      <w:lvlText w:val="•"/>
      <w:lvlJc w:val="left"/>
      <w:pPr>
        <w:ind w:left="5724" w:hanging="264"/>
      </w:pPr>
      <w:rPr>
        <w:rFonts w:hint="default"/>
        <w:lang w:val="es-ES" w:eastAsia="en-US" w:bidi="ar-SA"/>
      </w:rPr>
    </w:lvl>
    <w:lvl w:ilvl="7">
      <w:start w:val="0"/>
      <w:numFmt w:val="bullet"/>
      <w:lvlText w:val="•"/>
      <w:lvlJc w:val="left"/>
      <w:pPr>
        <w:ind w:left="6733" w:hanging="264"/>
      </w:pPr>
      <w:rPr>
        <w:rFonts w:hint="default"/>
        <w:lang w:val="es-ES" w:eastAsia="en-US" w:bidi="ar-SA"/>
      </w:rPr>
    </w:lvl>
    <w:lvl w:ilvl="8">
      <w:start w:val="0"/>
      <w:numFmt w:val="bullet"/>
      <w:lvlText w:val="•"/>
      <w:lvlJc w:val="left"/>
      <w:pPr>
        <w:ind w:left="7742" w:hanging="264"/>
      </w:pPr>
      <w:rPr>
        <w:rFonts w:hint="default"/>
        <w:lang w:val="es-ES" w:eastAsia="en-US" w:bidi="ar-SA"/>
      </w:rPr>
    </w:lvl>
  </w:abstractNum>
  <w:abstractNum w:abstractNumId="159">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40"/>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688" w:hanging="240"/>
      </w:pPr>
      <w:rPr>
        <w:rFonts w:hint="default"/>
        <w:lang w:val="es-ES" w:eastAsia="en-US" w:bidi="ar-SA"/>
      </w:rPr>
    </w:lvl>
    <w:lvl w:ilvl="3">
      <w:start w:val="0"/>
      <w:numFmt w:val="bullet"/>
      <w:lvlText w:val="•"/>
      <w:lvlJc w:val="left"/>
      <w:pPr>
        <w:ind w:left="2697" w:hanging="240"/>
      </w:pPr>
      <w:rPr>
        <w:rFonts w:hint="default"/>
        <w:lang w:val="es-ES" w:eastAsia="en-US" w:bidi="ar-SA"/>
      </w:rPr>
    </w:lvl>
    <w:lvl w:ilvl="4">
      <w:start w:val="0"/>
      <w:numFmt w:val="bullet"/>
      <w:lvlText w:val="•"/>
      <w:lvlJc w:val="left"/>
      <w:pPr>
        <w:ind w:left="3706" w:hanging="240"/>
      </w:pPr>
      <w:rPr>
        <w:rFonts w:hint="default"/>
        <w:lang w:val="es-ES" w:eastAsia="en-US" w:bidi="ar-SA"/>
      </w:rPr>
    </w:lvl>
    <w:lvl w:ilvl="5">
      <w:start w:val="0"/>
      <w:numFmt w:val="bullet"/>
      <w:lvlText w:val="•"/>
      <w:lvlJc w:val="left"/>
      <w:pPr>
        <w:ind w:left="4715" w:hanging="240"/>
      </w:pPr>
      <w:rPr>
        <w:rFonts w:hint="default"/>
        <w:lang w:val="es-ES" w:eastAsia="en-US" w:bidi="ar-SA"/>
      </w:rPr>
    </w:lvl>
    <w:lvl w:ilvl="6">
      <w:start w:val="0"/>
      <w:numFmt w:val="bullet"/>
      <w:lvlText w:val="•"/>
      <w:lvlJc w:val="left"/>
      <w:pPr>
        <w:ind w:left="5724" w:hanging="240"/>
      </w:pPr>
      <w:rPr>
        <w:rFonts w:hint="default"/>
        <w:lang w:val="es-ES" w:eastAsia="en-US" w:bidi="ar-SA"/>
      </w:rPr>
    </w:lvl>
    <w:lvl w:ilvl="7">
      <w:start w:val="0"/>
      <w:numFmt w:val="bullet"/>
      <w:lvlText w:val="•"/>
      <w:lvlJc w:val="left"/>
      <w:pPr>
        <w:ind w:left="6733" w:hanging="240"/>
      </w:pPr>
      <w:rPr>
        <w:rFonts w:hint="default"/>
        <w:lang w:val="es-ES" w:eastAsia="en-US" w:bidi="ar-SA"/>
      </w:rPr>
    </w:lvl>
    <w:lvl w:ilvl="8">
      <w:start w:val="0"/>
      <w:numFmt w:val="bullet"/>
      <w:lvlText w:val="•"/>
      <w:lvlJc w:val="left"/>
      <w:pPr>
        <w:ind w:left="7742" w:hanging="240"/>
      </w:pPr>
      <w:rPr>
        <w:rFonts w:hint="default"/>
        <w:lang w:val="es-ES" w:eastAsia="en-US" w:bidi="ar-SA"/>
      </w:rPr>
    </w:lvl>
  </w:abstractNum>
  <w:abstractNum w:abstractNumId="158">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157">
    <w:multiLevelType w:val="hybridMultilevel"/>
    <w:lvl w:ilvl="0">
      <w:start w:val="1"/>
      <w:numFmt w:val="decimal"/>
      <w:lvlText w:val="%1."/>
      <w:lvlJc w:val="left"/>
      <w:pPr>
        <w:ind w:left="176" w:hanging="24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45"/>
      </w:pPr>
      <w:rPr>
        <w:rFonts w:hint="default"/>
        <w:lang w:val="es-ES" w:eastAsia="en-US" w:bidi="ar-SA"/>
      </w:rPr>
    </w:lvl>
    <w:lvl w:ilvl="2">
      <w:start w:val="0"/>
      <w:numFmt w:val="bullet"/>
      <w:lvlText w:val="•"/>
      <w:lvlJc w:val="left"/>
      <w:pPr>
        <w:ind w:left="2096" w:hanging="245"/>
      </w:pPr>
      <w:rPr>
        <w:rFonts w:hint="default"/>
        <w:lang w:val="es-ES" w:eastAsia="en-US" w:bidi="ar-SA"/>
      </w:rPr>
    </w:lvl>
    <w:lvl w:ilvl="3">
      <w:start w:val="0"/>
      <w:numFmt w:val="bullet"/>
      <w:lvlText w:val="•"/>
      <w:lvlJc w:val="left"/>
      <w:pPr>
        <w:ind w:left="3054" w:hanging="245"/>
      </w:pPr>
      <w:rPr>
        <w:rFonts w:hint="default"/>
        <w:lang w:val="es-ES" w:eastAsia="en-US" w:bidi="ar-SA"/>
      </w:rPr>
    </w:lvl>
    <w:lvl w:ilvl="4">
      <w:start w:val="0"/>
      <w:numFmt w:val="bullet"/>
      <w:lvlText w:val="•"/>
      <w:lvlJc w:val="left"/>
      <w:pPr>
        <w:ind w:left="4012" w:hanging="245"/>
      </w:pPr>
      <w:rPr>
        <w:rFonts w:hint="default"/>
        <w:lang w:val="es-ES" w:eastAsia="en-US" w:bidi="ar-SA"/>
      </w:rPr>
    </w:lvl>
    <w:lvl w:ilvl="5">
      <w:start w:val="0"/>
      <w:numFmt w:val="bullet"/>
      <w:lvlText w:val="•"/>
      <w:lvlJc w:val="left"/>
      <w:pPr>
        <w:ind w:left="4970" w:hanging="245"/>
      </w:pPr>
      <w:rPr>
        <w:rFonts w:hint="default"/>
        <w:lang w:val="es-ES" w:eastAsia="en-US" w:bidi="ar-SA"/>
      </w:rPr>
    </w:lvl>
    <w:lvl w:ilvl="6">
      <w:start w:val="0"/>
      <w:numFmt w:val="bullet"/>
      <w:lvlText w:val="•"/>
      <w:lvlJc w:val="left"/>
      <w:pPr>
        <w:ind w:left="5928" w:hanging="245"/>
      </w:pPr>
      <w:rPr>
        <w:rFonts w:hint="default"/>
        <w:lang w:val="es-ES" w:eastAsia="en-US" w:bidi="ar-SA"/>
      </w:rPr>
    </w:lvl>
    <w:lvl w:ilvl="7">
      <w:start w:val="0"/>
      <w:numFmt w:val="bullet"/>
      <w:lvlText w:val="•"/>
      <w:lvlJc w:val="left"/>
      <w:pPr>
        <w:ind w:left="6886" w:hanging="245"/>
      </w:pPr>
      <w:rPr>
        <w:rFonts w:hint="default"/>
        <w:lang w:val="es-ES" w:eastAsia="en-US" w:bidi="ar-SA"/>
      </w:rPr>
    </w:lvl>
    <w:lvl w:ilvl="8">
      <w:start w:val="0"/>
      <w:numFmt w:val="bullet"/>
      <w:lvlText w:val="•"/>
      <w:lvlJc w:val="left"/>
      <w:pPr>
        <w:ind w:left="7844" w:hanging="245"/>
      </w:pPr>
      <w:rPr>
        <w:rFonts w:hint="default"/>
        <w:lang w:val="es-ES" w:eastAsia="en-US" w:bidi="ar-SA"/>
      </w:rPr>
    </w:lvl>
  </w:abstractNum>
  <w:abstractNum w:abstractNumId="156">
    <w:multiLevelType w:val="hybridMultilevel"/>
    <w:lvl w:ilvl="0">
      <w:start w:val="1"/>
      <w:numFmt w:val="decimal"/>
      <w:lvlText w:val="%1."/>
      <w:lvlJc w:val="left"/>
      <w:pPr>
        <w:ind w:left="176" w:hanging="255"/>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155">
    <w:multiLevelType w:val="hybridMultilevel"/>
    <w:lvl w:ilvl="0">
      <w:start w:val="1"/>
      <w:numFmt w:val="decimal"/>
      <w:lvlText w:val="%1."/>
      <w:lvlJc w:val="left"/>
      <w:pPr>
        <w:ind w:left="176" w:hanging="23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5"/>
      </w:pPr>
      <w:rPr>
        <w:rFonts w:hint="default"/>
        <w:lang w:val="es-ES" w:eastAsia="en-US" w:bidi="ar-SA"/>
      </w:rPr>
    </w:lvl>
    <w:lvl w:ilvl="2">
      <w:start w:val="0"/>
      <w:numFmt w:val="bullet"/>
      <w:lvlText w:val="•"/>
      <w:lvlJc w:val="left"/>
      <w:pPr>
        <w:ind w:left="2096" w:hanging="235"/>
      </w:pPr>
      <w:rPr>
        <w:rFonts w:hint="default"/>
        <w:lang w:val="es-ES" w:eastAsia="en-US" w:bidi="ar-SA"/>
      </w:rPr>
    </w:lvl>
    <w:lvl w:ilvl="3">
      <w:start w:val="0"/>
      <w:numFmt w:val="bullet"/>
      <w:lvlText w:val="•"/>
      <w:lvlJc w:val="left"/>
      <w:pPr>
        <w:ind w:left="3054" w:hanging="235"/>
      </w:pPr>
      <w:rPr>
        <w:rFonts w:hint="default"/>
        <w:lang w:val="es-ES" w:eastAsia="en-US" w:bidi="ar-SA"/>
      </w:rPr>
    </w:lvl>
    <w:lvl w:ilvl="4">
      <w:start w:val="0"/>
      <w:numFmt w:val="bullet"/>
      <w:lvlText w:val="•"/>
      <w:lvlJc w:val="left"/>
      <w:pPr>
        <w:ind w:left="4012" w:hanging="235"/>
      </w:pPr>
      <w:rPr>
        <w:rFonts w:hint="default"/>
        <w:lang w:val="es-ES" w:eastAsia="en-US" w:bidi="ar-SA"/>
      </w:rPr>
    </w:lvl>
    <w:lvl w:ilvl="5">
      <w:start w:val="0"/>
      <w:numFmt w:val="bullet"/>
      <w:lvlText w:val="•"/>
      <w:lvlJc w:val="left"/>
      <w:pPr>
        <w:ind w:left="4970" w:hanging="235"/>
      </w:pPr>
      <w:rPr>
        <w:rFonts w:hint="default"/>
        <w:lang w:val="es-ES" w:eastAsia="en-US" w:bidi="ar-SA"/>
      </w:rPr>
    </w:lvl>
    <w:lvl w:ilvl="6">
      <w:start w:val="0"/>
      <w:numFmt w:val="bullet"/>
      <w:lvlText w:val="•"/>
      <w:lvlJc w:val="left"/>
      <w:pPr>
        <w:ind w:left="5928" w:hanging="235"/>
      </w:pPr>
      <w:rPr>
        <w:rFonts w:hint="default"/>
        <w:lang w:val="es-ES" w:eastAsia="en-US" w:bidi="ar-SA"/>
      </w:rPr>
    </w:lvl>
    <w:lvl w:ilvl="7">
      <w:start w:val="0"/>
      <w:numFmt w:val="bullet"/>
      <w:lvlText w:val="•"/>
      <w:lvlJc w:val="left"/>
      <w:pPr>
        <w:ind w:left="6886" w:hanging="235"/>
      </w:pPr>
      <w:rPr>
        <w:rFonts w:hint="default"/>
        <w:lang w:val="es-ES" w:eastAsia="en-US" w:bidi="ar-SA"/>
      </w:rPr>
    </w:lvl>
    <w:lvl w:ilvl="8">
      <w:start w:val="0"/>
      <w:numFmt w:val="bullet"/>
      <w:lvlText w:val="•"/>
      <w:lvlJc w:val="left"/>
      <w:pPr>
        <w:ind w:left="7844" w:hanging="235"/>
      </w:pPr>
      <w:rPr>
        <w:rFonts w:hint="default"/>
        <w:lang w:val="es-ES" w:eastAsia="en-US" w:bidi="ar-SA"/>
      </w:rPr>
    </w:lvl>
  </w:abstractNum>
  <w:abstractNum w:abstractNumId="154">
    <w:multiLevelType w:val="hybridMultilevel"/>
    <w:lvl w:ilvl="0">
      <w:start w:val="1"/>
      <w:numFmt w:val="decimal"/>
      <w:lvlText w:val="%1."/>
      <w:lvlJc w:val="left"/>
      <w:pPr>
        <w:ind w:left="176" w:hanging="312"/>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312"/>
      </w:pPr>
      <w:rPr>
        <w:rFonts w:hint="default"/>
        <w:lang w:val="es-ES" w:eastAsia="en-US" w:bidi="ar-SA"/>
      </w:rPr>
    </w:lvl>
    <w:lvl w:ilvl="2">
      <w:start w:val="0"/>
      <w:numFmt w:val="bullet"/>
      <w:lvlText w:val="•"/>
      <w:lvlJc w:val="left"/>
      <w:pPr>
        <w:ind w:left="2096" w:hanging="312"/>
      </w:pPr>
      <w:rPr>
        <w:rFonts w:hint="default"/>
        <w:lang w:val="es-ES" w:eastAsia="en-US" w:bidi="ar-SA"/>
      </w:rPr>
    </w:lvl>
    <w:lvl w:ilvl="3">
      <w:start w:val="0"/>
      <w:numFmt w:val="bullet"/>
      <w:lvlText w:val="•"/>
      <w:lvlJc w:val="left"/>
      <w:pPr>
        <w:ind w:left="3054" w:hanging="312"/>
      </w:pPr>
      <w:rPr>
        <w:rFonts w:hint="default"/>
        <w:lang w:val="es-ES" w:eastAsia="en-US" w:bidi="ar-SA"/>
      </w:rPr>
    </w:lvl>
    <w:lvl w:ilvl="4">
      <w:start w:val="0"/>
      <w:numFmt w:val="bullet"/>
      <w:lvlText w:val="•"/>
      <w:lvlJc w:val="left"/>
      <w:pPr>
        <w:ind w:left="4012" w:hanging="312"/>
      </w:pPr>
      <w:rPr>
        <w:rFonts w:hint="default"/>
        <w:lang w:val="es-ES" w:eastAsia="en-US" w:bidi="ar-SA"/>
      </w:rPr>
    </w:lvl>
    <w:lvl w:ilvl="5">
      <w:start w:val="0"/>
      <w:numFmt w:val="bullet"/>
      <w:lvlText w:val="•"/>
      <w:lvlJc w:val="left"/>
      <w:pPr>
        <w:ind w:left="4970" w:hanging="312"/>
      </w:pPr>
      <w:rPr>
        <w:rFonts w:hint="default"/>
        <w:lang w:val="es-ES" w:eastAsia="en-US" w:bidi="ar-SA"/>
      </w:rPr>
    </w:lvl>
    <w:lvl w:ilvl="6">
      <w:start w:val="0"/>
      <w:numFmt w:val="bullet"/>
      <w:lvlText w:val="•"/>
      <w:lvlJc w:val="left"/>
      <w:pPr>
        <w:ind w:left="5928" w:hanging="312"/>
      </w:pPr>
      <w:rPr>
        <w:rFonts w:hint="default"/>
        <w:lang w:val="es-ES" w:eastAsia="en-US" w:bidi="ar-SA"/>
      </w:rPr>
    </w:lvl>
    <w:lvl w:ilvl="7">
      <w:start w:val="0"/>
      <w:numFmt w:val="bullet"/>
      <w:lvlText w:val="•"/>
      <w:lvlJc w:val="left"/>
      <w:pPr>
        <w:ind w:left="6886" w:hanging="312"/>
      </w:pPr>
      <w:rPr>
        <w:rFonts w:hint="default"/>
        <w:lang w:val="es-ES" w:eastAsia="en-US" w:bidi="ar-SA"/>
      </w:rPr>
    </w:lvl>
    <w:lvl w:ilvl="8">
      <w:start w:val="0"/>
      <w:numFmt w:val="bullet"/>
      <w:lvlText w:val="•"/>
      <w:lvlJc w:val="left"/>
      <w:pPr>
        <w:ind w:left="7844" w:hanging="312"/>
      </w:pPr>
      <w:rPr>
        <w:rFonts w:hint="default"/>
        <w:lang w:val="es-ES" w:eastAsia="en-US" w:bidi="ar-SA"/>
      </w:rPr>
    </w:lvl>
  </w:abstractNum>
  <w:abstractNum w:abstractNumId="153">
    <w:multiLevelType w:val="hybridMultilevel"/>
    <w:lvl w:ilvl="0">
      <w:start w:val="1"/>
      <w:numFmt w:val="decimal"/>
      <w:lvlText w:val="%1."/>
      <w:lvlJc w:val="left"/>
      <w:pPr>
        <w:ind w:left="176" w:hanging="23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5"/>
      </w:pPr>
      <w:rPr>
        <w:rFonts w:hint="default"/>
        <w:lang w:val="es-ES" w:eastAsia="en-US" w:bidi="ar-SA"/>
      </w:rPr>
    </w:lvl>
    <w:lvl w:ilvl="2">
      <w:start w:val="0"/>
      <w:numFmt w:val="bullet"/>
      <w:lvlText w:val="•"/>
      <w:lvlJc w:val="left"/>
      <w:pPr>
        <w:ind w:left="2096" w:hanging="235"/>
      </w:pPr>
      <w:rPr>
        <w:rFonts w:hint="default"/>
        <w:lang w:val="es-ES" w:eastAsia="en-US" w:bidi="ar-SA"/>
      </w:rPr>
    </w:lvl>
    <w:lvl w:ilvl="3">
      <w:start w:val="0"/>
      <w:numFmt w:val="bullet"/>
      <w:lvlText w:val="•"/>
      <w:lvlJc w:val="left"/>
      <w:pPr>
        <w:ind w:left="3054" w:hanging="235"/>
      </w:pPr>
      <w:rPr>
        <w:rFonts w:hint="default"/>
        <w:lang w:val="es-ES" w:eastAsia="en-US" w:bidi="ar-SA"/>
      </w:rPr>
    </w:lvl>
    <w:lvl w:ilvl="4">
      <w:start w:val="0"/>
      <w:numFmt w:val="bullet"/>
      <w:lvlText w:val="•"/>
      <w:lvlJc w:val="left"/>
      <w:pPr>
        <w:ind w:left="4012" w:hanging="235"/>
      </w:pPr>
      <w:rPr>
        <w:rFonts w:hint="default"/>
        <w:lang w:val="es-ES" w:eastAsia="en-US" w:bidi="ar-SA"/>
      </w:rPr>
    </w:lvl>
    <w:lvl w:ilvl="5">
      <w:start w:val="0"/>
      <w:numFmt w:val="bullet"/>
      <w:lvlText w:val="•"/>
      <w:lvlJc w:val="left"/>
      <w:pPr>
        <w:ind w:left="4970" w:hanging="235"/>
      </w:pPr>
      <w:rPr>
        <w:rFonts w:hint="default"/>
        <w:lang w:val="es-ES" w:eastAsia="en-US" w:bidi="ar-SA"/>
      </w:rPr>
    </w:lvl>
    <w:lvl w:ilvl="6">
      <w:start w:val="0"/>
      <w:numFmt w:val="bullet"/>
      <w:lvlText w:val="•"/>
      <w:lvlJc w:val="left"/>
      <w:pPr>
        <w:ind w:left="5928" w:hanging="235"/>
      </w:pPr>
      <w:rPr>
        <w:rFonts w:hint="default"/>
        <w:lang w:val="es-ES" w:eastAsia="en-US" w:bidi="ar-SA"/>
      </w:rPr>
    </w:lvl>
    <w:lvl w:ilvl="7">
      <w:start w:val="0"/>
      <w:numFmt w:val="bullet"/>
      <w:lvlText w:val="•"/>
      <w:lvlJc w:val="left"/>
      <w:pPr>
        <w:ind w:left="6886" w:hanging="235"/>
      </w:pPr>
      <w:rPr>
        <w:rFonts w:hint="default"/>
        <w:lang w:val="es-ES" w:eastAsia="en-US" w:bidi="ar-SA"/>
      </w:rPr>
    </w:lvl>
    <w:lvl w:ilvl="8">
      <w:start w:val="0"/>
      <w:numFmt w:val="bullet"/>
      <w:lvlText w:val="•"/>
      <w:lvlJc w:val="left"/>
      <w:pPr>
        <w:ind w:left="7844" w:hanging="235"/>
      </w:pPr>
      <w:rPr>
        <w:rFonts w:hint="default"/>
        <w:lang w:val="es-ES" w:eastAsia="en-US" w:bidi="ar-SA"/>
      </w:rPr>
    </w:lvl>
  </w:abstractNum>
  <w:abstractNum w:abstractNumId="152">
    <w:multiLevelType w:val="hybridMultilevel"/>
    <w:lvl w:ilvl="0">
      <w:start w:val="1"/>
      <w:numFmt w:val="decimal"/>
      <w:lvlText w:val="%1."/>
      <w:lvlJc w:val="left"/>
      <w:pPr>
        <w:ind w:left="176" w:hanging="226"/>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26"/>
      </w:pPr>
      <w:rPr>
        <w:rFonts w:hint="default"/>
        <w:lang w:val="es-ES" w:eastAsia="en-US" w:bidi="ar-SA"/>
      </w:rPr>
    </w:lvl>
    <w:lvl w:ilvl="2">
      <w:start w:val="0"/>
      <w:numFmt w:val="bullet"/>
      <w:lvlText w:val="•"/>
      <w:lvlJc w:val="left"/>
      <w:pPr>
        <w:ind w:left="2096" w:hanging="226"/>
      </w:pPr>
      <w:rPr>
        <w:rFonts w:hint="default"/>
        <w:lang w:val="es-ES" w:eastAsia="en-US" w:bidi="ar-SA"/>
      </w:rPr>
    </w:lvl>
    <w:lvl w:ilvl="3">
      <w:start w:val="0"/>
      <w:numFmt w:val="bullet"/>
      <w:lvlText w:val="•"/>
      <w:lvlJc w:val="left"/>
      <w:pPr>
        <w:ind w:left="3054" w:hanging="226"/>
      </w:pPr>
      <w:rPr>
        <w:rFonts w:hint="default"/>
        <w:lang w:val="es-ES" w:eastAsia="en-US" w:bidi="ar-SA"/>
      </w:rPr>
    </w:lvl>
    <w:lvl w:ilvl="4">
      <w:start w:val="0"/>
      <w:numFmt w:val="bullet"/>
      <w:lvlText w:val="•"/>
      <w:lvlJc w:val="left"/>
      <w:pPr>
        <w:ind w:left="4012" w:hanging="226"/>
      </w:pPr>
      <w:rPr>
        <w:rFonts w:hint="default"/>
        <w:lang w:val="es-ES" w:eastAsia="en-US" w:bidi="ar-SA"/>
      </w:rPr>
    </w:lvl>
    <w:lvl w:ilvl="5">
      <w:start w:val="0"/>
      <w:numFmt w:val="bullet"/>
      <w:lvlText w:val="•"/>
      <w:lvlJc w:val="left"/>
      <w:pPr>
        <w:ind w:left="4970" w:hanging="226"/>
      </w:pPr>
      <w:rPr>
        <w:rFonts w:hint="default"/>
        <w:lang w:val="es-ES" w:eastAsia="en-US" w:bidi="ar-SA"/>
      </w:rPr>
    </w:lvl>
    <w:lvl w:ilvl="6">
      <w:start w:val="0"/>
      <w:numFmt w:val="bullet"/>
      <w:lvlText w:val="•"/>
      <w:lvlJc w:val="left"/>
      <w:pPr>
        <w:ind w:left="5928" w:hanging="226"/>
      </w:pPr>
      <w:rPr>
        <w:rFonts w:hint="default"/>
        <w:lang w:val="es-ES" w:eastAsia="en-US" w:bidi="ar-SA"/>
      </w:rPr>
    </w:lvl>
    <w:lvl w:ilvl="7">
      <w:start w:val="0"/>
      <w:numFmt w:val="bullet"/>
      <w:lvlText w:val="•"/>
      <w:lvlJc w:val="left"/>
      <w:pPr>
        <w:ind w:left="6886" w:hanging="226"/>
      </w:pPr>
      <w:rPr>
        <w:rFonts w:hint="default"/>
        <w:lang w:val="es-ES" w:eastAsia="en-US" w:bidi="ar-SA"/>
      </w:rPr>
    </w:lvl>
    <w:lvl w:ilvl="8">
      <w:start w:val="0"/>
      <w:numFmt w:val="bullet"/>
      <w:lvlText w:val="•"/>
      <w:lvlJc w:val="left"/>
      <w:pPr>
        <w:ind w:left="7844" w:hanging="226"/>
      </w:pPr>
      <w:rPr>
        <w:rFonts w:hint="default"/>
        <w:lang w:val="es-ES" w:eastAsia="en-US" w:bidi="ar-SA"/>
      </w:rPr>
    </w:lvl>
  </w:abstractNum>
  <w:abstractNum w:abstractNumId="151">
    <w:multiLevelType w:val="hybridMultilevel"/>
    <w:lvl w:ilvl="0">
      <w:start w:val="1"/>
      <w:numFmt w:val="decimal"/>
      <w:lvlText w:val="%1."/>
      <w:lvlJc w:val="left"/>
      <w:pPr>
        <w:ind w:left="176" w:hanging="23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5"/>
      </w:pPr>
      <w:rPr>
        <w:rFonts w:hint="default"/>
        <w:lang w:val="es-ES" w:eastAsia="en-US" w:bidi="ar-SA"/>
      </w:rPr>
    </w:lvl>
    <w:lvl w:ilvl="2">
      <w:start w:val="0"/>
      <w:numFmt w:val="bullet"/>
      <w:lvlText w:val="•"/>
      <w:lvlJc w:val="left"/>
      <w:pPr>
        <w:ind w:left="2096" w:hanging="235"/>
      </w:pPr>
      <w:rPr>
        <w:rFonts w:hint="default"/>
        <w:lang w:val="es-ES" w:eastAsia="en-US" w:bidi="ar-SA"/>
      </w:rPr>
    </w:lvl>
    <w:lvl w:ilvl="3">
      <w:start w:val="0"/>
      <w:numFmt w:val="bullet"/>
      <w:lvlText w:val="•"/>
      <w:lvlJc w:val="left"/>
      <w:pPr>
        <w:ind w:left="3054" w:hanging="235"/>
      </w:pPr>
      <w:rPr>
        <w:rFonts w:hint="default"/>
        <w:lang w:val="es-ES" w:eastAsia="en-US" w:bidi="ar-SA"/>
      </w:rPr>
    </w:lvl>
    <w:lvl w:ilvl="4">
      <w:start w:val="0"/>
      <w:numFmt w:val="bullet"/>
      <w:lvlText w:val="•"/>
      <w:lvlJc w:val="left"/>
      <w:pPr>
        <w:ind w:left="4012" w:hanging="235"/>
      </w:pPr>
      <w:rPr>
        <w:rFonts w:hint="default"/>
        <w:lang w:val="es-ES" w:eastAsia="en-US" w:bidi="ar-SA"/>
      </w:rPr>
    </w:lvl>
    <w:lvl w:ilvl="5">
      <w:start w:val="0"/>
      <w:numFmt w:val="bullet"/>
      <w:lvlText w:val="•"/>
      <w:lvlJc w:val="left"/>
      <w:pPr>
        <w:ind w:left="4970" w:hanging="235"/>
      </w:pPr>
      <w:rPr>
        <w:rFonts w:hint="default"/>
        <w:lang w:val="es-ES" w:eastAsia="en-US" w:bidi="ar-SA"/>
      </w:rPr>
    </w:lvl>
    <w:lvl w:ilvl="6">
      <w:start w:val="0"/>
      <w:numFmt w:val="bullet"/>
      <w:lvlText w:val="•"/>
      <w:lvlJc w:val="left"/>
      <w:pPr>
        <w:ind w:left="5928" w:hanging="235"/>
      </w:pPr>
      <w:rPr>
        <w:rFonts w:hint="default"/>
        <w:lang w:val="es-ES" w:eastAsia="en-US" w:bidi="ar-SA"/>
      </w:rPr>
    </w:lvl>
    <w:lvl w:ilvl="7">
      <w:start w:val="0"/>
      <w:numFmt w:val="bullet"/>
      <w:lvlText w:val="•"/>
      <w:lvlJc w:val="left"/>
      <w:pPr>
        <w:ind w:left="6886" w:hanging="235"/>
      </w:pPr>
      <w:rPr>
        <w:rFonts w:hint="default"/>
        <w:lang w:val="es-ES" w:eastAsia="en-US" w:bidi="ar-SA"/>
      </w:rPr>
    </w:lvl>
    <w:lvl w:ilvl="8">
      <w:start w:val="0"/>
      <w:numFmt w:val="bullet"/>
      <w:lvlText w:val="•"/>
      <w:lvlJc w:val="left"/>
      <w:pPr>
        <w:ind w:left="7844" w:hanging="235"/>
      </w:pPr>
      <w:rPr>
        <w:rFonts w:hint="default"/>
        <w:lang w:val="es-ES" w:eastAsia="en-US" w:bidi="ar-SA"/>
      </w:rPr>
    </w:lvl>
  </w:abstractNum>
  <w:abstractNum w:abstractNumId="150">
    <w:multiLevelType w:val="hybridMultilevel"/>
    <w:lvl w:ilvl="0">
      <w:start w:val="1"/>
      <w:numFmt w:val="decimal"/>
      <w:lvlText w:val="%1."/>
      <w:lvlJc w:val="left"/>
      <w:pPr>
        <w:ind w:left="176" w:hanging="24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45"/>
      </w:pPr>
      <w:rPr>
        <w:rFonts w:hint="default"/>
        <w:lang w:val="es-ES" w:eastAsia="en-US" w:bidi="ar-SA"/>
      </w:rPr>
    </w:lvl>
    <w:lvl w:ilvl="2">
      <w:start w:val="0"/>
      <w:numFmt w:val="bullet"/>
      <w:lvlText w:val="•"/>
      <w:lvlJc w:val="left"/>
      <w:pPr>
        <w:ind w:left="2096" w:hanging="245"/>
      </w:pPr>
      <w:rPr>
        <w:rFonts w:hint="default"/>
        <w:lang w:val="es-ES" w:eastAsia="en-US" w:bidi="ar-SA"/>
      </w:rPr>
    </w:lvl>
    <w:lvl w:ilvl="3">
      <w:start w:val="0"/>
      <w:numFmt w:val="bullet"/>
      <w:lvlText w:val="•"/>
      <w:lvlJc w:val="left"/>
      <w:pPr>
        <w:ind w:left="3054" w:hanging="245"/>
      </w:pPr>
      <w:rPr>
        <w:rFonts w:hint="default"/>
        <w:lang w:val="es-ES" w:eastAsia="en-US" w:bidi="ar-SA"/>
      </w:rPr>
    </w:lvl>
    <w:lvl w:ilvl="4">
      <w:start w:val="0"/>
      <w:numFmt w:val="bullet"/>
      <w:lvlText w:val="•"/>
      <w:lvlJc w:val="left"/>
      <w:pPr>
        <w:ind w:left="4012" w:hanging="245"/>
      </w:pPr>
      <w:rPr>
        <w:rFonts w:hint="default"/>
        <w:lang w:val="es-ES" w:eastAsia="en-US" w:bidi="ar-SA"/>
      </w:rPr>
    </w:lvl>
    <w:lvl w:ilvl="5">
      <w:start w:val="0"/>
      <w:numFmt w:val="bullet"/>
      <w:lvlText w:val="•"/>
      <w:lvlJc w:val="left"/>
      <w:pPr>
        <w:ind w:left="4970" w:hanging="245"/>
      </w:pPr>
      <w:rPr>
        <w:rFonts w:hint="default"/>
        <w:lang w:val="es-ES" w:eastAsia="en-US" w:bidi="ar-SA"/>
      </w:rPr>
    </w:lvl>
    <w:lvl w:ilvl="6">
      <w:start w:val="0"/>
      <w:numFmt w:val="bullet"/>
      <w:lvlText w:val="•"/>
      <w:lvlJc w:val="left"/>
      <w:pPr>
        <w:ind w:left="5928" w:hanging="245"/>
      </w:pPr>
      <w:rPr>
        <w:rFonts w:hint="default"/>
        <w:lang w:val="es-ES" w:eastAsia="en-US" w:bidi="ar-SA"/>
      </w:rPr>
    </w:lvl>
    <w:lvl w:ilvl="7">
      <w:start w:val="0"/>
      <w:numFmt w:val="bullet"/>
      <w:lvlText w:val="•"/>
      <w:lvlJc w:val="left"/>
      <w:pPr>
        <w:ind w:left="6886" w:hanging="245"/>
      </w:pPr>
      <w:rPr>
        <w:rFonts w:hint="default"/>
        <w:lang w:val="es-ES" w:eastAsia="en-US" w:bidi="ar-SA"/>
      </w:rPr>
    </w:lvl>
    <w:lvl w:ilvl="8">
      <w:start w:val="0"/>
      <w:numFmt w:val="bullet"/>
      <w:lvlText w:val="•"/>
      <w:lvlJc w:val="left"/>
      <w:pPr>
        <w:ind w:left="7844" w:hanging="245"/>
      </w:pPr>
      <w:rPr>
        <w:rFonts w:hint="default"/>
        <w:lang w:val="es-ES" w:eastAsia="en-US" w:bidi="ar-SA"/>
      </w:rPr>
    </w:lvl>
  </w:abstractNum>
  <w:abstractNum w:abstractNumId="149">
    <w:multiLevelType w:val="hybridMultilevel"/>
    <w:lvl w:ilvl="0">
      <w:start w:val="1"/>
      <w:numFmt w:val="decimal"/>
      <w:lvlText w:val="%1."/>
      <w:lvlJc w:val="left"/>
      <w:pPr>
        <w:ind w:left="176" w:hanging="269"/>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69"/>
      </w:pPr>
      <w:rPr>
        <w:rFonts w:hint="default"/>
        <w:lang w:val="es-ES" w:eastAsia="en-US" w:bidi="ar-SA"/>
      </w:rPr>
    </w:lvl>
    <w:lvl w:ilvl="2">
      <w:start w:val="0"/>
      <w:numFmt w:val="bullet"/>
      <w:lvlText w:val="•"/>
      <w:lvlJc w:val="left"/>
      <w:pPr>
        <w:ind w:left="2096" w:hanging="269"/>
      </w:pPr>
      <w:rPr>
        <w:rFonts w:hint="default"/>
        <w:lang w:val="es-ES" w:eastAsia="en-US" w:bidi="ar-SA"/>
      </w:rPr>
    </w:lvl>
    <w:lvl w:ilvl="3">
      <w:start w:val="0"/>
      <w:numFmt w:val="bullet"/>
      <w:lvlText w:val="•"/>
      <w:lvlJc w:val="left"/>
      <w:pPr>
        <w:ind w:left="3054" w:hanging="269"/>
      </w:pPr>
      <w:rPr>
        <w:rFonts w:hint="default"/>
        <w:lang w:val="es-ES" w:eastAsia="en-US" w:bidi="ar-SA"/>
      </w:rPr>
    </w:lvl>
    <w:lvl w:ilvl="4">
      <w:start w:val="0"/>
      <w:numFmt w:val="bullet"/>
      <w:lvlText w:val="•"/>
      <w:lvlJc w:val="left"/>
      <w:pPr>
        <w:ind w:left="4012" w:hanging="269"/>
      </w:pPr>
      <w:rPr>
        <w:rFonts w:hint="default"/>
        <w:lang w:val="es-ES" w:eastAsia="en-US" w:bidi="ar-SA"/>
      </w:rPr>
    </w:lvl>
    <w:lvl w:ilvl="5">
      <w:start w:val="0"/>
      <w:numFmt w:val="bullet"/>
      <w:lvlText w:val="•"/>
      <w:lvlJc w:val="left"/>
      <w:pPr>
        <w:ind w:left="4970" w:hanging="269"/>
      </w:pPr>
      <w:rPr>
        <w:rFonts w:hint="default"/>
        <w:lang w:val="es-ES" w:eastAsia="en-US" w:bidi="ar-SA"/>
      </w:rPr>
    </w:lvl>
    <w:lvl w:ilvl="6">
      <w:start w:val="0"/>
      <w:numFmt w:val="bullet"/>
      <w:lvlText w:val="•"/>
      <w:lvlJc w:val="left"/>
      <w:pPr>
        <w:ind w:left="5928" w:hanging="269"/>
      </w:pPr>
      <w:rPr>
        <w:rFonts w:hint="default"/>
        <w:lang w:val="es-ES" w:eastAsia="en-US" w:bidi="ar-SA"/>
      </w:rPr>
    </w:lvl>
    <w:lvl w:ilvl="7">
      <w:start w:val="0"/>
      <w:numFmt w:val="bullet"/>
      <w:lvlText w:val="•"/>
      <w:lvlJc w:val="left"/>
      <w:pPr>
        <w:ind w:left="6886" w:hanging="269"/>
      </w:pPr>
      <w:rPr>
        <w:rFonts w:hint="default"/>
        <w:lang w:val="es-ES" w:eastAsia="en-US" w:bidi="ar-SA"/>
      </w:rPr>
    </w:lvl>
    <w:lvl w:ilvl="8">
      <w:start w:val="0"/>
      <w:numFmt w:val="bullet"/>
      <w:lvlText w:val="•"/>
      <w:lvlJc w:val="left"/>
      <w:pPr>
        <w:ind w:left="7844" w:hanging="269"/>
      </w:pPr>
      <w:rPr>
        <w:rFonts w:hint="default"/>
        <w:lang w:val="es-ES" w:eastAsia="en-US" w:bidi="ar-SA"/>
      </w:rPr>
    </w:lvl>
  </w:abstractNum>
  <w:abstractNum w:abstractNumId="148">
    <w:multiLevelType w:val="hybridMultilevel"/>
    <w:lvl w:ilvl="0">
      <w:start w:val="1"/>
      <w:numFmt w:val="decimal"/>
      <w:lvlText w:val="%1."/>
      <w:lvlJc w:val="left"/>
      <w:pPr>
        <w:ind w:left="176" w:hanging="226"/>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26"/>
      </w:pPr>
      <w:rPr>
        <w:rFonts w:hint="default"/>
        <w:lang w:val="es-ES" w:eastAsia="en-US" w:bidi="ar-SA"/>
      </w:rPr>
    </w:lvl>
    <w:lvl w:ilvl="2">
      <w:start w:val="0"/>
      <w:numFmt w:val="bullet"/>
      <w:lvlText w:val="•"/>
      <w:lvlJc w:val="left"/>
      <w:pPr>
        <w:ind w:left="2096" w:hanging="226"/>
      </w:pPr>
      <w:rPr>
        <w:rFonts w:hint="default"/>
        <w:lang w:val="es-ES" w:eastAsia="en-US" w:bidi="ar-SA"/>
      </w:rPr>
    </w:lvl>
    <w:lvl w:ilvl="3">
      <w:start w:val="0"/>
      <w:numFmt w:val="bullet"/>
      <w:lvlText w:val="•"/>
      <w:lvlJc w:val="left"/>
      <w:pPr>
        <w:ind w:left="3054" w:hanging="226"/>
      </w:pPr>
      <w:rPr>
        <w:rFonts w:hint="default"/>
        <w:lang w:val="es-ES" w:eastAsia="en-US" w:bidi="ar-SA"/>
      </w:rPr>
    </w:lvl>
    <w:lvl w:ilvl="4">
      <w:start w:val="0"/>
      <w:numFmt w:val="bullet"/>
      <w:lvlText w:val="•"/>
      <w:lvlJc w:val="left"/>
      <w:pPr>
        <w:ind w:left="4012" w:hanging="226"/>
      </w:pPr>
      <w:rPr>
        <w:rFonts w:hint="default"/>
        <w:lang w:val="es-ES" w:eastAsia="en-US" w:bidi="ar-SA"/>
      </w:rPr>
    </w:lvl>
    <w:lvl w:ilvl="5">
      <w:start w:val="0"/>
      <w:numFmt w:val="bullet"/>
      <w:lvlText w:val="•"/>
      <w:lvlJc w:val="left"/>
      <w:pPr>
        <w:ind w:left="4970" w:hanging="226"/>
      </w:pPr>
      <w:rPr>
        <w:rFonts w:hint="default"/>
        <w:lang w:val="es-ES" w:eastAsia="en-US" w:bidi="ar-SA"/>
      </w:rPr>
    </w:lvl>
    <w:lvl w:ilvl="6">
      <w:start w:val="0"/>
      <w:numFmt w:val="bullet"/>
      <w:lvlText w:val="•"/>
      <w:lvlJc w:val="left"/>
      <w:pPr>
        <w:ind w:left="5928" w:hanging="226"/>
      </w:pPr>
      <w:rPr>
        <w:rFonts w:hint="default"/>
        <w:lang w:val="es-ES" w:eastAsia="en-US" w:bidi="ar-SA"/>
      </w:rPr>
    </w:lvl>
    <w:lvl w:ilvl="7">
      <w:start w:val="0"/>
      <w:numFmt w:val="bullet"/>
      <w:lvlText w:val="•"/>
      <w:lvlJc w:val="left"/>
      <w:pPr>
        <w:ind w:left="6886" w:hanging="226"/>
      </w:pPr>
      <w:rPr>
        <w:rFonts w:hint="default"/>
        <w:lang w:val="es-ES" w:eastAsia="en-US" w:bidi="ar-SA"/>
      </w:rPr>
    </w:lvl>
    <w:lvl w:ilvl="8">
      <w:start w:val="0"/>
      <w:numFmt w:val="bullet"/>
      <w:lvlText w:val="•"/>
      <w:lvlJc w:val="left"/>
      <w:pPr>
        <w:ind w:left="7844" w:hanging="226"/>
      </w:pPr>
      <w:rPr>
        <w:rFonts w:hint="default"/>
        <w:lang w:val="es-ES" w:eastAsia="en-US" w:bidi="ar-SA"/>
      </w:rPr>
    </w:lvl>
  </w:abstractNum>
  <w:abstractNum w:abstractNumId="147">
    <w:multiLevelType w:val="hybridMultilevel"/>
    <w:lvl w:ilvl="0">
      <w:start w:val="1"/>
      <w:numFmt w:val="decimal"/>
      <w:lvlText w:val="%1."/>
      <w:lvlJc w:val="left"/>
      <w:pPr>
        <w:ind w:left="176" w:hanging="269"/>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69"/>
      </w:pPr>
      <w:rPr>
        <w:rFonts w:hint="default"/>
        <w:lang w:val="es-ES" w:eastAsia="en-US" w:bidi="ar-SA"/>
      </w:rPr>
    </w:lvl>
    <w:lvl w:ilvl="2">
      <w:start w:val="0"/>
      <w:numFmt w:val="bullet"/>
      <w:lvlText w:val="•"/>
      <w:lvlJc w:val="left"/>
      <w:pPr>
        <w:ind w:left="2096" w:hanging="269"/>
      </w:pPr>
      <w:rPr>
        <w:rFonts w:hint="default"/>
        <w:lang w:val="es-ES" w:eastAsia="en-US" w:bidi="ar-SA"/>
      </w:rPr>
    </w:lvl>
    <w:lvl w:ilvl="3">
      <w:start w:val="0"/>
      <w:numFmt w:val="bullet"/>
      <w:lvlText w:val="•"/>
      <w:lvlJc w:val="left"/>
      <w:pPr>
        <w:ind w:left="3054" w:hanging="269"/>
      </w:pPr>
      <w:rPr>
        <w:rFonts w:hint="default"/>
        <w:lang w:val="es-ES" w:eastAsia="en-US" w:bidi="ar-SA"/>
      </w:rPr>
    </w:lvl>
    <w:lvl w:ilvl="4">
      <w:start w:val="0"/>
      <w:numFmt w:val="bullet"/>
      <w:lvlText w:val="•"/>
      <w:lvlJc w:val="left"/>
      <w:pPr>
        <w:ind w:left="4012" w:hanging="269"/>
      </w:pPr>
      <w:rPr>
        <w:rFonts w:hint="default"/>
        <w:lang w:val="es-ES" w:eastAsia="en-US" w:bidi="ar-SA"/>
      </w:rPr>
    </w:lvl>
    <w:lvl w:ilvl="5">
      <w:start w:val="0"/>
      <w:numFmt w:val="bullet"/>
      <w:lvlText w:val="•"/>
      <w:lvlJc w:val="left"/>
      <w:pPr>
        <w:ind w:left="4970" w:hanging="269"/>
      </w:pPr>
      <w:rPr>
        <w:rFonts w:hint="default"/>
        <w:lang w:val="es-ES" w:eastAsia="en-US" w:bidi="ar-SA"/>
      </w:rPr>
    </w:lvl>
    <w:lvl w:ilvl="6">
      <w:start w:val="0"/>
      <w:numFmt w:val="bullet"/>
      <w:lvlText w:val="•"/>
      <w:lvlJc w:val="left"/>
      <w:pPr>
        <w:ind w:left="5928" w:hanging="269"/>
      </w:pPr>
      <w:rPr>
        <w:rFonts w:hint="default"/>
        <w:lang w:val="es-ES" w:eastAsia="en-US" w:bidi="ar-SA"/>
      </w:rPr>
    </w:lvl>
    <w:lvl w:ilvl="7">
      <w:start w:val="0"/>
      <w:numFmt w:val="bullet"/>
      <w:lvlText w:val="•"/>
      <w:lvlJc w:val="left"/>
      <w:pPr>
        <w:ind w:left="6886" w:hanging="269"/>
      </w:pPr>
      <w:rPr>
        <w:rFonts w:hint="default"/>
        <w:lang w:val="es-ES" w:eastAsia="en-US" w:bidi="ar-SA"/>
      </w:rPr>
    </w:lvl>
    <w:lvl w:ilvl="8">
      <w:start w:val="0"/>
      <w:numFmt w:val="bullet"/>
      <w:lvlText w:val="•"/>
      <w:lvlJc w:val="left"/>
      <w:pPr>
        <w:ind w:left="7844" w:hanging="269"/>
      </w:pPr>
      <w:rPr>
        <w:rFonts w:hint="default"/>
        <w:lang w:val="es-ES" w:eastAsia="en-US" w:bidi="ar-SA"/>
      </w:rPr>
    </w:lvl>
  </w:abstractNum>
  <w:abstractNum w:abstractNumId="146">
    <w:multiLevelType w:val="hybridMultilevel"/>
    <w:lvl w:ilvl="0">
      <w:start w:val="1"/>
      <w:numFmt w:val="decimal"/>
      <w:lvlText w:val="%1."/>
      <w:lvlJc w:val="left"/>
      <w:pPr>
        <w:ind w:left="176" w:hanging="240"/>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40"/>
      </w:pPr>
      <w:rPr>
        <w:rFonts w:hint="default"/>
        <w:lang w:val="es-ES" w:eastAsia="en-US" w:bidi="ar-SA"/>
      </w:rPr>
    </w:lvl>
    <w:lvl w:ilvl="2">
      <w:start w:val="0"/>
      <w:numFmt w:val="bullet"/>
      <w:lvlText w:val="•"/>
      <w:lvlJc w:val="left"/>
      <w:pPr>
        <w:ind w:left="2096" w:hanging="240"/>
      </w:pPr>
      <w:rPr>
        <w:rFonts w:hint="default"/>
        <w:lang w:val="es-ES" w:eastAsia="en-US" w:bidi="ar-SA"/>
      </w:rPr>
    </w:lvl>
    <w:lvl w:ilvl="3">
      <w:start w:val="0"/>
      <w:numFmt w:val="bullet"/>
      <w:lvlText w:val="•"/>
      <w:lvlJc w:val="left"/>
      <w:pPr>
        <w:ind w:left="3054" w:hanging="240"/>
      </w:pPr>
      <w:rPr>
        <w:rFonts w:hint="default"/>
        <w:lang w:val="es-ES" w:eastAsia="en-US" w:bidi="ar-SA"/>
      </w:rPr>
    </w:lvl>
    <w:lvl w:ilvl="4">
      <w:start w:val="0"/>
      <w:numFmt w:val="bullet"/>
      <w:lvlText w:val="•"/>
      <w:lvlJc w:val="left"/>
      <w:pPr>
        <w:ind w:left="4012" w:hanging="240"/>
      </w:pPr>
      <w:rPr>
        <w:rFonts w:hint="default"/>
        <w:lang w:val="es-ES" w:eastAsia="en-US" w:bidi="ar-SA"/>
      </w:rPr>
    </w:lvl>
    <w:lvl w:ilvl="5">
      <w:start w:val="0"/>
      <w:numFmt w:val="bullet"/>
      <w:lvlText w:val="•"/>
      <w:lvlJc w:val="left"/>
      <w:pPr>
        <w:ind w:left="4970" w:hanging="240"/>
      </w:pPr>
      <w:rPr>
        <w:rFonts w:hint="default"/>
        <w:lang w:val="es-ES" w:eastAsia="en-US" w:bidi="ar-SA"/>
      </w:rPr>
    </w:lvl>
    <w:lvl w:ilvl="6">
      <w:start w:val="0"/>
      <w:numFmt w:val="bullet"/>
      <w:lvlText w:val="•"/>
      <w:lvlJc w:val="left"/>
      <w:pPr>
        <w:ind w:left="5928" w:hanging="240"/>
      </w:pPr>
      <w:rPr>
        <w:rFonts w:hint="default"/>
        <w:lang w:val="es-ES" w:eastAsia="en-US" w:bidi="ar-SA"/>
      </w:rPr>
    </w:lvl>
    <w:lvl w:ilvl="7">
      <w:start w:val="0"/>
      <w:numFmt w:val="bullet"/>
      <w:lvlText w:val="•"/>
      <w:lvlJc w:val="left"/>
      <w:pPr>
        <w:ind w:left="6886" w:hanging="240"/>
      </w:pPr>
      <w:rPr>
        <w:rFonts w:hint="default"/>
        <w:lang w:val="es-ES" w:eastAsia="en-US" w:bidi="ar-SA"/>
      </w:rPr>
    </w:lvl>
    <w:lvl w:ilvl="8">
      <w:start w:val="0"/>
      <w:numFmt w:val="bullet"/>
      <w:lvlText w:val="•"/>
      <w:lvlJc w:val="left"/>
      <w:pPr>
        <w:ind w:left="7844" w:hanging="240"/>
      </w:pPr>
      <w:rPr>
        <w:rFonts w:hint="default"/>
        <w:lang w:val="es-ES" w:eastAsia="en-US" w:bidi="ar-SA"/>
      </w:rPr>
    </w:lvl>
  </w:abstractNum>
  <w:abstractNum w:abstractNumId="145">
    <w:multiLevelType w:val="hybridMultilevel"/>
    <w:lvl w:ilvl="0">
      <w:start w:val="1"/>
      <w:numFmt w:val="decimal"/>
      <w:lvlText w:val="%1."/>
      <w:lvlJc w:val="left"/>
      <w:pPr>
        <w:ind w:left="176" w:hanging="264"/>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3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96" w:hanging="336"/>
      </w:pPr>
      <w:rPr>
        <w:rFonts w:hint="default"/>
        <w:lang w:val="es-ES" w:eastAsia="en-US" w:bidi="ar-SA"/>
      </w:rPr>
    </w:lvl>
    <w:lvl w:ilvl="3">
      <w:start w:val="0"/>
      <w:numFmt w:val="bullet"/>
      <w:lvlText w:val="•"/>
      <w:lvlJc w:val="left"/>
      <w:pPr>
        <w:ind w:left="3054" w:hanging="336"/>
      </w:pPr>
      <w:rPr>
        <w:rFonts w:hint="default"/>
        <w:lang w:val="es-ES" w:eastAsia="en-US" w:bidi="ar-SA"/>
      </w:rPr>
    </w:lvl>
    <w:lvl w:ilvl="4">
      <w:start w:val="0"/>
      <w:numFmt w:val="bullet"/>
      <w:lvlText w:val="•"/>
      <w:lvlJc w:val="left"/>
      <w:pPr>
        <w:ind w:left="4012" w:hanging="336"/>
      </w:pPr>
      <w:rPr>
        <w:rFonts w:hint="default"/>
        <w:lang w:val="es-ES" w:eastAsia="en-US" w:bidi="ar-SA"/>
      </w:rPr>
    </w:lvl>
    <w:lvl w:ilvl="5">
      <w:start w:val="0"/>
      <w:numFmt w:val="bullet"/>
      <w:lvlText w:val="•"/>
      <w:lvlJc w:val="left"/>
      <w:pPr>
        <w:ind w:left="4970" w:hanging="336"/>
      </w:pPr>
      <w:rPr>
        <w:rFonts w:hint="default"/>
        <w:lang w:val="es-ES" w:eastAsia="en-US" w:bidi="ar-SA"/>
      </w:rPr>
    </w:lvl>
    <w:lvl w:ilvl="6">
      <w:start w:val="0"/>
      <w:numFmt w:val="bullet"/>
      <w:lvlText w:val="•"/>
      <w:lvlJc w:val="left"/>
      <w:pPr>
        <w:ind w:left="5928" w:hanging="336"/>
      </w:pPr>
      <w:rPr>
        <w:rFonts w:hint="default"/>
        <w:lang w:val="es-ES" w:eastAsia="en-US" w:bidi="ar-SA"/>
      </w:rPr>
    </w:lvl>
    <w:lvl w:ilvl="7">
      <w:start w:val="0"/>
      <w:numFmt w:val="bullet"/>
      <w:lvlText w:val="•"/>
      <w:lvlJc w:val="left"/>
      <w:pPr>
        <w:ind w:left="6886" w:hanging="336"/>
      </w:pPr>
      <w:rPr>
        <w:rFonts w:hint="default"/>
        <w:lang w:val="es-ES" w:eastAsia="en-US" w:bidi="ar-SA"/>
      </w:rPr>
    </w:lvl>
    <w:lvl w:ilvl="8">
      <w:start w:val="0"/>
      <w:numFmt w:val="bullet"/>
      <w:lvlText w:val="•"/>
      <w:lvlJc w:val="left"/>
      <w:pPr>
        <w:ind w:left="7844" w:hanging="336"/>
      </w:pPr>
      <w:rPr>
        <w:rFonts w:hint="default"/>
        <w:lang w:val="es-ES" w:eastAsia="en-US" w:bidi="ar-SA"/>
      </w:rPr>
    </w:lvl>
  </w:abstractNum>
  <w:abstractNum w:abstractNumId="144">
    <w:multiLevelType w:val="hybridMultilevel"/>
    <w:lvl w:ilvl="0">
      <w:start w:val="1"/>
      <w:numFmt w:val="decimal"/>
      <w:lvlText w:val="%1."/>
      <w:lvlJc w:val="left"/>
      <w:pPr>
        <w:ind w:left="176" w:hanging="226"/>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26"/>
      </w:pPr>
      <w:rPr>
        <w:rFonts w:hint="default"/>
        <w:lang w:val="es-ES" w:eastAsia="en-US" w:bidi="ar-SA"/>
      </w:rPr>
    </w:lvl>
    <w:lvl w:ilvl="2">
      <w:start w:val="0"/>
      <w:numFmt w:val="bullet"/>
      <w:lvlText w:val="•"/>
      <w:lvlJc w:val="left"/>
      <w:pPr>
        <w:ind w:left="2096" w:hanging="226"/>
      </w:pPr>
      <w:rPr>
        <w:rFonts w:hint="default"/>
        <w:lang w:val="es-ES" w:eastAsia="en-US" w:bidi="ar-SA"/>
      </w:rPr>
    </w:lvl>
    <w:lvl w:ilvl="3">
      <w:start w:val="0"/>
      <w:numFmt w:val="bullet"/>
      <w:lvlText w:val="•"/>
      <w:lvlJc w:val="left"/>
      <w:pPr>
        <w:ind w:left="3054" w:hanging="226"/>
      </w:pPr>
      <w:rPr>
        <w:rFonts w:hint="default"/>
        <w:lang w:val="es-ES" w:eastAsia="en-US" w:bidi="ar-SA"/>
      </w:rPr>
    </w:lvl>
    <w:lvl w:ilvl="4">
      <w:start w:val="0"/>
      <w:numFmt w:val="bullet"/>
      <w:lvlText w:val="•"/>
      <w:lvlJc w:val="left"/>
      <w:pPr>
        <w:ind w:left="4012" w:hanging="226"/>
      </w:pPr>
      <w:rPr>
        <w:rFonts w:hint="default"/>
        <w:lang w:val="es-ES" w:eastAsia="en-US" w:bidi="ar-SA"/>
      </w:rPr>
    </w:lvl>
    <w:lvl w:ilvl="5">
      <w:start w:val="0"/>
      <w:numFmt w:val="bullet"/>
      <w:lvlText w:val="•"/>
      <w:lvlJc w:val="left"/>
      <w:pPr>
        <w:ind w:left="4970" w:hanging="226"/>
      </w:pPr>
      <w:rPr>
        <w:rFonts w:hint="default"/>
        <w:lang w:val="es-ES" w:eastAsia="en-US" w:bidi="ar-SA"/>
      </w:rPr>
    </w:lvl>
    <w:lvl w:ilvl="6">
      <w:start w:val="0"/>
      <w:numFmt w:val="bullet"/>
      <w:lvlText w:val="•"/>
      <w:lvlJc w:val="left"/>
      <w:pPr>
        <w:ind w:left="5928" w:hanging="226"/>
      </w:pPr>
      <w:rPr>
        <w:rFonts w:hint="default"/>
        <w:lang w:val="es-ES" w:eastAsia="en-US" w:bidi="ar-SA"/>
      </w:rPr>
    </w:lvl>
    <w:lvl w:ilvl="7">
      <w:start w:val="0"/>
      <w:numFmt w:val="bullet"/>
      <w:lvlText w:val="•"/>
      <w:lvlJc w:val="left"/>
      <w:pPr>
        <w:ind w:left="6886" w:hanging="226"/>
      </w:pPr>
      <w:rPr>
        <w:rFonts w:hint="default"/>
        <w:lang w:val="es-ES" w:eastAsia="en-US" w:bidi="ar-SA"/>
      </w:rPr>
    </w:lvl>
    <w:lvl w:ilvl="8">
      <w:start w:val="0"/>
      <w:numFmt w:val="bullet"/>
      <w:lvlText w:val="•"/>
      <w:lvlJc w:val="left"/>
      <w:pPr>
        <w:ind w:left="7844" w:hanging="226"/>
      </w:pPr>
      <w:rPr>
        <w:rFonts w:hint="default"/>
        <w:lang w:val="es-ES" w:eastAsia="en-US" w:bidi="ar-SA"/>
      </w:rPr>
    </w:lvl>
  </w:abstractNum>
  <w:abstractNum w:abstractNumId="143">
    <w:multiLevelType w:val="hybridMultilevel"/>
    <w:lvl w:ilvl="0">
      <w:start w:val="1"/>
      <w:numFmt w:val="decimal"/>
      <w:lvlText w:val="%1."/>
      <w:lvlJc w:val="left"/>
      <w:pPr>
        <w:ind w:left="176" w:hanging="25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55"/>
      </w:pPr>
      <w:rPr>
        <w:rFonts w:hint="default"/>
        <w:lang w:val="es-ES" w:eastAsia="en-US" w:bidi="ar-SA"/>
      </w:rPr>
    </w:lvl>
    <w:lvl w:ilvl="2">
      <w:start w:val="0"/>
      <w:numFmt w:val="bullet"/>
      <w:lvlText w:val="•"/>
      <w:lvlJc w:val="left"/>
      <w:pPr>
        <w:ind w:left="2096" w:hanging="255"/>
      </w:pPr>
      <w:rPr>
        <w:rFonts w:hint="default"/>
        <w:lang w:val="es-ES" w:eastAsia="en-US" w:bidi="ar-SA"/>
      </w:rPr>
    </w:lvl>
    <w:lvl w:ilvl="3">
      <w:start w:val="0"/>
      <w:numFmt w:val="bullet"/>
      <w:lvlText w:val="•"/>
      <w:lvlJc w:val="left"/>
      <w:pPr>
        <w:ind w:left="3054" w:hanging="255"/>
      </w:pPr>
      <w:rPr>
        <w:rFonts w:hint="default"/>
        <w:lang w:val="es-ES" w:eastAsia="en-US" w:bidi="ar-SA"/>
      </w:rPr>
    </w:lvl>
    <w:lvl w:ilvl="4">
      <w:start w:val="0"/>
      <w:numFmt w:val="bullet"/>
      <w:lvlText w:val="•"/>
      <w:lvlJc w:val="left"/>
      <w:pPr>
        <w:ind w:left="4012" w:hanging="255"/>
      </w:pPr>
      <w:rPr>
        <w:rFonts w:hint="default"/>
        <w:lang w:val="es-ES" w:eastAsia="en-US" w:bidi="ar-SA"/>
      </w:rPr>
    </w:lvl>
    <w:lvl w:ilvl="5">
      <w:start w:val="0"/>
      <w:numFmt w:val="bullet"/>
      <w:lvlText w:val="•"/>
      <w:lvlJc w:val="left"/>
      <w:pPr>
        <w:ind w:left="4970" w:hanging="255"/>
      </w:pPr>
      <w:rPr>
        <w:rFonts w:hint="default"/>
        <w:lang w:val="es-ES" w:eastAsia="en-US" w:bidi="ar-SA"/>
      </w:rPr>
    </w:lvl>
    <w:lvl w:ilvl="6">
      <w:start w:val="0"/>
      <w:numFmt w:val="bullet"/>
      <w:lvlText w:val="•"/>
      <w:lvlJc w:val="left"/>
      <w:pPr>
        <w:ind w:left="5928" w:hanging="255"/>
      </w:pPr>
      <w:rPr>
        <w:rFonts w:hint="default"/>
        <w:lang w:val="es-ES" w:eastAsia="en-US" w:bidi="ar-SA"/>
      </w:rPr>
    </w:lvl>
    <w:lvl w:ilvl="7">
      <w:start w:val="0"/>
      <w:numFmt w:val="bullet"/>
      <w:lvlText w:val="•"/>
      <w:lvlJc w:val="left"/>
      <w:pPr>
        <w:ind w:left="6886" w:hanging="255"/>
      </w:pPr>
      <w:rPr>
        <w:rFonts w:hint="default"/>
        <w:lang w:val="es-ES" w:eastAsia="en-US" w:bidi="ar-SA"/>
      </w:rPr>
    </w:lvl>
    <w:lvl w:ilvl="8">
      <w:start w:val="0"/>
      <w:numFmt w:val="bullet"/>
      <w:lvlText w:val="•"/>
      <w:lvlJc w:val="left"/>
      <w:pPr>
        <w:ind w:left="7844" w:hanging="255"/>
      </w:pPr>
      <w:rPr>
        <w:rFonts w:hint="default"/>
        <w:lang w:val="es-ES" w:eastAsia="en-US" w:bidi="ar-SA"/>
      </w:rPr>
    </w:lvl>
  </w:abstractNum>
  <w:abstractNum w:abstractNumId="142">
    <w:multiLevelType w:val="hybridMultilevel"/>
    <w:lvl w:ilvl="0">
      <w:start w:val="1"/>
      <w:numFmt w:val="decimal"/>
      <w:lvlText w:val="%1."/>
      <w:lvlJc w:val="left"/>
      <w:pPr>
        <w:ind w:left="176" w:hanging="245"/>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141">
    <w:multiLevelType w:val="hybridMultilevel"/>
    <w:lvl w:ilvl="0">
      <w:start w:val="1"/>
      <w:numFmt w:val="decimal"/>
      <w:lvlText w:val="%1."/>
      <w:lvlJc w:val="left"/>
      <w:pPr>
        <w:ind w:left="176" w:hanging="259"/>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59"/>
      </w:pPr>
      <w:rPr>
        <w:rFonts w:hint="default"/>
        <w:lang w:val="es-ES" w:eastAsia="en-US" w:bidi="ar-SA"/>
      </w:rPr>
    </w:lvl>
    <w:lvl w:ilvl="2">
      <w:start w:val="0"/>
      <w:numFmt w:val="bullet"/>
      <w:lvlText w:val="•"/>
      <w:lvlJc w:val="left"/>
      <w:pPr>
        <w:ind w:left="2096" w:hanging="259"/>
      </w:pPr>
      <w:rPr>
        <w:rFonts w:hint="default"/>
        <w:lang w:val="es-ES" w:eastAsia="en-US" w:bidi="ar-SA"/>
      </w:rPr>
    </w:lvl>
    <w:lvl w:ilvl="3">
      <w:start w:val="0"/>
      <w:numFmt w:val="bullet"/>
      <w:lvlText w:val="•"/>
      <w:lvlJc w:val="left"/>
      <w:pPr>
        <w:ind w:left="3054" w:hanging="259"/>
      </w:pPr>
      <w:rPr>
        <w:rFonts w:hint="default"/>
        <w:lang w:val="es-ES" w:eastAsia="en-US" w:bidi="ar-SA"/>
      </w:rPr>
    </w:lvl>
    <w:lvl w:ilvl="4">
      <w:start w:val="0"/>
      <w:numFmt w:val="bullet"/>
      <w:lvlText w:val="•"/>
      <w:lvlJc w:val="left"/>
      <w:pPr>
        <w:ind w:left="4012" w:hanging="259"/>
      </w:pPr>
      <w:rPr>
        <w:rFonts w:hint="default"/>
        <w:lang w:val="es-ES" w:eastAsia="en-US" w:bidi="ar-SA"/>
      </w:rPr>
    </w:lvl>
    <w:lvl w:ilvl="5">
      <w:start w:val="0"/>
      <w:numFmt w:val="bullet"/>
      <w:lvlText w:val="•"/>
      <w:lvlJc w:val="left"/>
      <w:pPr>
        <w:ind w:left="4970" w:hanging="259"/>
      </w:pPr>
      <w:rPr>
        <w:rFonts w:hint="default"/>
        <w:lang w:val="es-ES" w:eastAsia="en-US" w:bidi="ar-SA"/>
      </w:rPr>
    </w:lvl>
    <w:lvl w:ilvl="6">
      <w:start w:val="0"/>
      <w:numFmt w:val="bullet"/>
      <w:lvlText w:val="•"/>
      <w:lvlJc w:val="left"/>
      <w:pPr>
        <w:ind w:left="5928" w:hanging="259"/>
      </w:pPr>
      <w:rPr>
        <w:rFonts w:hint="default"/>
        <w:lang w:val="es-ES" w:eastAsia="en-US" w:bidi="ar-SA"/>
      </w:rPr>
    </w:lvl>
    <w:lvl w:ilvl="7">
      <w:start w:val="0"/>
      <w:numFmt w:val="bullet"/>
      <w:lvlText w:val="•"/>
      <w:lvlJc w:val="left"/>
      <w:pPr>
        <w:ind w:left="6886" w:hanging="259"/>
      </w:pPr>
      <w:rPr>
        <w:rFonts w:hint="default"/>
        <w:lang w:val="es-ES" w:eastAsia="en-US" w:bidi="ar-SA"/>
      </w:rPr>
    </w:lvl>
    <w:lvl w:ilvl="8">
      <w:start w:val="0"/>
      <w:numFmt w:val="bullet"/>
      <w:lvlText w:val="•"/>
      <w:lvlJc w:val="left"/>
      <w:pPr>
        <w:ind w:left="7844" w:hanging="259"/>
      </w:pPr>
      <w:rPr>
        <w:rFonts w:hint="default"/>
        <w:lang w:val="es-ES" w:eastAsia="en-US" w:bidi="ar-SA"/>
      </w:rPr>
    </w:lvl>
  </w:abstractNum>
  <w:abstractNum w:abstractNumId="140">
    <w:multiLevelType w:val="hybridMultilevel"/>
    <w:lvl w:ilvl="0">
      <w:start w:val="1"/>
      <w:numFmt w:val="decimal"/>
      <w:lvlText w:val="%1."/>
      <w:lvlJc w:val="left"/>
      <w:pPr>
        <w:ind w:left="176" w:hanging="264"/>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139">
    <w:multiLevelType w:val="hybridMultilevel"/>
    <w:lvl w:ilvl="0">
      <w:start w:val="1"/>
      <w:numFmt w:val="decimal"/>
      <w:lvlText w:val="%1."/>
      <w:lvlJc w:val="left"/>
      <w:pPr>
        <w:ind w:left="176" w:hanging="231"/>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1"/>
      </w:pPr>
      <w:rPr>
        <w:rFonts w:hint="default"/>
        <w:lang w:val="es-ES" w:eastAsia="en-US" w:bidi="ar-SA"/>
      </w:rPr>
    </w:lvl>
    <w:lvl w:ilvl="2">
      <w:start w:val="0"/>
      <w:numFmt w:val="bullet"/>
      <w:lvlText w:val="•"/>
      <w:lvlJc w:val="left"/>
      <w:pPr>
        <w:ind w:left="2096" w:hanging="231"/>
      </w:pPr>
      <w:rPr>
        <w:rFonts w:hint="default"/>
        <w:lang w:val="es-ES" w:eastAsia="en-US" w:bidi="ar-SA"/>
      </w:rPr>
    </w:lvl>
    <w:lvl w:ilvl="3">
      <w:start w:val="0"/>
      <w:numFmt w:val="bullet"/>
      <w:lvlText w:val="•"/>
      <w:lvlJc w:val="left"/>
      <w:pPr>
        <w:ind w:left="3054" w:hanging="231"/>
      </w:pPr>
      <w:rPr>
        <w:rFonts w:hint="default"/>
        <w:lang w:val="es-ES" w:eastAsia="en-US" w:bidi="ar-SA"/>
      </w:rPr>
    </w:lvl>
    <w:lvl w:ilvl="4">
      <w:start w:val="0"/>
      <w:numFmt w:val="bullet"/>
      <w:lvlText w:val="•"/>
      <w:lvlJc w:val="left"/>
      <w:pPr>
        <w:ind w:left="4012" w:hanging="231"/>
      </w:pPr>
      <w:rPr>
        <w:rFonts w:hint="default"/>
        <w:lang w:val="es-ES" w:eastAsia="en-US" w:bidi="ar-SA"/>
      </w:rPr>
    </w:lvl>
    <w:lvl w:ilvl="5">
      <w:start w:val="0"/>
      <w:numFmt w:val="bullet"/>
      <w:lvlText w:val="•"/>
      <w:lvlJc w:val="left"/>
      <w:pPr>
        <w:ind w:left="4970" w:hanging="231"/>
      </w:pPr>
      <w:rPr>
        <w:rFonts w:hint="default"/>
        <w:lang w:val="es-ES" w:eastAsia="en-US" w:bidi="ar-SA"/>
      </w:rPr>
    </w:lvl>
    <w:lvl w:ilvl="6">
      <w:start w:val="0"/>
      <w:numFmt w:val="bullet"/>
      <w:lvlText w:val="•"/>
      <w:lvlJc w:val="left"/>
      <w:pPr>
        <w:ind w:left="5928" w:hanging="231"/>
      </w:pPr>
      <w:rPr>
        <w:rFonts w:hint="default"/>
        <w:lang w:val="es-ES" w:eastAsia="en-US" w:bidi="ar-SA"/>
      </w:rPr>
    </w:lvl>
    <w:lvl w:ilvl="7">
      <w:start w:val="0"/>
      <w:numFmt w:val="bullet"/>
      <w:lvlText w:val="•"/>
      <w:lvlJc w:val="left"/>
      <w:pPr>
        <w:ind w:left="6886" w:hanging="231"/>
      </w:pPr>
      <w:rPr>
        <w:rFonts w:hint="default"/>
        <w:lang w:val="es-ES" w:eastAsia="en-US" w:bidi="ar-SA"/>
      </w:rPr>
    </w:lvl>
    <w:lvl w:ilvl="8">
      <w:start w:val="0"/>
      <w:numFmt w:val="bullet"/>
      <w:lvlText w:val="•"/>
      <w:lvlJc w:val="left"/>
      <w:pPr>
        <w:ind w:left="7844" w:hanging="231"/>
      </w:pPr>
      <w:rPr>
        <w:rFonts w:hint="default"/>
        <w:lang w:val="es-ES" w:eastAsia="en-US" w:bidi="ar-SA"/>
      </w:rPr>
    </w:lvl>
  </w:abstractNum>
  <w:abstractNum w:abstractNumId="138">
    <w:multiLevelType w:val="hybridMultilevel"/>
    <w:lvl w:ilvl="0">
      <w:start w:val="1"/>
      <w:numFmt w:val="decimal"/>
      <w:lvlText w:val="%1."/>
      <w:lvlJc w:val="left"/>
      <w:pPr>
        <w:ind w:left="176" w:hanging="23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5"/>
      </w:pPr>
      <w:rPr>
        <w:rFonts w:hint="default"/>
        <w:lang w:val="es-ES" w:eastAsia="en-US" w:bidi="ar-SA"/>
      </w:rPr>
    </w:lvl>
    <w:lvl w:ilvl="2">
      <w:start w:val="0"/>
      <w:numFmt w:val="bullet"/>
      <w:lvlText w:val="•"/>
      <w:lvlJc w:val="left"/>
      <w:pPr>
        <w:ind w:left="2096" w:hanging="235"/>
      </w:pPr>
      <w:rPr>
        <w:rFonts w:hint="default"/>
        <w:lang w:val="es-ES" w:eastAsia="en-US" w:bidi="ar-SA"/>
      </w:rPr>
    </w:lvl>
    <w:lvl w:ilvl="3">
      <w:start w:val="0"/>
      <w:numFmt w:val="bullet"/>
      <w:lvlText w:val="•"/>
      <w:lvlJc w:val="left"/>
      <w:pPr>
        <w:ind w:left="3054" w:hanging="235"/>
      </w:pPr>
      <w:rPr>
        <w:rFonts w:hint="default"/>
        <w:lang w:val="es-ES" w:eastAsia="en-US" w:bidi="ar-SA"/>
      </w:rPr>
    </w:lvl>
    <w:lvl w:ilvl="4">
      <w:start w:val="0"/>
      <w:numFmt w:val="bullet"/>
      <w:lvlText w:val="•"/>
      <w:lvlJc w:val="left"/>
      <w:pPr>
        <w:ind w:left="4012" w:hanging="235"/>
      </w:pPr>
      <w:rPr>
        <w:rFonts w:hint="default"/>
        <w:lang w:val="es-ES" w:eastAsia="en-US" w:bidi="ar-SA"/>
      </w:rPr>
    </w:lvl>
    <w:lvl w:ilvl="5">
      <w:start w:val="0"/>
      <w:numFmt w:val="bullet"/>
      <w:lvlText w:val="•"/>
      <w:lvlJc w:val="left"/>
      <w:pPr>
        <w:ind w:left="4970" w:hanging="235"/>
      </w:pPr>
      <w:rPr>
        <w:rFonts w:hint="default"/>
        <w:lang w:val="es-ES" w:eastAsia="en-US" w:bidi="ar-SA"/>
      </w:rPr>
    </w:lvl>
    <w:lvl w:ilvl="6">
      <w:start w:val="0"/>
      <w:numFmt w:val="bullet"/>
      <w:lvlText w:val="•"/>
      <w:lvlJc w:val="left"/>
      <w:pPr>
        <w:ind w:left="5928" w:hanging="235"/>
      </w:pPr>
      <w:rPr>
        <w:rFonts w:hint="default"/>
        <w:lang w:val="es-ES" w:eastAsia="en-US" w:bidi="ar-SA"/>
      </w:rPr>
    </w:lvl>
    <w:lvl w:ilvl="7">
      <w:start w:val="0"/>
      <w:numFmt w:val="bullet"/>
      <w:lvlText w:val="•"/>
      <w:lvlJc w:val="left"/>
      <w:pPr>
        <w:ind w:left="6886" w:hanging="235"/>
      </w:pPr>
      <w:rPr>
        <w:rFonts w:hint="default"/>
        <w:lang w:val="es-ES" w:eastAsia="en-US" w:bidi="ar-SA"/>
      </w:rPr>
    </w:lvl>
    <w:lvl w:ilvl="8">
      <w:start w:val="0"/>
      <w:numFmt w:val="bullet"/>
      <w:lvlText w:val="•"/>
      <w:lvlJc w:val="left"/>
      <w:pPr>
        <w:ind w:left="7844" w:hanging="235"/>
      </w:pPr>
      <w:rPr>
        <w:rFonts w:hint="default"/>
        <w:lang w:val="es-ES" w:eastAsia="en-US" w:bidi="ar-SA"/>
      </w:rPr>
    </w:lvl>
  </w:abstractNum>
  <w:abstractNum w:abstractNumId="137">
    <w:multiLevelType w:val="hybridMultilevel"/>
    <w:lvl w:ilvl="0">
      <w:start w:val="1"/>
      <w:numFmt w:val="decimal"/>
      <w:lvlText w:val="%1."/>
      <w:lvlJc w:val="left"/>
      <w:pPr>
        <w:ind w:left="176" w:hanging="259"/>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59"/>
      </w:pPr>
      <w:rPr>
        <w:rFonts w:hint="default"/>
        <w:lang w:val="es-ES" w:eastAsia="en-US" w:bidi="ar-SA"/>
      </w:rPr>
    </w:lvl>
    <w:lvl w:ilvl="2">
      <w:start w:val="0"/>
      <w:numFmt w:val="bullet"/>
      <w:lvlText w:val="•"/>
      <w:lvlJc w:val="left"/>
      <w:pPr>
        <w:ind w:left="2096" w:hanging="259"/>
      </w:pPr>
      <w:rPr>
        <w:rFonts w:hint="default"/>
        <w:lang w:val="es-ES" w:eastAsia="en-US" w:bidi="ar-SA"/>
      </w:rPr>
    </w:lvl>
    <w:lvl w:ilvl="3">
      <w:start w:val="0"/>
      <w:numFmt w:val="bullet"/>
      <w:lvlText w:val="•"/>
      <w:lvlJc w:val="left"/>
      <w:pPr>
        <w:ind w:left="3054" w:hanging="259"/>
      </w:pPr>
      <w:rPr>
        <w:rFonts w:hint="default"/>
        <w:lang w:val="es-ES" w:eastAsia="en-US" w:bidi="ar-SA"/>
      </w:rPr>
    </w:lvl>
    <w:lvl w:ilvl="4">
      <w:start w:val="0"/>
      <w:numFmt w:val="bullet"/>
      <w:lvlText w:val="•"/>
      <w:lvlJc w:val="left"/>
      <w:pPr>
        <w:ind w:left="4012" w:hanging="259"/>
      </w:pPr>
      <w:rPr>
        <w:rFonts w:hint="default"/>
        <w:lang w:val="es-ES" w:eastAsia="en-US" w:bidi="ar-SA"/>
      </w:rPr>
    </w:lvl>
    <w:lvl w:ilvl="5">
      <w:start w:val="0"/>
      <w:numFmt w:val="bullet"/>
      <w:lvlText w:val="•"/>
      <w:lvlJc w:val="left"/>
      <w:pPr>
        <w:ind w:left="4970" w:hanging="259"/>
      </w:pPr>
      <w:rPr>
        <w:rFonts w:hint="default"/>
        <w:lang w:val="es-ES" w:eastAsia="en-US" w:bidi="ar-SA"/>
      </w:rPr>
    </w:lvl>
    <w:lvl w:ilvl="6">
      <w:start w:val="0"/>
      <w:numFmt w:val="bullet"/>
      <w:lvlText w:val="•"/>
      <w:lvlJc w:val="left"/>
      <w:pPr>
        <w:ind w:left="5928" w:hanging="259"/>
      </w:pPr>
      <w:rPr>
        <w:rFonts w:hint="default"/>
        <w:lang w:val="es-ES" w:eastAsia="en-US" w:bidi="ar-SA"/>
      </w:rPr>
    </w:lvl>
    <w:lvl w:ilvl="7">
      <w:start w:val="0"/>
      <w:numFmt w:val="bullet"/>
      <w:lvlText w:val="•"/>
      <w:lvlJc w:val="left"/>
      <w:pPr>
        <w:ind w:left="6886" w:hanging="259"/>
      </w:pPr>
      <w:rPr>
        <w:rFonts w:hint="default"/>
        <w:lang w:val="es-ES" w:eastAsia="en-US" w:bidi="ar-SA"/>
      </w:rPr>
    </w:lvl>
    <w:lvl w:ilvl="8">
      <w:start w:val="0"/>
      <w:numFmt w:val="bullet"/>
      <w:lvlText w:val="•"/>
      <w:lvlJc w:val="left"/>
      <w:pPr>
        <w:ind w:left="7844" w:hanging="259"/>
      </w:pPr>
      <w:rPr>
        <w:rFonts w:hint="default"/>
        <w:lang w:val="es-ES" w:eastAsia="en-US" w:bidi="ar-SA"/>
      </w:rPr>
    </w:lvl>
  </w:abstractNum>
  <w:abstractNum w:abstractNumId="136">
    <w:multiLevelType w:val="hybridMultilevel"/>
    <w:lvl w:ilvl="0">
      <w:start w:val="1"/>
      <w:numFmt w:val="decimal"/>
      <w:lvlText w:val="%1."/>
      <w:lvlJc w:val="left"/>
      <w:pPr>
        <w:ind w:left="176" w:hanging="264"/>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64"/>
      </w:pPr>
      <w:rPr>
        <w:rFonts w:hint="default"/>
        <w:lang w:val="es-ES" w:eastAsia="en-US" w:bidi="ar-SA"/>
      </w:rPr>
    </w:lvl>
    <w:lvl w:ilvl="2">
      <w:start w:val="0"/>
      <w:numFmt w:val="bullet"/>
      <w:lvlText w:val="•"/>
      <w:lvlJc w:val="left"/>
      <w:pPr>
        <w:ind w:left="2096" w:hanging="264"/>
      </w:pPr>
      <w:rPr>
        <w:rFonts w:hint="default"/>
        <w:lang w:val="es-ES" w:eastAsia="en-US" w:bidi="ar-SA"/>
      </w:rPr>
    </w:lvl>
    <w:lvl w:ilvl="3">
      <w:start w:val="0"/>
      <w:numFmt w:val="bullet"/>
      <w:lvlText w:val="•"/>
      <w:lvlJc w:val="left"/>
      <w:pPr>
        <w:ind w:left="3054" w:hanging="264"/>
      </w:pPr>
      <w:rPr>
        <w:rFonts w:hint="default"/>
        <w:lang w:val="es-ES" w:eastAsia="en-US" w:bidi="ar-SA"/>
      </w:rPr>
    </w:lvl>
    <w:lvl w:ilvl="4">
      <w:start w:val="0"/>
      <w:numFmt w:val="bullet"/>
      <w:lvlText w:val="•"/>
      <w:lvlJc w:val="left"/>
      <w:pPr>
        <w:ind w:left="4012" w:hanging="264"/>
      </w:pPr>
      <w:rPr>
        <w:rFonts w:hint="default"/>
        <w:lang w:val="es-ES" w:eastAsia="en-US" w:bidi="ar-SA"/>
      </w:rPr>
    </w:lvl>
    <w:lvl w:ilvl="5">
      <w:start w:val="0"/>
      <w:numFmt w:val="bullet"/>
      <w:lvlText w:val="•"/>
      <w:lvlJc w:val="left"/>
      <w:pPr>
        <w:ind w:left="4970" w:hanging="264"/>
      </w:pPr>
      <w:rPr>
        <w:rFonts w:hint="default"/>
        <w:lang w:val="es-ES" w:eastAsia="en-US" w:bidi="ar-SA"/>
      </w:rPr>
    </w:lvl>
    <w:lvl w:ilvl="6">
      <w:start w:val="0"/>
      <w:numFmt w:val="bullet"/>
      <w:lvlText w:val="•"/>
      <w:lvlJc w:val="left"/>
      <w:pPr>
        <w:ind w:left="5928" w:hanging="264"/>
      </w:pPr>
      <w:rPr>
        <w:rFonts w:hint="default"/>
        <w:lang w:val="es-ES" w:eastAsia="en-US" w:bidi="ar-SA"/>
      </w:rPr>
    </w:lvl>
    <w:lvl w:ilvl="7">
      <w:start w:val="0"/>
      <w:numFmt w:val="bullet"/>
      <w:lvlText w:val="•"/>
      <w:lvlJc w:val="left"/>
      <w:pPr>
        <w:ind w:left="6886" w:hanging="264"/>
      </w:pPr>
      <w:rPr>
        <w:rFonts w:hint="default"/>
        <w:lang w:val="es-ES" w:eastAsia="en-US" w:bidi="ar-SA"/>
      </w:rPr>
    </w:lvl>
    <w:lvl w:ilvl="8">
      <w:start w:val="0"/>
      <w:numFmt w:val="bullet"/>
      <w:lvlText w:val="•"/>
      <w:lvlJc w:val="left"/>
      <w:pPr>
        <w:ind w:left="7844" w:hanging="264"/>
      </w:pPr>
      <w:rPr>
        <w:rFonts w:hint="default"/>
        <w:lang w:val="es-ES" w:eastAsia="en-US" w:bidi="ar-SA"/>
      </w:rPr>
    </w:lvl>
  </w:abstractNum>
  <w:abstractNum w:abstractNumId="135">
    <w:multiLevelType w:val="hybridMultilevel"/>
    <w:lvl w:ilvl="0">
      <w:start w:val="1"/>
      <w:numFmt w:val="decimal"/>
      <w:lvlText w:val="%1."/>
      <w:lvlJc w:val="left"/>
      <w:pPr>
        <w:ind w:left="176" w:hanging="274"/>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134">
    <w:multiLevelType w:val="hybridMultilevel"/>
    <w:lvl w:ilvl="0">
      <w:start w:val="1"/>
      <w:numFmt w:val="decimal"/>
      <w:lvlText w:val="%1."/>
      <w:lvlJc w:val="left"/>
      <w:pPr>
        <w:ind w:left="176" w:hanging="231"/>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1"/>
      </w:pPr>
      <w:rPr>
        <w:rFonts w:hint="default"/>
        <w:lang w:val="es-ES" w:eastAsia="en-US" w:bidi="ar-SA"/>
      </w:rPr>
    </w:lvl>
    <w:lvl w:ilvl="2">
      <w:start w:val="0"/>
      <w:numFmt w:val="bullet"/>
      <w:lvlText w:val="•"/>
      <w:lvlJc w:val="left"/>
      <w:pPr>
        <w:ind w:left="2096" w:hanging="231"/>
      </w:pPr>
      <w:rPr>
        <w:rFonts w:hint="default"/>
        <w:lang w:val="es-ES" w:eastAsia="en-US" w:bidi="ar-SA"/>
      </w:rPr>
    </w:lvl>
    <w:lvl w:ilvl="3">
      <w:start w:val="0"/>
      <w:numFmt w:val="bullet"/>
      <w:lvlText w:val="•"/>
      <w:lvlJc w:val="left"/>
      <w:pPr>
        <w:ind w:left="3054" w:hanging="231"/>
      </w:pPr>
      <w:rPr>
        <w:rFonts w:hint="default"/>
        <w:lang w:val="es-ES" w:eastAsia="en-US" w:bidi="ar-SA"/>
      </w:rPr>
    </w:lvl>
    <w:lvl w:ilvl="4">
      <w:start w:val="0"/>
      <w:numFmt w:val="bullet"/>
      <w:lvlText w:val="•"/>
      <w:lvlJc w:val="left"/>
      <w:pPr>
        <w:ind w:left="4012" w:hanging="231"/>
      </w:pPr>
      <w:rPr>
        <w:rFonts w:hint="default"/>
        <w:lang w:val="es-ES" w:eastAsia="en-US" w:bidi="ar-SA"/>
      </w:rPr>
    </w:lvl>
    <w:lvl w:ilvl="5">
      <w:start w:val="0"/>
      <w:numFmt w:val="bullet"/>
      <w:lvlText w:val="•"/>
      <w:lvlJc w:val="left"/>
      <w:pPr>
        <w:ind w:left="4970" w:hanging="231"/>
      </w:pPr>
      <w:rPr>
        <w:rFonts w:hint="default"/>
        <w:lang w:val="es-ES" w:eastAsia="en-US" w:bidi="ar-SA"/>
      </w:rPr>
    </w:lvl>
    <w:lvl w:ilvl="6">
      <w:start w:val="0"/>
      <w:numFmt w:val="bullet"/>
      <w:lvlText w:val="•"/>
      <w:lvlJc w:val="left"/>
      <w:pPr>
        <w:ind w:left="5928" w:hanging="231"/>
      </w:pPr>
      <w:rPr>
        <w:rFonts w:hint="default"/>
        <w:lang w:val="es-ES" w:eastAsia="en-US" w:bidi="ar-SA"/>
      </w:rPr>
    </w:lvl>
    <w:lvl w:ilvl="7">
      <w:start w:val="0"/>
      <w:numFmt w:val="bullet"/>
      <w:lvlText w:val="•"/>
      <w:lvlJc w:val="left"/>
      <w:pPr>
        <w:ind w:left="6886" w:hanging="231"/>
      </w:pPr>
      <w:rPr>
        <w:rFonts w:hint="default"/>
        <w:lang w:val="es-ES" w:eastAsia="en-US" w:bidi="ar-SA"/>
      </w:rPr>
    </w:lvl>
    <w:lvl w:ilvl="8">
      <w:start w:val="0"/>
      <w:numFmt w:val="bullet"/>
      <w:lvlText w:val="•"/>
      <w:lvlJc w:val="left"/>
      <w:pPr>
        <w:ind w:left="7844" w:hanging="231"/>
      </w:pPr>
      <w:rPr>
        <w:rFonts w:hint="default"/>
        <w:lang w:val="es-ES" w:eastAsia="en-US" w:bidi="ar-SA"/>
      </w:rPr>
    </w:lvl>
  </w:abstractNum>
  <w:abstractNum w:abstractNumId="133">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588" w:hanging="226"/>
      </w:pPr>
      <w:rPr>
        <w:rFonts w:hint="default"/>
        <w:lang w:val="es-ES" w:eastAsia="en-US" w:bidi="ar-SA"/>
      </w:rPr>
    </w:lvl>
    <w:lvl w:ilvl="2">
      <w:start w:val="0"/>
      <w:numFmt w:val="bullet"/>
      <w:lvlText w:val="•"/>
      <w:lvlJc w:val="left"/>
      <w:pPr>
        <w:ind w:left="2496" w:hanging="226"/>
      </w:pPr>
      <w:rPr>
        <w:rFonts w:hint="default"/>
        <w:lang w:val="es-ES" w:eastAsia="en-US" w:bidi="ar-SA"/>
      </w:rPr>
    </w:lvl>
    <w:lvl w:ilvl="3">
      <w:start w:val="0"/>
      <w:numFmt w:val="bullet"/>
      <w:lvlText w:val="•"/>
      <w:lvlJc w:val="left"/>
      <w:pPr>
        <w:ind w:left="3404" w:hanging="226"/>
      </w:pPr>
      <w:rPr>
        <w:rFonts w:hint="default"/>
        <w:lang w:val="es-ES" w:eastAsia="en-US" w:bidi="ar-SA"/>
      </w:rPr>
    </w:lvl>
    <w:lvl w:ilvl="4">
      <w:start w:val="0"/>
      <w:numFmt w:val="bullet"/>
      <w:lvlText w:val="•"/>
      <w:lvlJc w:val="left"/>
      <w:pPr>
        <w:ind w:left="4312" w:hanging="226"/>
      </w:pPr>
      <w:rPr>
        <w:rFonts w:hint="default"/>
        <w:lang w:val="es-ES" w:eastAsia="en-US" w:bidi="ar-SA"/>
      </w:rPr>
    </w:lvl>
    <w:lvl w:ilvl="5">
      <w:start w:val="0"/>
      <w:numFmt w:val="bullet"/>
      <w:lvlText w:val="•"/>
      <w:lvlJc w:val="left"/>
      <w:pPr>
        <w:ind w:left="5220" w:hanging="226"/>
      </w:pPr>
      <w:rPr>
        <w:rFonts w:hint="default"/>
        <w:lang w:val="es-ES" w:eastAsia="en-US" w:bidi="ar-SA"/>
      </w:rPr>
    </w:lvl>
    <w:lvl w:ilvl="6">
      <w:start w:val="0"/>
      <w:numFmt w:val="bullet"/>
      <w:lvlText w:val="•"/>
      <w:lvlJc w:val="left"/>
      <w:pPr>
        <w:ind w:left="6128" w:hanging="226"/>
      </w:pPr>
      <w:rPr>
        <w:rFonts w:hint="default"/>
        <w:lang w:val="es-ES" w:eastAsia="en-US" w:bidi="ar-SA"/>
      </w:rPr>
    </w:lvl>
    <w:lvl w:ilvl="7">
      <w:start w:val="0"/>
      <w:numFmt w:val="bullet"/>
      <w:lvlText w:val="•"/>
      <w:lvlJc w:val="left"/>
      <w:pPr>
        <w:ind w:left="7036" w:hanging="226"/>
      </w:pPr>
      <w:rPr>
        <w:rFonts w:hint="default"/>
        <w:lang w:val="es-ES" w:eastAsia="en-US" w:bidi="ar-SA"/>
      </w:rPr>
    </w:lvl>
    <w:lvl w:ilvl="8">
      <w:start w:val="0"/>
      <w:numFmt w:val="bullet"/>
      <w:lvlText w:val="•"/>
      <w:lvlJc w:val="left"/>
      <w:pPr>
        <w:ind w:left="7944" w:hanging="226"/>
      </w:pPr>
      <w:rPr>
        <w:rFonts w:hint="default"/>
        <w:lang w:val="es-ES" w:eastAsia="en-US" w:bidi="ar-SA"/>
      </w:rPr>
    </w:lvl>
  </w:abstractNum>
  <w:abstractNum w:abstractNumId="132">
    <w:multiLevelType w:val="hybridMultilevel"/>
    <w:lvl w:ilvl="0">
      <w:start w:val="1"/>
      <w:numFmt w:val="decimal"/>
      <w:lvlText w:val="%1."/>
      <w:lvlJc w:val="left"/>
      <w:pPr>
        <w:ind w:left="176" w:hanging="259"/>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131">
    <w:multiLevelType w:val="hybridMultilevel"/>
    <w:lvl w:ilvl="0">
      <w:start w:val="1"/>
      <w:numFmt w:val="decimal"/>
      <w:lvlText w:val="%1."/>
      <w:lvlJc w:val="left"/>
      <w:pPr>
        <w:ind w:left="176" w:hanging="245"/>
        <w:jc w:val="left"/>
      </w:pPr>
      <w:rPr>
        <w:rFonts w:hint="default" w:ascii="Arial" w:hAnsi="Arial" w:eastAsia="Arial" w:cs="Arial"/>
        <w:b w:val="0"/>
        <w:bCs w:val="0"/>
        <w:i w:val="0"/>
        <w:iCs w:val="0"/>
        <w:spacing w:val="-2"/>
        <w:w w:val="89"/>
        <w:sz w:val="20"/>
        <w:szCs w:val="20"/>
        <w:lang w:val="es-ES" w:eastAsia="en-US" w:bidi="ar-SA"/>
      </w:rPr>
    </w:lvl>
    <w:lvl w:ilvl="1">
      <w:start w:val="0"/>
      <w:numFmt w:val="bullet"/>
      <w:lvlText w:val="•"/>
      <w:lvlJc w:val="left"/>
      <w:pPr>
        <w:ind w:left="1138" w:hanging="245"/>
      </w:pPr>
      <w:rPr>
        <w:rFonts w:hint="default"/>
        <w:lang w:val="es-ES" w:eastAsia="en-US" w:bidi="ar-SA"/>
      </w:rPr>
    </w:lvl>
    <w:lvl w:ilvl="2">
      <w:start w:val="0"/>
      <w:numFmt w:val="bullet"/>
      <w:lvlText w:val="•"/>
      <w:lvlJc w:val="left"/>
      <w:pPr>
        <w:ind w:left="2096" w:hanging="245"/>
      </w:pPr>
      <w:rPr>
        <w:rFonts w:hint="default"/>
        <w:lang w:val="es-ES" w:eastAsia="en-US" w:bidi="ar-SA"/>
      </w:rPr>
    </w:lvl>
    <w:lvl w:ilvl="3">
      <w:start w:val="0"/>
      <w:numFmt w:val="bullet"/>
      <w:lvlText w:val="•"/>
      <w:lvlJc w:val="left"/>
      <w:pPr>
        <w:ind w:left="3054" w:hanging="245"/>
      </w:pPr>
      <w:rPr>
        <w:rFonts w:hint="default"/>
        <w:lang w:val="es-ES" w:eastAsia="en-US" w:bidi="ar-SA"/>
      </w:rPr>
    </w:lvl>
    <w:lvl w:ilvl="4">
      <w:start w:val="0"/>
      <w:numFmt w:val="bullet"/>
      <w:lvlText w:val="•"/>
      <w:lvlJc w:val="left"/>
      <w:pPr>
        <w:ind w:left="4012" w:hanging="245"/>
      </w:pPr>
      <w:rPr>
        <w:rFonts w:hint="default"/>
        <w:lang w:val="es-ES" w:eastAsia="en-US" w:bidi="ar-SA"/>
      </w:rPr>
    </w:lvl>
    <w:lvl w:ilvl="5">
      <w:start w:val="0"/>
      <w:numFmt w:val="bullet"/>
      <w:lvlText w:val="•"/>
      <w:lvlJc w:val="left"/>
      <w:pPr>
        <w:ind w:left="4970" w:hanging="245"/>
      </w:pPr>
      <w:rPr>
        <w:rFonts w:hint="default"/>
        <w:lang w:val="es-ES" w:eastAsia="en-US" w:bidi="ar-SA"/>
      </w:rPr>
    </w:lvl>
    <w:lvl w:ilvl="6">
      <w:start w:val="0"/>
      <w:numFmt w:val="bullet"/>
      <w:lvlText w:val="•"/>
      <w:lvlJc w:val="left"/>
      <w:pPr>
        <w:ind w:left="5928" w:hanging="245"/>
      </w:pPr>
      <w:rPr>
        <w:rFonts w:hint="default"/>
        <w:lang w:val="es-ES" w:eastAsia="en-US" w:bidi="ar-SA"/>
      </w:rPr>
    </w:lvl>
    <w:lvl w:ilvl="7">
      <w:start w:val="0"/>
      <w:numFmt w:val="bullet"/>
      <w:lvlText w:val="•"/>
      <w:lvlJc w:val="left"/>
      <w:pPr>
        <w:ind w:left="6886" w:hanging="245"/>
      </w:pPr>
      <w:rPr>
        <w:rFonts w:hint="default"/>
        <w:lang w:val="es-ES" w:eastAsia="en-US" w:bidi="ar-SA"/>
      </w:rPr>
    </w:lvl>
    <w:lvl w:ilvl="8">
      <w:start w:val="0"/>
      <w:numFmt w:val="bullet"/>
      <w:lvlText w:val="•"/>
      <w:lvlJc w:val="left"/>
      <w:pPr>
        <w:ind w:left="7844" w:hanging="245"/>
      </w:pPr>
      <w:rPr>
        <w:rFonts w:hint="default"/>
        <w:lang w:val="es-ES" w:eastAsia="en-US" w:bidi="ar-SA"/>
      </w:rPr>
    </w:lvl>
  </w:abstractNum>
  <w:abstractNum w:abstractNumId="130">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129">
    <w:multiLevelType w:val="hybridMultilevel"/>
    <w:lvl w:ilvl="0">
      <w:start w:val="1"/>
      <w:numFmt w:val="decimal"/>
      <w:lvlText w:val="%1."/>
      <w:lvlJc w:val="left"/>
      <w:pPr>
        <w:ind w:left="176" w:hanging="240"/>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40"/>
      </w:pPr>
      <w:rPr>
        <w:rFonts w:hint="default"/>
        <w:lang w:val="es-ES" w:eastAsia="en-US" w:bidi="ar-SA"/>
      </w:rPr>
    </w:lvl>
    <w:lvl w:ilvl="2">
      <w:start w:val="0"/>
      <w:numFmt w:val="bullet"/>
      <w:lvlText w:val="•"/>
      <w:lvlJc w:val="left"/>
      <w:pPr>
        <w:ind w:left="2096" w:hanging="240"/>
      </w:pPr>
      <w:rPr>
        <w:rFonts w:hint="default"/>
        <w:lang w:val="es-ES" w:eastAsia="en-US" w:bidi="ar-SA"/>
      </w:rPr>
    </w:lvl>
    <w:lvl w:ilvl="3">
      <w:start w:val="0"/>
      <w:numFmt w:val="bullet"/>
      <w:lvlText w:val="•"/>
      <w:lvlJc w:val="left"/>
      <w:pPr>
        <w:ind w:left="3054" w:hanging="240"/>
      </w:pPr>
      <w:rPr>
        <w:rFonts w:hint="default"/>
        <w:lang w:val="es-ES" w:eastAsia="en-US" w:bidi="ar-SA"/>
      </w:rPr>
    </w:lvl>
    <w:lvl w:ilvl="4">
      <w:start w:val="0"/>
      <w:numFmt w:val="bullet"/>
      <w:lvlText w:val="•"/>
      <w:lvlJc w:val="left"/>
      <w:pPr>
        <w:ind w:left="4012" w:hanging="240"/>
      </w:pPr>
      <w:rPr>
        <w:rFonts w:hint="default"/>
        <w:lang w:val="es-ES" w:eastAsia="en-US" w:bidi="ar-SA"/>
      </w:rPr>
    </w:lvl>
    <w:lvl w:ilvl="5">
      <w:start w:val="0"/>
      <w:numFmt w:val="bullet"/>
      <w:lvlText w:val="•"/>
      <w:lvlJc w:val="left"/>
      <w:pPr>
        <w:ind w:left="4970" w:hanging="240"/>
      </w:pPr>
      <w:rPr>
        <w:rFonts w:hint="default"/>
        <w:lang w:val="es-ES" w:eastAsia="en-US" w:bidi="ar-SA"/>
      </w:rPr>
    </w:lvl>
    <w:lvl w:ilvl="6">
      <w:start w:val="0"/>
      <w:numFmt w:val="bullet"/>
      <w:lvlText w:val="•"/>
      <w:lvlJc w:val="left"/>
      <w:pPr>
        <w:ind w:left="5928" w:hanging="240"/>
      </w:pPr>
      <w:rPr>
        <w:rFonts w:hint="default"/>
        <w:lang w:val="es-ES" w:eastAsia="en-US" w:bidi="ar-SA"/>
      </w:rPr>
    </w:lvl>
    <w:lvl w:ilvl="7">
      <w:start w:val="0"/>
      <w:numFmt w:val="bullet"/>
      <w:lvlText w:val="•"/>
      <w:lvlJc w:val="left"/>
      <w:pPr>
        <w:ind w:left="6886" w:hanging="240"/>
      </w:pPr>
      <w:rPr>
        <w:rFonts w:hint="default"/>
        <w:lang w:val="es-ES" w:eastAsia="en-US" w:bidi="ar-SA"/>
      </w:rPr>
    </w:lvl>
    <w:lvl w:ilvl="8">
      <w:start w:val="0"/>
      <w:numFmt w:val="bullet"/>
      <w:lvlText w:val="•"/>
      <w:lvlJc w:val="left"/>
      <w:pPr>
        <w:ind w:left="7844" w:hanging="240"/>
      </w:pPr>
      <w:rPr>
        <w:rFonts w:hint="default"/>
        <w:lang w:val="es-ES" w:eastAsia="en-US" w:bidi="ar-SA"/>
      </w:rPr>
    </w:lvl>
  </w:abstractNum>
  <w:abstractNum w:abstractNumId="128">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588" w:hanging="226"/>
      </w:pPr>
      <w:rPr>
        <w:rFonts w:hint="default"/>
        <w:lang w:val="es-ES" w:eastAsia="en-US" w:bidi="ar-SA"/>
      </w:rPr>
    </w:lvl>
    <w:lvl w:ilvl="2">
      <w:start w:val="0"/>
      <w:numFmt w:val="bullet"/>
      <w:lvlText w:val="•"/>
      <w:lvlJc w:val="left"/>
      <w:pPr>
        <w:ind w:left="2496" w:hanging="226"/>
      </w:pPr>
      <w:rPr>
        <w:rFonts w:hint="default"/>
        <w:lang w:val="es-ES" w:eastAsia="en-US" w:bidi="ar-SA"/>
      </w:rPr>
    </w:lvl>
    <w:lvl w:ilvl="3">
      <w:start w:val="0"/>
      <w:numFmt w:val="bullet"/>
      <w:lvlText w:val="•"/>
      <w:lvlJc w:val="left"/>
      <w:pPr>
        <w:ind w:left="3404" w:hanging="226"/>
      </w:pPr>
      <w:rPr>
        <w:rFonts w:hint="default"/>
        <w:lang w:val="es-ES" w:eastAsia="en-US" w:bidi="ar-SA"/>
      </w:rPr>
    </w:lvl>
    <w:lvl w:ilvl="4">
      <w:start w:val="0"/>
      <w:numFmt w:val="bullet"/>
      <w:lvlText w:val="•"/>
      <w:lvlJc w:val="left"/>
      <w:pPr>
        <w:ind w:left="4312" w:hanging="226"/>
      </w:pPr>
      <w:rPr>
        <w:rFonts w:hint="default"/>
        <w:lang w:val="es-ES" w:eastAsia="en-US" w:bidi="ar-SA"/>
      </w:rPr>
    </w:lvl>
    <w:lvl w:ilvl="5">
      <w:start w:val="0"/>
      <w:numFmt w:val="bullet"/>
      <w:lvlText w:val="•"/>
      <w:lvlJc w:val="left"/>
      <w:pPr>
        <w:ind w:left="5220" w:hanging="226"/>
      </w:pPr>
      <w:rPr>
        <w:rFonts w:hint="default"/>
        <w:lang w:val="es-ES" w:eastAsia="en-US" w:bidi="ar-SA"/>
      </w:rPr>
    </w:lvl>
    <w:lvl w:ilvl="6">
      <w:start w:val="0"/>
      <w:numFmt w:val="bullet"/>
      <w:lvlText w:val="•"/>
      <w:lvlJc w:val="left"/>
      <w:pPr>
        <w:ind w:left="6128" w:hanging="226"/>
      </w:pPr>
      <w:rPr>
        <w:rFonts w:hint="default"/>
        <w:lang w:val="es-ES" w:eastAsia="en-US" w:bidi="ar-SA"/>
      </w:rPr>
    </w:lvl>
    <w:lvl w:ilvl="7">
      <w:start w:val="0"/>
      <w:numFmt w:val="bullet"/>
      <w:lvlText w:val="•"/>
      <w:lvlJc w:val="left"/>
      <w:pPr>
        <w:ind w:left="7036" w:hanging="226"/>
      </w:pPr>
      <w:rPr>
        <w:rFonts w:hint="default"/>
        <w:lang w:val="es-ES" w:eastAsia="en-US" w:bidi="ar-SA"/>
      </w:rPr>
    </w:lvl>
    <w:lvl w:ilvl="8">
      <w:start w:val="0"/>
      <w:numFmt w:val="bullet"/>
      <w:lvlText w:val="•"/>
      <w:lvlJc w:val="left"/>
      <w:pPr>
        <w:ind w:left="7944" w:hanging="226"/>
      </w:pPr>
      <w:rPr>
        <w:rFonts w:hint="default"/>
        <w:lang w:val="es-ES" w:eastAsia="en-US" w:bidi="ar-SA"/>
      </w:rPr>
    </w:lvl>
  </w:abstractNum>
  <w:abstractNum w:abstractNumId="127">
    <w:multiLevelType w:val="hybridMultilevel"/>
    <w:lvl w:ilvl="0">
      <w:start w:val="1"/>
      <w:numFmt w:val="decimal"/>
      <w:lvlText w:val="%1."/>
      <w:lvlJc w:val="left"/>
      <w:pPr>
        <w:ind w:left="176" w:hanging="259"/>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59"/>
      </w:pPr>
      <w:rPr>
        <w:rFonts w:hint="default"/>
        <w:lang w:val="es-ES" w:eastAsia="en-US" w:bidi="ar-SA"/>
      </w:rPr>
    </w:lvl>
    <w:lvl w:ilvl="2">
      <w:start w:val="0"/>
      <w:numFmt w:val="bullet"/>
      <w:lvlText w:val="•"/>
      <w:lvlJc w:val="left"/>
      <w:pPr>
        <w:ind w:left="2096" w:hanging="259"/>
      </w:pPr>
      <w:rPr>
        <w:rFonts w:hint="default"/>
        <w:lang w:val="es-ES" w:eastAsia="en-US" w:bidi="ar-SA"/>
      </w:rPr>
    </w:lvl>
    <w:lvl w:ilvl="3">
      <w:start w:val="0"/>
      <w:numFmt w:val="bullet"/>
      <w:lvlText w:val="•"/>
      <w:lvlJc w:val="left"/>
      <w:pPr>
        <w:ind w:left="3054" w:hanging="259"/>
      </w:pPr>
      <w:rPr>
        <w:rFonts w:hint="default"/>
        <w:lang w:val="es-ES" w:eastAsia="en-US" w:bidi="ar-SA"/>
      </w:rPr>
    </w:lvl>
    <w:lvl w:ilvl="4">
      <w:start w:val="0"/>
      <w:numFmt w:val="bullet"/>
      <w:lvlText w:val="•"/>
      <w:lvlJc w:val="left"/>
      <w:pPr>
        <w:ind w:left="4012" w:hanging="259"/>
      </w:pPr>
      <w:rPr>
        <w:rFonts w:hint="default"/>
        <w:lang w:val="es-ES" w:eastAsia="en-US" w:bidi="ar-SA"/>
      </w:rPr>
    </w:lvl>
    <w:lvl w:ilvl="5">
      <w:start w:val="0"/>
      <w:numFmt w:val="bullet"/>
      <w:lvlText w:val="•"/>
      <w:lvlJc w:val="left"/>
      <w:pPr>
        <w:ind w:left="4970" w:hanging="259"/>
      </w:pPr>
      <w:rPr>
        <w:rFonts w:hint="default"/>
        <w:lang w:val="es-ES" w:eastAsia="en-US" w:bidi="ar-SA"/>
      </w:rPr>
    </w:lvl>
    <w:lvl w:ilvl="6">
      <w:start w:val="0"/>
      <w:numFmt w:val="bullet"/>
      <w:lvlText w:val="•"/>
      <w:lvlJc w:val="left"/>
      <w:pPr>
        <w:ind w:left="5928" w:hanging="259"/>
      </w:pPr>
      <w:rPr>
        <w:rFonts w:hint="default"/>
        <w:lang w:val="es-ES" w:eastAsia="en-US" w:bidi="ar-SA"/>
      </w:rPr>
    </w:lvl>
    <w:lvl w:ilvl="7">
      <w:start w:val="0"/>
      <w:numFmt w:val="bullet"/>
      <w:lvlText w:val="•"/>
      <w:lvlJc w:val="left"/>
      <w:pPr>
        <w:ind w:left="6886" w:hanging="259"/>
      </w:pPr>
      <w:rPr>
        <w:rFonts w:hint="default"/>
        <w:lang w:val="es-ES" w:eastAsia="en-US" w:bidi="ar-SA"/>
      </w:rPr>
    </w:lvl>
    <w:lvl w:ilvl="8">
      <w:start w:val="0"/>
      <w:numFmt w:val="bullet"/>
      <w:lvlText w:val="•"/>
      <w:lvlJc w:val="left"/>
      <w:pPr>
        <w:ind w:left="7844" w:hanging="259"/>
      </w:pPr>
      <w:rPr>
        <w:rFonts w:hint="default"/>
        <w:lang w:val="es-ES" w:eastAsia="en-US" w:bidi="ar-SA"/>
      </w:rPr>
    </w:lvl>
  </w:abstractNum>
  <w:abstractNum w:abstractNumId="126">
    <w:multiLevelType w:val="hybridMultilevel"/>
    <w:lvl w:ilvl="0">
      <w:start w:val="1"/>
      <w:numFmt w:val="decimal"/>
      <w:lvlText w:val="%1."/>
      <w:lvlJc w:val="left"/>
      <w:pPr>
        <w:ind w:left="176" w:hanging="240"/>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40"/>
      </w:pPr>
      <w:rPr>
        <w:rFonts w:hint="default"/>
        <w:lang w:val="es-ES" w:eastAsia="en-US" w:bidi="ar-SA"/>
      </w:rPr>
    </w:lvl>
    <w:lvl w:ilvl="2">
      <w:start w:val="0"/>
      <w:numFmt w:val="bullet"/>
      <w:lvlText w:val="•"/>
      <w:lvlJc w:val="left"/>
      <w:pPr>
        <w:ind w:left="2096" w:hanging="240"/>
      </w:pPr>
      <w:rPr>
        <w:rFonts w:hint="default"/>
        <w:lang w:val="es-ES" w:eastAsia="en-US" w:bidi="ar-SA"/>
      </w:rPr>
    </w:lvl>
    <w:lvl w:ilvl="3">
      <w:start w:val="0"/>
      <w:numFmt w:val="bullet"/>
      <w:lvlText w:val="•"/>
      <w:lvlJc w:val="left"/>
      <w:pPr>
        <w:ind w:left="3054" w:hanging="240"/>
      </w:pPr>
      <w:rPr>
        <w:rFonts w:hint="default"/>
        <w:lang w:val="es-ES" w:eastAsia="en-US" w:bidi="ar-SA"/>
      </w:rPr>
    </w:lvl>
    <w:lvl w:ilvl="4">
      <w:start w:val="0"/>
      <w:numFmt w:val="bullet"/>
      <w:lvlText w:val="•"/>
      <w:lvlJc w:val="left"/>
      <w:pPr>
        <w:ind w:left="4012" w:hanging="240"/>
      </w:pPr>
      <w:rPr>
        <w:rFonts w:hint="default"/>
        <w:lang w:val="es-ES" w:eastAsia="en-US" w:bidi="ar-SA"/>
      </w:rPr>
    </w:lvl>
    <w:lvl w:ilvl="5">
      <w:start w:val="0"/>
      <w:numFmt w:val="bullet"/>
      <w:lvlText w:val="•"/>
      <w:lvlJc w:val="left"/>
      <w:pPr>
        <w:ind w:left="4970" w:hanging="240"/>
      </w:pPr>
      <w:rPr>
        <w:rFonts w:hint="default"/>
        <w:lang w:val="es-ES" w:eastAsia="en-US" w:bidi="ar-SA"/>
      </w:rPr>
    </w:lvl>
    <w:lvl w:ilvl="6">
      <w:start w:val="0"/>
      <w:numFmt w:val="bullet"/>
      <w:lvlText w:val="•"/>
      <w:lvlJc w:val="left"/>
      <w:pPr>
        <w:ind w:left="5928" w:hanging="240"/>
      </w:pPr>
      <w:rPr>
        <w:rFonts w:hint="default"/>
        <w:lang w:val="es-ES" w:eastAsia="en-US" w:bidi="ar-SA"/>
      </w:rPr>
    </w:lvl>
    <w:lvl w:ilvl="7">
      <w:start w:val="0"/>
      <w:numFmt w:val="bullet"/>
      <w:lvlText w:val="•"/>
      <w:lvlJc w:val="left"/>
      <w:pPr>
        <w:ind w:left="6886" w:hanging="240"/>
      </w:pPr>
      <w:rPr>
        <w:rFonts w:hint="default"/>
        <w:lang w:val="es-ES" w:eastAsia="en-US" w:bidi="ar-SA"/>
      </w:rPr>
    </w:lvl>
    <w:lvl w:ilvl="8">
      <w:start w:val="0"/>
      <w:numFmt w:val="bullet"/>
      <w:lvlText w:val="•"/>
      <w:lvlJc w:val="left"/>
      <w:pPr>
        <w:ind w:left="7844" w:hanging="240"/>
      </w:pPr>
      <w:rPr>
        <w:rFonts w:hint="default"/>
        <w:lang w:val="es-ES" w:eastAsia="en-US" w:bidi="ar-SA"/>
      </w:rPr>
    </w:lvl>
  </w:abstractNum>
  <w:abstractNum w:abstractNumId="125">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124">
    <w:multiLevelType w:val="hybridMultilevel"/>
    <w:lvl w:ilvl="0">
      <w:start w:val="1"/>
      <w:numFmt w:val="decimal"/>
      <w:lvlText w:val="%1."/>
      <w:lvlJc w:val="left"/>
      <w:pPr>
        <w:ind w:left="176" w:hanging="269"/>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69"/>
      </w:pPr>
      <w:rPr>
        <w:rFonts w:hint="default"/>
        <w:lang w:val="es-ES" w:eastAsia="en-US" w:bidi="ar-SA"/>
      </w:rPr>
    </w:lvl>
    <w:lvl w:ilvl="2">
      <w:start w:val="0"/>
      <w:numFmt w:val="bullet"/>
      <w:lvlText w:val="•"/>
      <w:lvlJc w:val="left"/>
      <w:pPr>
        <w:ind w:left="2096" w:hanging="269"/>
      </w:pPr>
      <w:rPr>
        <w:rFonts w:hint="default"/>
        <w:lang w:val="es-ES" w:eastAsia="en-US" w:bidi="ar-SA"/>
      </w:rPr>
    </w:lvl>
    <w:lvl w:ilvl="3">
      <w:start w:val="0"/>
      <w:numFmt w:val="bullet"/>
      <w:lvlText w:val="•"/>
      <w:lvlJc w:val="left"/>
      <w:pPr>
        <w:ind w:left="3054" w:hanging="269"/>
      </w:pPr>
      <w:rPr>
        <w:rFonts w:hint="default"/>
        <w:lang w:val="es-ES" w:eastAsia="en-US" w:bidi="ar-SA"/>
      </w:rPr>
    </w:lvl>
    <w:lvl w:ilvl="4">
      <w:start w:val="0"/>
      <w:numFmt w:val="bullet"/>
      <w:lvlText w:val="•"/>
      <w:lvlJc w:val="left"/>
      <w:pPr>
        <w:ind w:left="4012" w:hanging="269"/>
      </w:pPr>
      <w:rPr>
        <w:rFonts w:hint="default"/>
        <w:lang w:val="es-ES" w:eastAsia="en-US" w:bidi="ar-SA"/>
      </w:rPr>
    </w:lvl>
    <w:lvl w:ilvl="5">
      <w:start w:val="0"/>
      <w:numFmt w:val="bullet"/>
      <w:lvlText w:val="•"/>
      <w:lvlJc w:val="left"/>
      <w:pPr>
        <w:ind w:left="4970" w:hanging="269"/>
      </w:pPr>
      <w:rPr>
        <w:rFonts w:hint="default"/>
        <w:lang w:val="es-ES" w:eastAsia="en-US" w:bidi="ar-SA"/>
      </w:rPr>
    </w:lvl>
    <w:lvl w:ilvl="6">
      <w:start w:val="0"/>
      <w:numFmt w:val="bullet"/>
      <w:lvlText w:val="•"/>
      <w:lvlJc w:val="left"/>
      <w:pPr>
        <w:ind w:left="5928" w:hanging="269"/>
      </w:pPr>
      <w:rPr>
        <w:rFonts w:hint="default"/>
        <w:lang w:val="es-ES" w:eastAsia="en-US" w:bidi="ar-SA"/>
      </w:rPr>
    </w:lvl>
    <w:lvl w:ilvl="7">
      <w:start w:val="0"/>
      <w:numFmt w:val="bullet"/>
      <w:lvlText w:val="•"/>
      <w:lvlJc w:val="left"/>
      <w:pPr>
        <w:ind w:left="6886" w:hanging="269"/>
      </w:pPr>
      <w:rPr>
        <w:rFonts w:hint="default"/>
        <w:lang w:val="es-ES" w:eastAsia="en-US" w:bidi="ar-SA"/>
      </w:rPr>
    </w:lvl>
    <w:lvl w:ilvl="8">
      <w:start w:val="0"/>
      <w:numFmt w:val="bullet"/>
      <w:lvlText w:val="•"/>
      <w:lvlJc w:val="left"/>
      <w:pPr>
        <w:ind w:left="7844" w:hanging="269"/>
      </w:pPr>
      <w:rPr>
        <w:rFonts w:hint="default"/>
        <w:lang w:val="es-ES" w:eastAsia="en-US" w:bidi="ar-SA"/>
      </w:rPr>
    </w:lvl>
  </w:abstractNum>
  <w:abstractNum w:abstractNumId="123">
    <w:multiLevelType w:val="hybridMultilevel"/>
    <w:lvl w:ilvl="0">
      <w:start w:val="1"/>
      <w:numFmt w:val="decimal"/>
      <w:lvlText w:val="%1."/>
      <w:lvlJc w:val="left"/>
      <w:pPr>
        <w:ind w:left="176" w:hanging="240"/>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40"/>
      </w:pPr>
      <w:rPr>
        <w:rFonts w:hint="default"/>
        <w:lang w:val="es-ES" w:eastAsia="en-US" w:bidi="ar-SA"/>
      </w:rPr>
    </w:lvl>
    <w:lvl w:ilvl="2">
      <w:start w:val="0"/>
      <w:numFmt w:val="bullet"/>
      <w:lvlText w:val="•"/>
      <w:lvlJc w:val="left"/>
      <w:pPr>
        <w:ind w:left="2096" w:hanging="240"/>
      </w:pPr>
      <w:rPr>
        <w:rFonts w:hint="default"/>
        <w:lang w:val="es-ES" w:eastAsia="en-US" w:bidi="ar-SA"/>
      </w:rPr>
    </w:lvl>
    <w:lvl w:ilvl="3">
      <w:start w:val="0"/>
      <w:numFmt w:val="bullet"/>
      <w:lvlText w:val="•"/>
      <w:lvlJc w:val="left"/>
      <w:pPr>
        <w:ind w:left="3054" w:hanging="240"/>
      </w:pPr>
      <w:rPr>
        <w:rFonts w:hint="default"/>
        <w:lang w:val="es-ES" w:eastAsia="en-US" w:bidi="ar-SA"/>
      </w:rPr>
    </w:lvl>
    <w:lvl w:ilvl="4">
      <w:start w:val="0"/>
      <w:numFmt w:val="bullet"/>
      <w:lvlText w:val="•"/>
      <w:lvlJc w:val="left"/>
      <w:pPr>
        <w:ind w:left="4012" w:hanging="240"/>
      </w:pPr>
      <w:rPr>
        <w:rFonts w:hint="default"/>
        <w:lang w:val="es-ES" w:eastAsia="en-US" w:bidi="ar-SA"/>
      </w:rPr>
    </w:lvl>
    <w:lvl w:ilvl="5">
      <w:start w:val="0"/>
      <w:numFmt w:val="bullet"/>
      <w:lvlText w:val="•"/>
      <w:lvlJc w:val="left"/>
      <w:pPr>
        <w:ind w:left="4970" w:hanging="240"/>
      </w:pPr>
      <w:rPr>
        <w:rFonts w:hint="default"/>
        <w:lang w:val="es-ES" w:eastAsia="en-US" w:bidi="ar-SA"/>
      </w:rPr>
    </w:lvl>
    <w:lvl w:ilvl="6">
      <w:start w:val="0"/>
      <w:numFmt w:val="bullet"/>
      <w:lvlText w:val="•"/>
      <w:lvlJc w:val="left"/>
      <w:pPr>
        <w:ind w:left="5928" w:hanging="240"/>
      </w:pPr>
      <w:rPr>
        <w:rFonts w:hint="default"/>
        <w:lang w:val="es-ES" w:eastAsia="en-US" w:bidi="ar-SA"/>
      </w:rPr>
    </w:lvl>
    <w:lvl w:ilvl="7">
      <w:start w:val="0"/>
      <w:numFmt w:val="bullet"/>
      <w:lvlText w:val="•"/>
      <w:lvlJc w:val="left"/>
      <w:pPr>
        <w:ind w:left="6886" w:hanging="240"/>
      </w:pPr>
      <w:rPr>
        <w:rFonts w:hint="default"/>
        <w:lang w:val="es-ES" w:eastAsia="en-US" w:bidi="ar-SA"/>
      </w:rPr>
    </w:lvl>
    <w:lvl w:ilvl="8">
      <w:start w:val="0"/>
      <w:numFmt w:val="bullet"/>
      <w:lvlText w:val="•"/>
      <w:lvlJc w:val="left"/>
      <w:pPr>
        <w:ind w:left="7844" w:hanging="240"/>
      </w:pPr>
      <w:rPr>
        <w:rFonts w:hint="default"/>
        <w:lang w:val="es-ES" w:eastAsia="en-US" w:bidi="ar-SA"/>
      </w:rPr>
    </w:lvl>
  </w:abstractNum>
  <w:abstractNum w:abstractNumId="122">
    <w:multiLevelType w:val="hybridMultilevel"/>
    <w:lvl w:ilvl="0">
      <w:start w:val="1"/>
      <w:numFmt w:val="decimal"/>
      <w:lvlText w:val="%1."/>
      <w:lvlJc w:val="left"/>
      <w:pPr>
        <w:ind w:left="176" w:hanging="231"/>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1"/>
      </w:pPr>
      <w:rPr>
        <w:rFonts w:hint="default"/>
        <w:lang w:val="es-ES" w:eastAsia="en-US" w:bidi="ar-SA"/>
      </w:rPr>
    </w:lvl>
    <w:lvl w:ilvl="2">
      <w:start w:val="0"/>
      <w:numFmt w:val="bullet"/>
      <w:lvlText w:val="•"/>
      <w:lvlJc w:val="left"/>
      <w:pPr>
        <w:ind w:left="2096" w:hanging="231"/>
      </w:pPr>
      <w:rPr>
        <w:rFonts w:hint="default"/>
        <w:lang w:val="es-ES" w:eastAsia="en-US" w:bidi="ar-SA"/>
      </w:rPr>
    </w:lvl>
    <w:lvl w:ilvl="3">
      <w:start w:val="0"/>
      <w:numFmt w:val="bullet"/>
      <w:lvlText w:val="•"/>
      <w:lvlJc w:val="left"/>
      <w:pPr>
        <w:ind w:left="3054" w:hanging="231"/>
      </w:pPr>
      <w:rPr>
        <w:rFonts w:hint="default"/>
        <w:lang w:val="es-ES" w:eastAsia="en-US" w:bidi="ar-SA"/>
      </w:rPr>
    </w:lvl>
    <w:lvl w:ilvl="4">
      <w:start w:val="0"/>
      <w:numFmt w:val="bullet"/>
      <w:lvlText w:val="•"/>
      <w:lvlJc w:val="left"/>
      <w:pPr>
        <w:ind w:left="4012" w:hanging="231"/>
      </w:pPr>
      <w:rPr>
        <w:rFonts w:hint="default"/>
        <w:lang w:val="es-ES" w:eastAsia="en-US" w:bidi="ar-SA"/>
      </w:rPr>
    </w:lvl>
    <w:lvl w:ilvl="5">
      <w:start w:val="0"/>
      <w:numFmt w:val="bullet"/>
      <w:lvlText w:val="•"/>
      <w:lvlJc w:val="left"/>
      <w:pPr>
        <w:ind w:left="4970" w:hanging="231"/>
      </w:pPr>
      <w:rPr>
        <w:rFonts w:hint="default"/>
        <w:lang w:val="es-ES" w:eastAsia="en-US" w:bidi="ar-SA"/>
      </w:rPr>
    </w:lvl>
    <w:lvl w:ilvl="6">
      <w:start w:val="0"/>
      <w:numFmt w:val="bullet"/>
      <w:lvlText w:val="•"/>
      <w:lvlJc w:val="left"/>
      <w:pPr>
        <w:ind w:left="5928" w:hanging="231"/>
      </w:pPr>
      <w:rPr>
        <w:rFonts w:hint="default"/>
        <w:lang w:val="es-ES" w:eastAsia="en-US" w:bidi="ar-SA"/>
      </w:rPr>
    </w:lvl>
    <w:lvl w:ilvl="7">
      <w:start w:val="0"/>
      <w:numFmt w:val="bullet"/>
      <w:lvlText w:val="•"/>
      <w:lvlJc w:val="left"/>
      <w:pPr>
        <w:ind w:left="6886" w:hanging="231"/>
      </w:pPr>
      <w:rPr>
        <w:rFonts w:hint="default"/>
        <w:lang w:val="es-ES" w:eastAsia="en-US" w:bidi="ar-SA"/>
      </w:rPr>
    </w:lvl>
    <w:lvl w:ilvl="8">
      <w:start w:val="0"/>
      <w:numFmt w:val="bullet"/>
      <w:lvlText w:val="•"/>
      <w:lvlJc w:val="left"/>
      <w:pPr>
        <w:ind w:left="7844" w:hanging="231"/>
      </w:pPr>
      <w:rPr>
        <w:rFonts w:hint="default"/>
        <w:lang w:val="es-ES" w:eastAsia="en-US" w:bidi="ar-SA"/>
      </w:rPr>
    </w:lvl>
  </w:abstractNum>
  <w:abstractNum w:abstractNumId="121">
    <w:multiLevelType w:val="hybridMultilevel"/>
    <w:lvl w:ilvl="0">
      <w:start w:val="1"/>
      <w:numFmt w:val="decimal"/>
      <w:lvlText w:val="%1."/>
      <w:lvlJc w:val="left"/>
      <w:pPr>
        <w:ind w:left="176" w:hanging="24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45"/>
      </w:pPr>
      <w:rPr>
        <w:rFonts w:hint="default"/>
        <w:lang w:val="es-ES" w:eastAsia="en-US" w:bidi="ar-SA"/>
      </w:rPr>
    </w:lvl>
    <w:lvl w:ilvl="2">
      <w:start w:val="0"/>
      <w:numFmt w:val="bullet"/>
      <w:lvlText w:val="•"/>
      <w:lvlJc w:val="left"/>
      <w:pPr>
        <w:ind w:left="2096" w:hanging="245"/>
      </w:pPr>
      <w:rPr>
        <w:rFonts w:hint="default"/>
        <w:lang w:val="es-ES" w:eastAsia="en-US" w:bidi="ar-SA"/>
      </w:rPr>
    </w:lvl>
    <w:lvl w:ilvl="3">
      <w:start w:val="0"/>
      <w:numFmt w:val="bullet"/>
      <w:lvlText w:val="•"/>
      <w:lvlJc w:val="left"/>
      <w:pPr>
        <w:ind w:left="3054" w:hanging="245"/>
      </w:pPr>
      <w:rPr>
        <w:rFonts w:hint="default"/>
        <w:lang w:val="es-ES" w:eastAsia="en-US" w:bidi="ar-SA"/>
      </w:rPr>
    </w:lvl>
    <w:lvl w:ilvl="4">
      <w:start w:val="0"/>
      <w:numFmt w:val="bullet"/>
      <w:lvlText w:val="•"/>
      <w:lvlJc w:val="left"/>
      <w:pPr>
        <w:ind w:left="4012" w:hanging="245"/>
      </w:pPr>
      <w:rPr>
        <w:rFonts w:hint="default"/>
        <w:lang w:val="es-ES" w:eastAsia="en-US" w:bidi="ar-SA"/>
      </w:rPr>
    </w:lvl>
    <w:lvl w:ilvl="5">
      <w:start w:val="0"/>
      <w:numFmt w:val="bullet"/>
      <w:lvlText w:val="•"/>
      <w:lvlJc w:val="left"/>
      <w:pPr>
        <w:ind w:left="4970" w:hanging="245"/>
      </w:pPr>
      <w:rPr>
        <w:rFonts w:hint="default"/>
        <w:lang w:val="es-ES" w:eastAsia="en-US" w:bidi="ar-SA"/>
      </w:rPr>
    </w:lvl>
    <w:lvl w:ilvl="6">
      <w:start w:val="0"/>
      <w:numFmt w:val="bullet"/>
      <w:lvlText w:val="•"/>
      <w:lvlJc w:val="left"/>
      <w:pPr>
        <w:ind w:left="5928" w:hanging="245"/>
      </w:pPr>
      <w:rPr>
        <w:rFonts w:hint="default"/>
        <w:lang w:val="es-ES" w:eastAsia="en-US" w:bidi="ar-SA"/>
      </w:rPr>
    </w:lvl>
    <w:lvl w:ilvl="7">
      <w:start w:val="0"/>
      <w:numFmt w:val="bullet"/>
      <w:lvlText w:val="•"/>
      <w:lvlJc w:val="left"/>
      <w:pPr>
        <w:ind w:left="6886" w:hanging="245"/>
      </w:pPr>
      <w:rPr>
        <w:rFonts w:hint="default"/>
        <w:lang w:val="es-ES" w:eastAsia="en-US" w:bidi="ar-SA"/>
      </w:rPr>
    </w:lvl>
    <w:lvl w:ilvl="8">
      <w:start w:val="0"/>
      <w:numFmt w:val="bullet"/>
      <w:lvlText w:val="•"/>
      <w:lvlJc w:val="left"/>
      <w:pPr>
        <w:ind w:left="7844" w:hanging="245"/>
      </w:pPr>
      <w:rPr>
        <w:rFonts w:hint="default"/>
        <w:lang w:val="es-ES" w:eastAsia="en-US" w:bidi="ar-SA"/>
      </w:rPr>
    </w:lvl>
  </w:abstractNum>
  <w:abstractNum w:abstractNumId="120">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50"/>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688" w:hanging="250"/>
      </w:pPr>
      <w:rPr>
        <w:rFonts w:hint="default"/>
        <w:lang w:val="es-ES" w:eastAsia="en-US" w:bidi="ar-SA"/>
      </w:rPr>
    </w:lvl>
    <w:lvl w:ilvl="3">
      <w:start w:val="0"/>
      <w:numFmt w:val="bullet"/>
      <w:lvlText w:val="•"/>
      <w:lvlJc w:val="left"/>
      <w:pPr>
        <w:ind w:left="2697" w:hanging="250"/>
      </w:pPr>
      <w:rPr>
        <w:rFonts w:hint="default"/>
        <w:lang w:val="es-ES" w:eastAsia="en-US" w:bidi="ar-SA"/>
      </w:rPr>
    </w:lvl>
    <w:lvl w:ilvl="4">
      <w:start w:val="0"/>
      <w:numFmt w:val="bullet"/>
      <w:lvlText w:val="•"/>
      <w:lvlJc w:val="left"/>
      <w:pPr>
        <w:ind w:left="3706" w:hanging="250"/>
      </w:pPr>
      <w:rPr>
        <w:rFonts w:hint="default"/>
        <w:lang w:val="es-ES" w:eastAsia="en-US" w:bidi="ar-SA"/>
      </w:rPr>
    </w:lvl>
    <w:lvl w:ilvl="5">
      <w:start w:val="0"/>
      <w:numFmt w:val="bullet"/>
      <w:lvlText w:val="•"/>
      <w:lvlJc w:val="left"/>
      <w:pPr>
        <w:ind w:left="4715" w:hanging="250"/>
      </w:pPr>
      <w:rPr>
        <w:rFonts w:hint="default"/>
        <w:lang w:val="es-ES" w:eastAsia="en-US" w:bidi="ar-SA"/>
      </w:rPr>
    </w:lvl>
    <w:lvl w:ilvl="6">
      <w:start w:val="0"/>
      <w:numFmt w:val="bullet"/>
      <w:lvlText w:val="•"/>
      <w:lvlJc w:val="left"/>
      <w:pPr>
        <w:ind w:left="5724" w:hanging="250"/>
      </w:pPr>
      <w:rPr>
        <w:rFonts w:hint="default"/>
        <w:lang w:val="es-ES" w:eastAsia="en-US" w:bidi="ar-SA"/>
      </w:rPr>
    </w:lvl>
    <w:lvl w:ilvl="7">
      <w:start w:val="0"/>
      <w:numFmt w:val="bullet"/>
      <w:lvlText w:val="•"/>
      <w:lvlJc w:val="left"/>
      <w:pPr>
        <w:ind w:left="6733" w:hanging="250"/>
      </w:pPr>
      <w:rPr>
        <w:rFonts w:hint="default"/>
        <w:lang w:val="es-ES" w:eastAsia="en-US" w:bidi="ar-SA"/>
      </w:rPr>
    </w:lvl>
    <w:lvl w:ilvl="8">
      <w:start w:val="0"/>
      <w:numFmt w:val="bullet"/>
      <w:lvlText w:val="•"/>
      <w:lvlJc w:val="left"/>
      <w:pPr>
        <w:ind w:left="7742" w:hanging="250"/>
      </w:pPr>
      <w:rPr>
        <w:rFonts w:hint="default"/>
        <w:lang w:val="es-ES" w:eastAsia="en-US" w:bidi="ar-SA"/>
      </w:rPr>
    </w:lvl>
  </w:abstractNum>
  <w:abstractNum w:abstractNumId="119">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84"/>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688" w:hanging="284"/>
      </w:pPr>
      <w:rPr>
        <w:rFonts w:hint="default"/>
        <w:lang w:val="es-ES" w:eastAsia="en-US" w:bidi="ar-SA"/>
      </w:rPr>
    </w:lvl>
    <w:lvl w:ilvl="3">
      <w:start w:val="0"/>
      <w:numFmt w:val="bullet"/>
      <w:lvlText w:val="•"/>
      <w:lvlJc w:val="left"/>
      <w:pPr>
        <w:ind w:left="2697" w:hanging="284"/>
      </w:pPr>
      <w:rPr>
        <w:rFonts w:hint="default"/>
        <w:lang w:val="es-ES" w:eastAsia="en-US" w:bidi="ar-SA"/>
      </w:rPr>
    </w:lvl>
    <w:lvl w:ilvl="4">
      <w:start w:val="0"/>
      <w:numFmt w:val="bullet"/>
      <w:lvlText w:val="•"/>
      <w:lvlJc w:val="left"/>
      <w:pPr>
        <w:ind w:left="3706" w:hanging="284"/>
      </w:pPr>
      <w:rPr>
        <w:rFonts w:hint="default"/>
        <w:lang w:val="es-ES" w:eastAsia="en-US" w:bidi="ar-SA"/>
      </w:rPr>
    </w:lvl>
    <w:lvl w:ilvl="5">
      <w:start w:val="0"/>
      <w:numFmt w:val="bullet"/>
      <w:lvlText w:val="•"/>
      <w:lvlJc w:val="left"/>
      <w:pPr>
        <w:ind w:left="4715" w:hanging="284"/>
      </w:pPr>
      <w:rPr>
        <w:rFonts w:hint="default"/>
        <w:lang w:val="es-ES" w:eastAsia="en-US" w:bidi="ar-SA"/>
      </w:rPr>
    </w:lvl>
    <w:lvl w:ilvl="6">
      <w:start w:val="0"/>
      <w:numFmt w:val="bullet"/>
      <w:lvlText w:val="•"/>
      <w:lvlJc w:val="left"/>
      <w:pPr>
        <w:ind w:left="5724" w:hanging="284"/>
      </w:pPr>
      <w:rPr>
        <w:rFonts w:hint="default"/>
        <w:lang w:val="es-ES" w:eastAsia="en-US" w:bidi="ar-SA"/>
      </w:rPr>
    </w:lvl>
    <w:lvl w:ilvl="7">
      <w:start w:val="0"/>
      <w:numFmt w:val="bullet"/>
      <w:lvlText w:val="•"/>
      <w:lvlJc w:val="left"/>
      <w:pPr>
        <w:ind w:left="6733" w:hanging="284"/>
      </w:pPr>
      <w:rPr>
        <w:rFonts w:hint="default"/>
        <w:lang w:val="es-ES" w:eastAsia="en-US" w:bidi="ar-SA"/>
      </w:rPr>
    </w:lvl>
    <w:lvl w:ilvl="8">
      <w:start w:val="0"/>
      <w:numFmt w:val="bullet"/>
      <w:lvlText w:val="•"/>
      <w:lvlJc w:val="left"/>
      <w:pPr>
        <w:ind w:left="7742" w:hanging="284"/>
      </w:pPr>
      <w:rPr>
        <w:rFonts w:hint="default"/>
        <w:lang w:val="es-ES" w:eastAsia="en-US" w:bidi="ar-SA"/>
      </w:rPr>
    </w:lvl>
  </w:abstractNum>
  <w:abstractNum w:abstractNumId="118">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50"/>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688" w:hanging="250"/>
      </w:pPr>
      <w:rPr>
        <w:rFonts w:hint="default"/>
        <w:lang w:val="es-ES" w:eastAsia="en-US" w:bidi="ar-SA"/>
      </w:rPr>
    </w:lvl>
    <w:lvl w:ilvl="3">
      <w:start w:val="0"/>
      <w:numFmt w:val="bullet"/>
      <w:lvlText w:val="•"/>
      <w:lvlJc w:val="left"/>
      <w:pPr>
        <w:ind w:left="2697" w:hanging="250"/>
      </w:pPr>
      <w:rPr>
        <w:rFonts w:hint="default"/>
        <w:lang w:val="es-ES" w:eastAsia="en-US" w:bidi="ar-SA"/>
      </w:rPr>
    </w:lvl>
    <w:lvl w:ilvl="4">
      <w:start w:val="0"/>
      <w:numFmt w:val="bullet"/>
      <w:lvlText w:val="•"/>
      <w:lvlJc w:val="left"/>
      <w:pPr>
        <w:ind w:left="3706" w:hanging="250"/>
      </w:pPr>
      <w:rPr>
        <w:rFonts w:hint="default"/>
        <w:lang w:val="es-ES" w:eastAsia="en-US" w:bidi="ar-SA"/>
      </w:rPr>
    </w:lvl>
    <w:lvl w:ilvl="5">
      <w:start w:val="0"/>
      <w:numFmt w:val="bullet"/>
      <w:lvlText w:val="•"/>
      <w:lvlJc w:val="left"/>
      <w:pPr>
        <w:ind w:left="4715" w:hanging="250"/>
      </w:pPr>
      <w:rPr>
        <w:rFonts w:hint="default"/>
        <w:lang w:val="es-ES" w:eastAsia="en-US" w:bidi="ar-SA"/>
      </w:rPr>
    </w:lvl>
    <w:lvl w:ilvl="6">
      <w:start w:val="0"/>
      <w:numFmt w:val="bullet"/>
      <w:lvlText w:val="•"/>
      <w:lvlJc w:val="left"/>
      <w:pPr>
        <w:ind w:left="5724" w:hanging="250"/>
      </w:pPr>
      <w:rPr>
        <w:rFonts w:hint="default"/>
        <w:lang w:val="es-ES" w:eastAsia="en-US" w:bidi="ar-SA"/>
      </w:rPr>
    </w:lvl>
    <w:lvl w:ilvl="7">
      <w:start w:val="0"/>
      <w:numFmt w:val="bullet"/>
      <w:lvlText w:val="•"/>
      <w:lvlJc w:val="left"/>
      <w:pPr>
        <w:ind w:left="6733" w:hanging="250"/>
      </w:pPr>
      <w:rPr>
        <w:rFonts w:hint="default"/>
        <w:lang w:val="es-ES" w:eastAsia="en-US" w:bidi="ar-SA"/>
      </w:rPr>
    </w:lvl>
    <w:lvl w:ilvl="8">
      <w:start w:val="0"/>
      <w:numFmt w:val="bullet"/>
      <w:lvlText w:val="•"/>
      <w:lvlJc w:val="left"/>
      <w:pPr>
        <w:ind w:left="7742" w:hanging="250"/>
      </w:pPr>
      <w:rPr>
        <w:rFonts w:hint="default"/>
        <w:lang w:val="es-ES" w:eastAsia="en-US" w:bidi="ar-SA"/>
      </w:rPr>
    </w:lvl>
  </w:abstractNum>
  <w:abstractNum w:abstractNumId="117">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116">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60"/>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688" w:hanging="260"/>
      </w:pPr>
      <w:rPr>
        <w:rFonts w:hint="default"/>
        <w:lang w:val="es-ES" w:eastAsia="en-US" w:bidi="ar-SA"/>
      </w:rPr>
    </w:lvl>
    <w:lvl w:ilvl="3">
      <w:start w:val="0"/>
      <w:numFmt w:val="bullet"/>
      <w:lvlText w:val="•"/>
      <w:lvlJc w:val="left"/>
      <w:pPr>
        <w:ind w:left="2697" w:hanging="260"/>
      </w:pPr>
      <w:rPr>
        <w:rFonts w:hint="default"/>
        <w:lang w:val="es-ES" w:eastAsia="en-US" w:bidi="ar-SA"/>
      </w:rPr>
    </w:lvl>
    <w:lvl w:ilvl="4">
      <w:start w:val="0"/>
      <w:numFmt w:val="bullet"/>
      <w:lvlText w:val="•"/>
      <w:lvlJc w:val="left"/>
      <w:pPr>
        <w:ind w:left="3706" w:hanging="260"/>
      </w:pPr>
      <w:rPr>
        <w:rFonts w:hint="default"/>
        <w:lang w:val="es-ES" w:eastAsia="en-US" w:bidi="ar-SA"/>
      </w:rPr>
    </w:lvl>
    <w:lvl w:ilvl="5">
      <w:start w:val="0"/>
      <w:numFmt w:val="bullet"/>
      <w:lvlText w:val="•"/>
      <w:lvlJc w:val="left"/>
      <w:pPr>
        <w:ind w:left="4715" w:hanging="260"/>
      </w:pPr>
      <w:rPr>
        <w:rFonts w:hint="default"/>
        <w:lang w:val="es-ES" w:eastAsia="en-US" w:bidi="ar-SA"/>
      </w:rPr>
    </w:lvl>
    <w:lvl w:ilvl="6">
      <w:start w:val="0"/>
      <w:numFmt w:val="bullet"/>
      <w:lvlText w:val="•"/>
      <w:lvlJc w:val="left"/>
      <w:pPr>
        <w:ind w:left="5724" w:hanging="260"/>
      </w:pPr>
      <w:rPr>
        <w:rFonts w:hint="default"/>
        <w:lang w:val="es-ES" w:eastAsia="en-US" w:bidi="ar-SA"/>
      </w:rPr>
    </w:lvl>
    <w:lvl w:ilvl="7">
      <w:start w:val="0"/>
      <w:numFmt w:val="bullet"/>
      <w:lvlText w:val="•"/>
      <w:lvlJc w:val="left"/>
      <w:pPr>
        <w:ind w:left="6733" w:hanging="260"/>
      </w:pPr>
      <w:rPr>
        <w:rFonts w:hint="default"/>
        <w:lang w:val="es-ES" w:eastAsia="en-US" w:bidi="ar-SA"/>
      </w:rPr>
    </w:lvl>
    <w:lvl w:ilvl="8">
      <w:start w:val="0"/>
      <w:numFmt w:val="bullet"/>
      <w:lvlText w:val="•"/>
      <w:lvlJc w:val="left"/>
      <w:pPr>
        <w:ind w:left="7742" w:hanging="260"/>
      </w:pPr>
      <w:rPr>
        <w:rFonts w:hint="default"/>
        <w:lang w:val="es-ES" w:eastAsia="en-US" w:bidi="ar-SA"/>
      </w:rPr>
    </w:lvl>
  </w:abstractNum>
  <w:abstractNum w:abstractNumId="115">
    <w:multiLevelType w:val="hybridMultilevel"/>
    <w:lvl w:ilvl="0">
      <w:start w:val="1"/>
      <w:numFmt w:val="decimal"/>
      <w:lvlText w:val="%1."/>
      <w:lvlJc w:val="left"/>
      <w:pPr>
        <w:ind w:left="176" w:hanging="231"/>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1"/>
      </w:pPr>
      <w:rPr>
        <w:rFonts w:hint="default"/>
        <w:lang w:val="es-ES" w:eastAsia="en-US" w:bidi="ar-SA"/>
      </w:rPr>
    </w:lvl>
    <w:lvl w:ilvl="2">
      <w:start w:val="0"/>
      <w:numFmt w:val="bullet"/>
      <w:lvlText w:val="•"/>
      <w:lvlJc w:val="left"/>
      <w:pPr>
        <w:ind w:left="2096" w:hanging="231"/>
      </w:pPr>
      <w:rPr>
        <w:rFonts w:hint="default"/>
        <w:lang w:val="es-ES" w:eastAsia="en-US" w:bidi="ar-SA"/>
      </w:rPr>
    </w:lvl>
    <w:lvl w:ilvl="3">
      <w:start w:val="0"/>
      <w:numFmt w:val="bullet"/>
      <w:lvlText w:val="•"/>
      <w:lvlJc w:val="left"/>
      <w:pPr>
        <w:ind w:left="3054" w:hanging="231"/>
      </w:pPr>
      <w:rPr>
        <w:rFonts w:hint="default"/>
        <w:lang w:val="es-ES" w:eastAsia="en-US" w:bidi="ar-SA"/>
      </w:rPr>
    </w:lvl>
    <w:lvl w:ilvl="4">
      <w:start w:val="0"/>
      <w:numFmt w:val="bullet"/>
      <w:lvlText w:val="•"/>
      <w:lvlJc w:val="left"/>
      <w:pPr>
        <w:ind w:left="4012" w:hanging="231"/>
      </w:pPr>
      <w:rPr>
        <w:rFonts w:hint="default"/>
        <w:lang w:val="es-ES" w:eastAsia="en-US" w:bidi="ar-SA"/>
      </w:rPr>
    </w:lvl>
    <w:lvl w:ilvl="5">
      <w:start w:val="0"/>
      <w:numFmt w:val="bullet"/>
      <w:lvlText w:val="•"/>
      <w:lvlJc w:val="left"/>
      <w:pPr>
        <w:ind w:left="4970" w:hanging="231"/>
      </w:pPr>
      <w:rPr>
        <w:rFonts w:hint="default"/>
        <w:lang w:val="es-ES" w:eastAsia="en-US" w:bidi="ar-SA"/>
      </w:rPr>
    </w:lvl>
    <w:lvl w:ilvl="6">
      <w:start w:val="0"/>
      <w:numFmt w:val="bullet"/>
      <w:lvlText w:val="•"/>
      <w:lvlJc w:val="left"/>
      <w:pPr>
        <w:ind w:left="5928" w:hanging="231"/>
      </w:pPr>
      <w:rPr>
        <w:rFonts w:hint="default"/>
        <w:lang w:val="es-ES" w:eastAsia="en-US" w:bidi="ar-SA"/>
      </w:rPr>
    </w:lvl>
    <w:lvl w:ilvl="7">
      <w:start w:val="0"/>
      <w:numFmt w:val="bullet"/>
      <w:lvlText w:val="•"/>
      <w:lvlJc w:val="left"/>
      <w:pPr>
        <w:ind w:left="6886" w:hanging="231"/>
      </w:pPr>
      <w:rPr>
        <w:rFonts w:hint="default"/>
        <w:lang w:val="es-ES" w:eastAsia="en-US" w:bidi="ar-SA"/>
      </w:rPr>
    </w:lvl>
    <w:lvl w:ilvl="8">
      <w:start w:val="0"/>
      <w:numFmt w:val="bullet"/>
      <w:lvlText w:val="•"/>
      <w:lvlJc w:val="left"/>
      <w:pPr>
        <w:ind w:left="7844" w:hanging="231"/>
      </w:pPr>
      <w:rPr>
        <w:rFonts w:hint="default"/>
        <w:lang w:val="es-ES" w:eastAsia="en-US" w:bidi="ar-SA"/>
      </w:rPr>
    </w:lvl>
  </w:abstractNum>
  <w:abstractNum w:abstractNumId="114">
    <w:multiLevelType w:val="hybridMultilevel"/>
    <w:lvl w:ilvl="0">
      <w:start w:val="1"/>
      <w:numFmt w:val="decimal"/>
      <w:lvlText w:val="%1."/>
      <w:lvlJc w:val="left"/>
      <w:pPr>
        <w:ind w:left="176" w:hanging="24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45"/>
      </w:pPr>
      <w:rPr>
        <w:rFonts w:hint="default"/>
        <w:lang w:val="es-ES" w:eastAsia="en-US" w:bidi="ar-SA"/>
      </w:rPr>
    </w:lvl>
    <w:lvl w:ilvl="2">
      <w:start w:val="0"/>
      <w:numFmt w:val="bullet"/>
      <w:lvlText w:val="•"/>
      <w:lvlJc w:val="left"/>
      <w:pPr>
        <w:ind w:left="2096" w:hanging="245"/>
      </w:pPr>
      <w:rPr>
        <w:rFonts w:hint="default"/>
        <w:lang w:val="es-ES" w:eastAsia="en-US" w:bidi="ar-SA"/>
      </w:rPr>
    </w:lvl>
    <w:lvl w:ilvl="3">
      <w:start w:val="0"/>
      <w:numFmt w:val="bullet"/>
      <w:lvlText w:val="•"/>
      <w:lvlJc w:val="left"/>
      <w:pPr>
        <w:ind w:left="3054" w:hanging="245"/>
      </w:pPr>
      <w:rPr>
        <w:rFonts w:hint="default"/>
        <w:lang w:val="es-ES" w:eastAsia="en-US" w:bidi="ar-SA"/>
      </w:rPr>
    </w:lvl>
    <w:lvl w:ilvl="4">
      <w:start w:val="0"/>
      <w:numFmt w:val="bullet"/>
      <w:lvlText w:val="•"/>
      <w:lvlJc w:val="left"/>
      <w:pPr>
        <w:ind w:left="4012" w:hanging="245"/>
      </w:pPr>
      <w:rPr>
        <w:rFonts w:hint="default"/>
        <w:lang w:val="es-ES" w:eastAsia="en-US" w:bidi="ar-SA"/>
      </w:rPr>
    </w:lvl>
    <w:lvl w:ilvl="5">
      <w:start w:val="0"/>
      <w:numFmt w:val="bullet"/>
      <w:lvlText w:val="•"/>
      <w:lvlJc w:val="left"/>
      <w:pPr>
        <w:ind w:left="4970" w:hanging="245"/>
      </w:pPr>
      <w:rPr>
        <w:rFonts w:hint="default"/>
        <w:lang w:val="es-ES" w:eastAsia="en-US" w:bidi="ar-SA"/>
      </w:rPr>
    </w:lvl>
    <w:lvl w:ilvl="6">
      <w:start w:val="0"/>
      <w:numFmt w:val="bullet"/>
      <w:lvlText w:val="•"/>
      <w:lvlJc w:val="left"/>
      <w:pPr>
        <w:ind w:left="5928" w:hanging="245"/>
      </w:pPr>
      <w:rPr>
        <w:rFonts w:hint="default"/>
        <w:lang w:val="es-ES" w:eastAsia="en-US" w:bidi="ar-SA"/>
      </w:rPr>
    </w:lvl>
    <w:lvl w:ilvl="7">
      <w:start w:val="0"/>
      <w:numFmt w:val="bullet"/>
      <w:lvlText w:val="•"/>
      <w:lvlJc w:val="left"/>
      <w:pPr>
        <w:ind w:left="6886" w:hanging="245"/>
      </w:pPr>
      <w:rPr>
        <w:rFonts w:hint="default"/>
        <w:lang w:val="es-ES" w:eastAsia="en-US" w:bidi="ar-SA"/>
      </w:rPr>
    </w:lvl>
    <w:lvl w:ilvl="8">
      <w:start w:val="0"/>
      <w:numFmt w:val="bullet"/>
      <w:lvlText w:val="•"/>
      <w:lvlJc w:val="left"/>
      <w:pPr>
        <w:ind w:left="7844" w:hanging="245"/>
      </w:pPr>
      <w:rPr>
        <w:rFonts w:hint="default"/>
        <w:lang w:val="es-ES" w:eastAsia="en-US" w:bidi="ar-SA"/>
      </w:rPr>
    </w:lvl>
  </w:abstractNum>
  <w:abstractNum w:abstractNumId="113">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112">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98"/>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688" w:hanging="298"/>
      </w:pPr>
      <w:rPr>
        <w:rFonts w:hint="default"/>
        <w:lang w:val="es-ES" w:eastAsia="en-US" w:bidi="ar-SA"/>
      </w:rPr>
    </w:lvl>
    <w:lvl w:ilvl="3">
      <w:start w:val="0"/>
      <w:numFmt w:val="bullet"/>
      <w:lvlText w:val="•"/>
      <w:lvlJc w:val="left"/>
      <w:pPr>
        <w:ind w:left="2697" w:hanging="298"/>
      </w:pPr>
      <w:rPr>
        <w:rFonts w:hint="default"/>
        <w:lang w:val="es-ES" w:eastAsia="en-US" w:bidi="ar-SA"/>
      </w:rPr>
    </w:lvl>
    <w:lvl w:ilvl="4">
      <w:start w:val="0"/>
      <w:numFmt w:val="bullet"/>
      <w:lvlText w:val="•"/>
      <w:lvlJc w:val="left"/>
      <w:pPr>
        <w:ind w:left="3706" w:hanging="298"/>
      </w:pPr>
      <w:rPr>
        <w:rFonts w:hint="default"/>
        <w:lang w:val="es-ES" w:eastAsia="en-US" w:bidi="ar-SA"/>
      </w:rPr>
    </w:lvl>
    <w:lvl w:ilvl="5">
      <w:start w:val="0"/>
      <w:numFmt w:val="bullet"/>
      <w:lvlText w:val="•"/>
      <w:lvlJc w:val="left"/>
      <w:pPr>
        <w:ind w:left="4715" w:hanging="298"/>
      </w:pPr>
      <w:rPr>
        <w:rFonts w:hint="default"/>
        <w:lang w:val="es-ES" w:eastAsia="en-US" w:bidi="ar-SA"/>
      </w:rPr>
    </w:lvl>
    <w:lvl w:ilvl="6">
      <w:start w:val="0"/>
      <w:numFmt w:val="bullet"/>
      <w:lvlText w:val="•"/>
      <w:lvlJc w:val="left"/>
      <w:pPr>
        <w:ind w:left="5724" w:hanging="298"/>
      </w:pPr>
      <w:rPr>
        <w:rFonts w:hint="default"/>
        <w:lang w:val="es-ES" w:eastAsia="en-US" w:bidi="ar-SA"/>
      </w:rPr>
    </w:lvl>
    <w:lvl w:ilvl="7">
      <w:start w:val="0"/>
      <w:numFmt w:val="bullet"/>
      <w:lvlText w:val="•"/>
      <w:lvlJc w:val="left"/>
      <w:pPr>
        <w:ind w:left="6733" w:hanging="298"/>
      </w:pPr>
      <w:rPr>
        <w:rFonts w:hint="default"/>
        <w:lang w:val="es-ES" w:eastAsia="en-US" w:bidi="ar-SA"/>
      </w:rPr>
    </w:lvl>
    <w:lvl w:ilvl="8">
      <w:start w:val="0"/>
      <w:numFmt w:val="bullet"/>
      <w:lvlText w:val="•"/>
      <w:lvlJc w:val="left"/>
      <w:pPr>
        <w:ind w:left="7742" w:hanging="298"/>
      </w:pPr>
      <w:rPr>
        <w:rFonts w:hint="default"/>
        <w:lang w:val="es-ES" w:eastAsia="en-US" w:bidi="ar-SA"/>
      </w:rPr>
    </w:lvl>
  </w:abstractNum>
  <w:abstractNum w:abstractNumId="111">
    <w:multiLevelType w:val="hybridMultilevel"/>
    <w:lvl w:ilvl="0">
      <w:start w:val="1"/>
      <w:numFmt w:val="decimal"/>
      <w:lvlText w:val="%1."/>
      <w:lvlJc w:val="left"/>
      <w:pPr>
        <w:ind w:left="176" w:hanging="231"/>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1"/>
      </w:pPr>
      <w:rPr>
        <w:rFonts w:hint="default"/>
        <w:lang w:val="es-ES" w:eastAsia="en-US" w:bidi="ar-SA"/>
      </w:rPr>
    </w:lvl>
    <w:lvl w:ilvl="2">
      <w:start w:val="0"/>
      <w:numFmt w:val="bullet"/>
      <w:lvlText w:val="•"/>
      <w:lvlJc w:val="left"/>
      <w:pPr>
        <w:ind w:left="2096" w:hanging="231"/>
      </w:pPr>
      <w:rPr>
        <w:rFonts w:hint="default"/>
        <w:lang w:val="es-ES" w:eastAsia="en-US" w:bidi="ar-SA"/>
      </w:rPr>
    </w:lvl>
    <w:lvl w:ilvl="3">
      <w:start w:val="0"/>
      <w:numFmt w:val="bullet"/>
      <w:lvlText w:val="•"/>
      <w:lvlJc w:val="left"/>
      <w:pPr>
        <w:ind w:left="3054" w:hanging="231"/>
      </w:pPr>
      <w:rPr>
        <w:rFonts w:hint="default"/>
        <w:lang w:val="es-ES" w:eastAsia="en-US" w:bidi="ar-SA"/>
      </w:rPr>
    </w:lvl>
    <w:lvl w:ilvl="4">
      <w:start w:val="0"/>
      <w:numFmt w:val="bullet"/>
      <w:lvlText w:val="•"/>
      <w:lvlJc w:val="left"/>
      <w:pPr>
        <w:ind w:left="4012" w:hanging="231"/>
      </w:pPr>
      <w:rPr>
        <w:rFonts w:hint="default"/>
        <w:lang w:val="es-ES" w:eastAsia="en-US" w:bidi="ar-SA"/>
      </w:rPr>
    </w:lvl>
    <w:lvl w:ilvl="5">
      <w:start w:val="0"/>
      <w:numFmt w:val="bullet"/>
      <w:lvlText w:val="•"/>
      <w:lvlJc w:val="left"/>
      <w:pPr>
        <w:ind w:left="4970" w:hanging="231"/>
      </w:pPr>
      <w:rPr>
        <w:rFonts w:hint="default"/>
        <w:lang w:val="es-ES" w:eastAsia="en-US" w:bidi="ar-SA"/>
      </w:rPr>
    </w:lvl>
    <w:lvl w:ilvl="6">
      <w:start w:val="0"/>
      <w:numFmt w:val="bullet"/>
      <w:lvlText w:val="•"/>
      <w:lvlJc w:val="left"/>
      <w:pPr>
        <w:ind w:left="5928" w:hanging="231"/>
      </w:pPr>
      <w:rPr>
        <w:rFonts w:hint="default"/>
        <w:lang w:val="es-ES" w:eastAsia="en-US" w:bidi="ar-SA"/>
      </w:rPr>
    </w:lvl>
    <w:lvl w:ilvl="7">
      <w:start w:val="0"/>
      <w:numFmt w:val="bullet"/>
      <w:lvlText w:val="•"/>
      <w:lvlJc w:val="left"/>
      <w:pPr>
        <w:ind w:left="6886" w:hanging="231"/>
      </w:pPr>
      <w:rPr>
        <w:rFonts w:hint="default"/>
        <w:lang w:val="es-ES" w:eastAsia="en-US" w:bidi="ar-SA"/>
      </w:rPr>
    </w:lvl>
    <w:lvl w:ilvl="8">
      <w:start w:val="0"/>
      <w:numFmt w:val="bullet"/>
      <w:lvlText w:val="•"/>
      <w:lvlJc w:val="left"/>
      <w:pPr>
        <w:ind w:left="7844" w:hanging="231"/>
      </w:pPr>
      <w:rPr>
        <w:rFonts w:hint="default"/>
        <w:lang w:val="es-ES" w:eastAsia="en-US" w:bidi="ar-SA"/>
      </w:rPr>
    </w:lvl>
  </w:abstractNum>
  <w:abstractNum w:abstractNumId="110">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60"/>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688" w:hanging="260"/>
      </w:pPr>
      <w:rPr>
        <w:rFonts w:hint="default"/>
        <w:lang w:val="es-ES" w:eastAsia="en-US" w:bidi="ar-SA"/>
      </w:rPr>
    </w:lvl>
    <w:lvl w:ilvl="3">
      <w:start w:val="0"/>
      <w:numFmt w:val="bullet"/>
      <w:lvlText w:val="•"/>
      <w:lvlJc w:val="left"/>
      <w:pPr>
        <w:ind w:left="2697" w:hanging="260"/>
      </w:pPr>
      <w:rPr>
        <w:rFonts w:hint="default"/>
        <w:lang w:val="es-ES" w:eastAsia="en-US" w:bidi="ar-SA"/>
      </w:rPr>
    </w:lvl>
    <w:lvl w:ilvl="4">
      <w:start w:val="0"/>
      <w:numFmt w:val="bullet"/>
      <w:lvlText w:val="•"/>
      <w:lvlJc w:val="left"/>
      <w:pPr>
        <w:ind w:left="3706" w:hanging="260"/>
      </w:pPr>
      <w:rPr>
        <w:rFonts w:hint="default"/>
        <w:lang w:val="es-ES" w:eastAsia="en-US" w:bidi="ar-SA"/>
      </w:rPr>
    </w:lvl>
    <w:lvl w:ilvl="5">
      <w:start w:val="0"/>
      <w:numFmt w:val="bullet"/>
      <w:lvlText w:val="•"/>
      <w:lvlJc w:val="left"/>
      <w:pPr>
        <w:ind w:left="4715" w:hanging="260"/>
      </w:pPr>
      <w:rPr>
        <w:rFonts w:hint="default"/>
        <w:lang w:val="es-ES" w:eastAsia="en-US" w:bidi="ar-SA"/>
      </w:rPr>
    </w:lvl>
    <w:lvl w:ilvl="6">
      <w:start w:val="0"/>
      <w:numFmt w:val="bullet"/>
      <w:lvlText w:val="•"/>
      <w:lvlJc w:val="left"/>
      <w:pPr>
        <w:ind w:left="5724" w:hanging="260"/>
      </w:pPr>
      <w:rPr>
        <w:rFonts w:hint="default"/>
        <w:lang w:val="es-ES" w:eastAsia="en-US" w:bidi="ar-SA"/>
      </w:rPr>
    </w:lvl>
    <w:lvl w:ilvl="7">
      <w:start w:val="0"/>
      <w:numFmt w:val="bullet"/>
      <w:lvlText w:val="•"/>
      <w:lvlJc w:val="left"/>
      <w:pPr>
        <w:ind w:left="6733" w:hanging="260"/>
      </w:pPr>
      <w:rPr>
        <w:rFonts w:hint="default"/>
        <w:lang w:val="es-ES" w:eastAsia="en-US" w:bidi="ar-SA"/>
      </w:rPr>
    </w:lvl>
    <w:lvl w:ilvl="8">
      <w:start w:val="0"/>
      <w:numFmt w:val="bullet"/>
      <w:lvlText w:val="•"/>
      <w:lvlJc w:val="left"/>
      <w:pPr>
        <w:ind w:left="7742" w:hanging="260"/>
      </w:pPr>
      <w:rPr>
        <w:rFonts w:hint="default"/>
        <w:lang w:val="es-ES" w:eastAsia="en-US" w:bidi="ar-SA"/>
      </w:rPr>
    </w:lvl>
  </w:abstractNum>
  <w:abstractNum w:abstractNumId="109">
    <w:multiLevelType w:val="hybridMultilevel"/>
    <w:lvl w:ilvl="0">
      <w:start w:val="1"/>
      <w:numFmt w:val="decimal"/>
      <w:lvlText w:val="%1."/>
      <w:lvlJc w:val="left"/>
      <w:pPr>
        <w:ind w:left="176" w:hanging="25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55"/>
      </w:pPr>
      <w:rPr>
        <w:rFonts w:hint="default"/>
        <w:lang w:val="es-ES" w:eastAsia="en-US" w:bidi="ar-SA"/>
      </w:rPr>
    </w:lvl>
    <w:lvl w:ilvl="2">
      <w:start w:val="0"/>
      <w:numFmt w:val="bullet"/>
      <w:lvlText w:val="•"/>
      <w:lvlJc w:val="left"/>
      <w:pPr>
        <w:ind w:left="2096" w:hanging="255"/>
      </w:pPr>
      <w:rPr>
        <w:rFonts w:hint="default"/>
        <w:lang w:val="es-ES" w:eastAsia="en-US" w:bidi="ar-SA"/>
      </w:rPr>
    </w:lvl>
    <w:lvl w:ilvl="3">
      <w:start w:val="0"/>
      <w:numFmt w:val="bullet"/>
      <w:lvlText w:val="•"/>
      <w:lvlJc w:val="left"/>
      <w:pPr>
        <w:ind w:left="3054" w:hanging="255"/>
      </w:pPr>
      <w:rPr>
        <w:rFonts w:hint="default"/>
        <w:lang w:val="es-ES" w:eastAsia="en-US" w:bidi="ar-SA"/>
      </w:rPr>
    </w:lvl>
    <w:lvl w:ilvl="4">
      <w:start w:val="0"/>
      <w:numFmt w:val="bullet"/>
      <w:lvlText w:val="•"/>
      <w:lvlJc w:val="left"/>
      <w:pPr>
        <w:ind w:left="4012" w:hanging="255"/>
      </w:pPr>
      <w:rPr>
        <w:rFonts w:hint="default"/>
        <w:lang w:val="es-ES" w:eastAsia="en-US" w:bidi="ar-SA"/>
      </w:rPr>
    </w:lvl>
    <w:lvl w:ilvl="5">
      <w:start w:val="0"/>
      <w:numFmt w:val="bullet"/>
      <w:lvlText w:val="•"/>
      <w:lvlJc w:val="left"/>
      <w:pPr>
        <w:ind w:left="4970" w:hanging="255"/>
      </w:pPr>
      <w:rPr>
        <w:rFonts w:hint="default"/>
        <w:lang w:val="es-ES" w:eastAsia="en-US" w:bidi="ar-SA"/>
      </w:rPr>
    </w:lvl>
    <w:lvl w:ilvl="6">
      <w:start w:val="0"/>
      <w:numFmt w:val="bullet"/>
      <w:lvlText w:val="•"/>
      <w:lvlJc w:val="left"/>
      <w:pPr>
        <w:ind w:left="5928" w:hanging="255"/>
      </w:pPr>
      <w:rPr>
        <w:rFonts w:hint="default"/>
        <w:lang w:val="es-ES" w:eastAsia="en-US" w:bidi="ar-SA"/>
      </w:rPr>
    </w:lvl>
    <w:lvl w:ilvl="7">
      <w:start w:val="0"/>
      <w:numFmt w:val="bullet"/>
      <w:lvlText w:val="•"/>
      <w:lvlJc w:val="left"/>
      <w:pPr>
        <w:ind w:left="6886" w:hanging="255"/>
      </w:pPr>
      <w:rPr>
        <w:rFonts w:hint="default"/>
        <w:lang w:val="es-ES" w:eastAsia="en-US" w:bidi="ar-SA"/>
      </w:rPr>
    </w:lvl>
    <w:lvl w:ilvl="8">
      <w:start w:val="0"/>
      <w:numFmt w:val="bullet"/>
      <w:lvlText w:val="•"/>
      <w:lvlJc w:val="left"/>
      <w:pPr>
        <w:ind w:left="7844" w:hanging="255"/>
      </w:pPr>
      <w:rPr>
        <w:rFonts w:hint="default"/>
        <w:lang w:val="es-ES" w:eastAsia="en-US" w:bidi="ar-SA"/>
      </w:rPr>
    </w:lvl>
  </w:abstractNum>
  <w:abstractNum w:abstractNumId="108">
    <w:multiLevelType w:val="hybridMultilevel"/>
    <w:lvl w:ilvl="0">
      <w:start w:val="1"/>
      <w:numFmt w:val="decimal"/>
      <w:lvlText w:val="%1."/>
      <w:lvlJc w:val="left"/>
      <w:pPr>
        <w:ind w:left="176" w:hanging="240"/>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40"/>
      </w:pPr>
      <w:rPr>
        <w:rFonts w:hint="default"/>
        <w:lang w:val="es-ES" w:eastAsia="en-US" w:bidi="ar-SA"/>
      </w:rPr>
    </w:lvl>
    <w:lvl w:ilvl="2">
      <w:start w:val="0"/>
      <w:numFmt w:val="bullet"/>
      <w:lvlText w:val="•"/>
      <w:lvlJc w:val="left"/>
      <w:pPr>
        <w:ind w:left="2096" w:hanging="240"/>
      </w:pPr>
      <w:rPr>
        <w:rFonts w:hint="default"/>
        <w:lang w:val="es-ES" w:eastAsia="en-US" w:bidi="ar-SA"/>
      </w:rPr>
    </w:lvl>
    <w:lvl w:ilvl="3">
      <w:start w:val="0"/>
      <w:numFmt w:val="bullet"/>
      <w:lvlText w:val="•"/>
      <w:lvlJc w:val="left"/>
      <w:pPr>
        <w:ind w:left="3054" w:hanging="240"/>
      </w:pPr>
      <w:rPr>
        <w:rFonts w:hint="default"/>
        <w:lang w:val="es-ES" w:eastAsia="en-US" w:bidi="ar-SA"/>
      </w:rPr>
    </w:lvl>
    <w:lvl w:ilvl="4">
      <w:start w:val="0"/>
      <w:numFmt w:val="bullet"/>
      <w:lvlText w:val="•"/>
      <w:lvlJc w:val="left"/>
      <w:pPr>
        <w:ind w:left="4012" w:hanging="240"/>
      </w:pPr>
      <w:rPr>
        <w:rFonts w:hint="default"/>
        <w:lang w:val="es-ES" w:eastAsia="en-US" w:bidi="ar-SA"/>
      </w:rPr>
    </w:lvl>
    <w:lvl w:ilvl="5">
      <w:start w:val="0"/>
      <w:numFmt w:val="bullet"/>
      <w:lvlText w:val="•"/>
      <w:lvlJc w:val="left"/>
      <w:pPr>
        <w:ind w:left="4970" w:hanging="240"/>
      </w:pPr>
      <w:rPr>
        <w:rFonts w:hint="default"/>
        <w:lang w:val="es-ES" w:eastAsia="en-US" w:bidi="ar-SA"/>
      </w:rPr>
    </w:lvl>
    <w:lvl w:ilvl="6">
      <w:start w:val="0"/>
      <w:numFmt w:val="bullet"/>
      <w:lvlText w:val="•"/>
      <w:lvlJc w:val="left"/>
      <w:pPr>
        <w:ind w:left="5928" w:hanging="240"/>
      </w:pPr>
      <w:rPr>
        <w:rFonts w:hint="default"/>
        <w:lang w:val="es-ES" w:eastAsia="en-US" w:bidi="ar-SA"/>
      </w:rPr>
    </w:lvl>
    <w:lvl w:ilvl="7">
      <w:start w:val="0"/>
      <w:numFmt w:val="bullet"/>
      <w:lvlText w:val="•"/>
      <w:lvlJc w:val="left"/>
      <w:pPr>
        <w:ind w:left="6886" w:hanging="240"/>
      </w:pPr>
      <w:rPr>
        <w:rFonts w:hint="default"/>
        <w:lang w:val="es-ES" w:eastAsia="en-US" w:bidi="ar-SA"/>
      </w:rPr>
    </w:lvl>
    <w:lvl w:ilvl="8">
      <w:start w:val="0"/>
      <w:numFmt w:val="bullet"/>
      <w:lvlText w:val="•"/>
      <w:lvlJc w:val="left"/>
      <w:pPr>
        <w:ind w:left="7844" w:hanging="240"/>
      </w:pPr>
      <w:rPr>
        <w:rFonts w:hint="default"/>
        <w:lang w:val="es-ES" w:eastAsia="en-US" w:bidi="ar-SA"/>
      </w:rPr>
    </w:lvl>
  </w:abstractNum>
  <w:abstractNum w:abstractNumId="107">
    <w:multiLevelType w:val="hybridMultilevel"/>
    <w:lvl w:ilvl="0">
      <w:start w:val="1"/>
      <w:numFmt w:val="decimal"/>
      <w:lvlText w:val="%1."/>
      <w:lvlJc w:val="left"/>
      <w:pPr>
        <w:ind w:left="176" w:hanging="231"/>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106">
    <w:multiLevelType w:val="hybridMultilevel"/>
    <w:lvl w:ilvl="0">
      <w:start w:val="1"/>
      <w:numFmt w:val="decimal"/>
      <w:lvlText w:val="%1."/>
      <w:lvlJc w:val="left"/>
      <w:pPr>
        <w:ind w:left="176" w:hanging="235"/>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45"/>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96" w:hanging="245"/>
      </w:pPr>
      <w:rPr>
        <w:rFonts w:hint="default"/>
        <w:lang w:val="es-ES" w:eastAsia="en-US" w:bidi="ar-SA"/>
      </w:rPr>
    </w:lvl>
    <w:lvl w:ilvl="3">
      <w:start w:val="0"/>
      <w:numFmt w:val="bullet"/>
      <w:lvlText w:val="•"/>
      <w:lvlJc w:val="left"/>
      <w:pPr>
        <w:ind w:left="3054" w:hanging="245"/>
      </w:pPr>
      <w:rPr>
        <w:rFonts w:hint="default"/>
        <w:lang w:val="es-ES" w:eastAsia="en-US" w:bidi="ar-SA"/>
      </w:rPr>
    </w:lvl>
    <w:lvl w:ilvl="4">
      <w:start w:val="0"/>
      <w:numFmt w:val="bullet"/>
      <w:lvlText w:val="•"/>
      <w:lvlJc w:val="left"/>
      <w:pPr>
        <w:ind w:left="4012" w:hanging="245"/>
      </w:pPr>
      <w:rPr>
        <w:rFonts w:hint="default"/>
        <w:lang w:val="es-ES" w:eastAsia="en-US" w:bidi="ar-SA"/>
      </w:rPr>
    </w:lvl>
    <w:lvl w:ilvl="5">
      <w:start w:val="0"/>
      <w:numFmt w:val="bullet"/>
      <w:lvlText w:val="•"/>
      <w:lvlJc w:val="left"/>
      <w:pPr>
        <w:ind w:left="4970" w:hanging="245"/>
      </w:pPr>
      <w:rPr>
        <w:rFonts w:hint="default"/>
        <w:lang w:val="es-ES" w:eastAsia="en-US" w:bidi="ar-SA"/>
      </w:rPr>
    </w:lvl>
    <w:lvl w:ilvl="6">
      <w:start w:val="0"/>
      <w:numFmt w:val="bullet"/>
      <w:lvlText w:val="•"/>
      <w:lvlJc w:val="left"/>
      <w:pPr>
        <w:ind w:left="5928" w:hanging="245"/>
      </w:pPr>
      <w:rPr>
        <w:rFonts w:hint="default"/>
        <w:lang w:val="es-ES" w:eastAsia="en-US" w:bidi="ar-SA"/>
      </w:rPr>
    </w:lvl>
    <w:lvl w:ilvl="7">
      <w:start w:val="0"/>
      <w:numFmt w:val="bullet"/>
      <w:lvlText w:val="•"/>
      <w:lvlJc w:val="left"/>
      <w:pPr>
        <w:ind w:left="6886" w:hanging="245"/>
      </w:pPr>
      <w:rPr>
        <w:rFonts w:hint="default"/>
        <w:lang w:val="es-ES" w:eastAsia="en-US" w:bidi="ar-SA"/>
      </w:rPr>
    </w:lvl>
    <w:lvl w:ilvl="8">
      <w:start w:val="0"/>
      <w:numFmt w:val="bullet"/>
      <w:lvlText w:val="•"/>
      <w:lvlJc w:val="left"/>
      <w:pPr>
        <w:ind w:left="7844" w:hanging="245"/>
      </w:pPr>
      <w:rPr>
        <w:rFonts w:hint="default"/>
        <w:lang w:val="es-ES" w:eastAsia="en-US" w:bidi="ar-SA"/>
      </w:rPr>
    </w:lvl>
  </w:abstractNum>
  <w:abstractNum w:abstractNumId="105">
    <w:multiLevelType w:val="hybridMultilevel"/>
    <w:lvl w:ilvl="0">
      <w:start w:val="1"/>
      <w:numFmt w:val="decimal"/>
      <w:lvlText w:val="%1."/>
      <w:lvlJc w:val="left"/>
      <w:pPr>
        <w:ind w:left="176" w:hanging="279"/>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79"/>
      </w:pPr>
      <w:rPr>
        <w:rFonts w:hint="default"/>
        <w:lang w:val="es-ES" w:eastAsia="en-US" w:bidi="ar-SA"/>
      </w:rPr>
    </w:lvl>
    <w:lvl w:ilvl="2">
      <w:start w:val="0"/>
      <w:numFmt w:val="bullet"/>
      <w:lvlText w:val="•"/>
      <w:lvlJc w:val="left"/>
      <w:pPr>
        <w:ind w:left="2096" w:hanging="279"/>
      </w:pPr>
      <w:rPr>
        <w:rFonts w:hint="default"/>
        <w:lang w:val="es-ES" w:eastAsia="en-US" w:bidi="ar-SA"/>
      </w:rPr>
    </w:lvl>
    <w:lvl w:ilvl="3">
      <w:start w:val="0"/>
      <w:numFmt w:val="bullet"/>
      <w:lvlText w:val="•"/>
      <w:lvlJc w:val="left"/>
      <w:pPr>
        <w:ind w:left="3054" w:hanging="279"/>
      </w:pPr>
      <w:rPr>
        <w:rFonts w:hint="default"/>
        <w:lang w:val="es-ES" w:eastAsia="en-US" w:bidi="ar-SA"/>
      </w:rPr>
    </w:lvl>
    <w:lvl w:ilvl="4">
      <w:start w:val="0"/>
      <w:numFmt w:val="bullet"/>
      <w:lvlText w:val="•"/>
      <w:lvlJc w:val="left"/>
      <w:pPr>
        <w:ind w:left="4012" w:hanging="279"/>
      </w:pPr>
      <w:rPr>
        <w:rFonts w:hint="default"/>
        <w:lang w:val="es-ES" w:eastAsia="en-US" w:bidi="ar-SA"/>
      </w:rPr>
    </w:lvl>
    <w:lvl w:ilvl="5">
      <w:start w:val="0"/>
      <w:numFmt w:val="bullet"/>
      <w:lvlText w:val="•"/>
      <w:lvlJc w:val="left"/>
      <w:pPr>
        <w:ind w:left="4970" w:hanging="279"/>
      </w:pPr>
      <w:rPr>
        <w:rFonts w:hint="default"/>
        <w:lang w:val="es-ES" w:eastAsia="en-US" w:bidi="ar-SA"/>
      </w:rPr>
    </w:lvl>
    <w:lvl w:ilvl="6">
      <w:start w:val="0"/>
      <w:numFmt w:val="bullet"/>
      <w:lvlText w:val="•"/>
      <w:lvlJc w:val="left"/>
      <w:pPr>
        <w:ind w:left="5928" w:hanging="279"/>
      </w:pPr>
      <w:rPr>
        <w:rFonts w:hint="default"/>
        <w:lang w:val="es-ES" w:eastAsia="en-US" w:bidi="ar-SA"/>
      </w:rPr>
    </w:lvl>
    <w:lvl w:ilvl="7">
      <w:start w:val="0"/>
      <w:numFmt w:val="bullet"/>
      <w:lvlText w:val="•"/>
      <w:lvlJc w:val="left"/>
      <w:pPr>
        <w:ind w:left="6886" w:hanging="279"/>
      </w:pPr>
      <w:rPr>
        <w:rFonts w:hint="default"/>
        <w:lang w:val="es-ES" w:eastAsia="en-US" w:bidi="ar-SA"/>
      </w:rPr>
    </w:lvl>
    <w:lvl w:ilvl="8">
      <w:start w:val="0"/>
      <w:numFmt w:val="bullet"/>
      <w:lvlText w:val="•"/>
      <w:lvlJc w:val="left"/>
      <w:pPr>
        <w:ind w:left="7844" w:hanging="279"/>
      </w:pPr>
      <w:rPr>
        <w:rFonts w:hint="default"/>
        <w:lang w:val="es-ES" w:eastAsia="en-US" w:bidi="ar-SA"/>
      </w:rPr>
    </w:lvl>
  </w:abstractNum>
  <w:abstractNum w:abstractNumId="104">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103">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102">
    <w:multiLevelType w:val="hybridMultilevel"/>
    <w:lvl w:ilvl="0">
      <w:start w:val="1"/>
      <w:numFmt w:val="decimal"/>
      <w:lvlText w:val="%1."/>
      <w:lvlJc w:val="left"/>
      <w:pPr>
        <w:ind w:left="176" w:hanging="269"/>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55"/>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96" w:hanging="255"/>
      </w:pPr>
      <w:rPr>
        <w:rFonts w:hint="default"/>
        <w:lang w:val="es-ES" w:eastAsia="en-US" w:bidi="ar-SA"/>
      </w:rPr>
    </w:lvl>
    <w:lvl w:ilvl="3">
      <w:start w:val="0"/>
      <w:numFmt w:val="bullet"/>
      <w:lvlText w:val="•"/>
      <w:lvlJc w:val="left"/>
      <w:pPr>
        <w:ind w:left="3054" w:hanging="255"/>
      </w:pPr>
      <w:rPr>
        <w:rFonts w:hint="default"/>
        <w:lang w:val="es-ES" w:eastAsia="en-US" w:bidi="ar-SA"/>
      </w:rPr>
    </w:lvl>
    <w:lvl w:ilvl="4">
      <w:start w:val="0"/>
      <w:numFmt w:val="bullet"/>
      <w:lvlText w:val="•"/>
      <w:lvlJc w:val="left"/>
      <w:pPr>
        <w:ind w:left="4012" w:hanging="255"/>
      </w:pPr>
      <w:rPr>
        <w:rFonts w:hint="default"/>
        <w:lang w:val="es-ES" w:eastAsia="en-US" w:bidi="ar-SA"/>
      </w:rPr>
    </w:lvl>
    <w:lvl w:ilvl="5">
      <w:start w:val="0"/>
      <w:numFmt w:val="bullet"/>
      <w:lvlText w:val="•"/>
      <w:lvlJc w:val="left"/>
      <w:pPr>
        <w:ind w:left="4970" w:hanging="255"/>
      </w:pPr>
      <w:rPr>
        <w:rFonts w:hint="default"/>
        <w:lang w:val="es-ES" w:eastAsia="en-US" w:bidi="ar-SA"/>
      </w:rPr>
    </w:lvl>
    <w:lvl w:ilvl="6">
      <w:start w:val="0"/>
      <w:numFmt w:val="bullet"/>
      <w:lvlText w:val="•"/>
      <w:lvlJc w:val="left"/>
      <w:pPr>
        <w:ind w:left="5928" w:hanging="255"/>
      </w:pPr>
      <w:rPr>
        <w:rFonts w:hint="default"/>
        <w:lang w:val="es-ES" w:eastAsia="en-US" w:bidi="ar-SA"/>
      </w:rPr>
    </w:lvl>
    <w:lvl w:ilvl="7">
      <w:start w:val="0"/>
      <w:numFmt w:val="bullet"/>
      <w:lvlText w:val="•"/>
      <w:lvlJc w:val="left"/>
      <w:pPr>
        <w:ind w:left="6886" w:hanging="255"/>
      </w:pPr>
      <w:rPr>
        <w:rFonts w:hint="default"/>
        <w:lang w:val="es-ES" w:eastAsia="en-US" w:bidi="ar-SA"/>
      </w:rPr>
    </w:lvl>
    <w:lvl w:ilvl="8">
      <w:start w:val="0"/>
      <w:numFmt w:val="bullet"/>
      <w:lvlText w:val="•"/>
      <w:lvlJc w:val="left"/>
      <w:pPr>
        <w:ind w:left="7844" w:hanging="255"/>
      </w:pPr>
      <w:rPr>
        <w:rFonts w:hint="default"/>
        <w:lang w:val="es-ES" w:eastAsia="en-US" w:bidi="ar-SA"/>
      </w:rPr>
    </w:lvl>
  </w:abstractNum>
  <w:abstractNum w:abstractNumId="101">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100">
    <w:multiLevelType w:val="hybridMultilevel"/>
    <w:lvl w:ilvl="0">
      <w:start w:val="1"/>
      <w:numFmt w:val="decimal"/>
      <w:lvlText w:val="%1."/>
      <w:lvlJc w:val="left"/>
      <w:pPr>
        <w:ind w:left="176" w:hanging="240"/>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40"/>
      </w:pPr>
      <w:rPr>
        <w:rFonts w:hint="default"/>
        <w:lang w:val="es-ES" w:eastAsia="en-US" w:bidi="ar-SA"/>
      </w:rPr>
    </w:lvl>
    <w:lvl w:ilvl="2">
      <w:start w:val="0"/>
      <w:numFmt w:val="bullet"/>
      <w:lvlText w:val="•"/>
      <w:lvlJc w:val="left"/>
      <w:pPr>
        <w:ind w:left="2096" w:hanging="240"/>
      </w:pPr>
      <w:rPr>
        <w:rFonts w:hint="default"/>
        <w:lang w:val="es-ES" w:eastAsia="en-US" w:bidi="ar-SA"/>
      </w:rPr>
    </w:lvl>
    <w:lvl w:ilvl="3">
      <w:start w:val="0"/>
      <w:numFmt w:val="bullet"/>
      <w:lvlText w:val="•"/>
      <w:lvlJc w:val="left"/>
      <w:pPr>
        <w:ind w:left="3054" w:hanging="240"/>
      </w:pPr>
      <w:rPr>
        <w:rFonts w:hint="default"/>
        <w:lang w:val="es-ES" w:eastAsia="en-US" w:bidi="ar-SA"/>
      </w:rPr>
    </w:lvl>
    <w:lvl w:ilvl="4">
      <w:start w:val="0"/>
      <w:numFmt w:val="bullet"/>
      <w:lvlText w:val="•"/>
      <w:lvlJc w:val="left"/>
      <w:pPr>
        <w:ind w:left="4012" w:hanging="240"/>
      </w:pPr>
      <w:rPr>
        <w:rFonts w:hint="default"/>
        <w:lang w:val="es-ES" w:eastAsia="en-US" w:bidi="ar-SA"/>
      </w:rPr>
    </w:lvl>
    <w:lvl w:ilvl="5">
      <w:start w:val="0"/>
      <w:numFmt w:val="bullet"/>
      <w:lvlText w:val="•"/>
      <w:lvlJc w:val="left"/>
      <w:pPr>
        <w:ind w:left="4970" w:hanging="240"/>
      </w:pPr>
      <w:rPr>
        <w:rFonts w:hint="default"/>
        <w:lang w:val="es-ES" w:eastAsia="en-US" w:bidi="ar-SA"/>
      </w:rPr>
    </w:lvl>
    <w:lvl w:ilvl="6">
      <w:start w:val="0"/>
      <w:numFmt w:val="bullet"/>
      <w:lvlText w:val="•"/>
      <w:lvlJc w:val="left"/>
      <w:pPr>
        <w:ind w:left="5928" w:hanging="240"/>
      </w:pPr>
      <w:rPr>
        <w:rFonts w:hint="default"/>
        <w:lang w:val="es-ES" w:eastAsia="en-US" w:bidi="ar-SA"/>
      </w:rPr>
    </w:lvl>
    <w:lvl w:ilvl="7">
      <w:start w:val="0"/>
      <w:numFmt w:val="bullet"/>
      <w:lvlText w:val="•"/>
      <w:lvlJc w:val="left"/>
      <w:pPr>
        <w:ind w:left="6886" w:hanging="240"/>
      </w:pPr>
      <w:rPr>
        <w:rFonts w:hint="default"/>
        <w:lang w:val="es-ES" w:eastAsia="en-US" w:bidi="ar-SA"/>
      </w:rPr>
    </w:lvl>
    <w:lvl w:ilvl="8">
      <w:start w:val="0"/>
      <w:numFmt w:val="bullet"/>
      <w:lvlText w:val="•"/>
      <w:lvlJc w:val="left"/>
      <w:pPr>
        <w:ind w:left="7844" w:hanging="240"/>
      </w:pPr>
      <w:rPr>
        <w:rFonts w:hint="default"/>
        <w:lang w:val="es-ES" w:eastAsia="en-US" w:bidi="ar-SA"/>
      </w:rPr>
    </w:lvl>
  </w:abstractNum>
  <w:abstractNum w:abstractNumId="99">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50"/>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688" w:hanging="250"/>
      </w:pPr>
      <w:rPr>
        <w:rFonts w:hint="default"/>
        <w:lang w:val="es-ES" w:eastAsia="en-US" w:bidi="ar-SA"/>
      </w:rPr>
    </w:lvl>
    <w:lvl w:ilvl="3">
      <w:start w:val="0"/>
      <w:numFmt w:val="bullet"/>
      <w:lvlText w:val="•"/>
      <w:lvlJc w:val="left"/>
      <w:pPr>
        <w:ind w:left="2697" w:hanging="250"/>
      </w:pPr>
      <w:rPr>
        <w:rFonts w:hint="default"/>
        <w:lang w:val="es-ES" w:eastAsia="en-US" w:bidi="ar-SA"/>
      </w:rPr>
    </w:lvl>
    <w:lvl w:ilvl="4">
      <w:start w:val="0"/>
      <w:numFmt w:val="bullet"/>
      <w:lvlText w:val="•"/>
      <w:lvlJc w:val="left"/>
      <w:pPr>
        <w:ind w:left="3706" w:hanging="250"/>
      </w:pPr>
      <w:rPr>
        <w:rFonts w:hint="default"/>
        <w:lang w:val="es-ES" w:eastAsia="en-US" w:bidi="ar-SA"/>
      </w:rPr>
    </w:lvl>
    <w:lvl w:ilvl="5">
      <w:start w:val="0"/>
      <w:numFmt w:val="bullet"/>
      <w:lvlText w:val="•"/>
      <w:lvlJc w:val="left"/>
      <w:pPr>
        <w:ind w:left="4715" w:hanging="250"/>
      </w:pPr>
      <w:rPr>
        <w:rFonts w:hint="default"/>
        <w:lang w:val="es-ES" w:eastAsia="en-US" w:bidi="ar-SA"/>
      </w:rPr>
    </w:lvl>
    <w:lvl w:ilvl="6">
      <w:start w:val="0"/>
      <w:numFmt w:val="bullet"/>
      <w:lvlText w:val="•"/>
      <w:lvlJc w:val="left"/>
      <w:pPr>
        <w:ind w:left="5724" w:hanging="250"/>
      </w:pPr>
      <w:rPr>
        <w:rFonts w:hint="default"/>
        <w:lang w:val="es-ES" w:eastAsia="en-US" w:bidi="ar-SA"/>
      </w:rPr>
    </w:lvl>
    <w:lvl w:ilvl="7">
      <w:start w:val="0"/>
      <w:numFmt w:val="bullet"/>
      <w:lvlText w:val="•"/>
      <w:lvlJc w:val="left"/>
      <w:pPr>
        <w:ind w:left="6733" w:hanging="250"/>
      </w:pPr>
      <w:rPr>
        <w:rFonts w:hint="default"/>
        <w:lang w:val="es-ES" w:eastAsia="en-US" w:bidi="ar-SA"/>
      </w:rPr>
    </w:lvl>
    <w:lvl w:ilvl="8">
      <w:start w:val="0"/>
      <w:numFmt w:val="bullet"/>
      <w:lvlText w:val="•"/>
      <w:lvlJc w:val="left"/>
      <w:pPr>
        <w:ind w:left="7742" w:hanging="250"/>
      </w:pPr>
      <w:rPr>
        <w:rFonts w:hint="default"/>
        <w:lang w:val="es-ES" w:eastAsia="en-US" w:bidi="ar-SA"/>
      </w:rPr>
    </w:lvl>
  </w:abstractNum>
  <w:abstractNum w:abstractNumId="98">
    <w:multiLevelType w:val="hybridMultilevel"/>
    <w:lvl w:ilvl="0">
      <w:start w:val="1"/>
      <w:numFmt w:val="decimal"/>
      <w:lvlText w:val="%1."/>
      <w:lvlJc w:val="left"/>
      <w:pPr>
        <w:ind w:left="176" w:hanging="269"/>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69"/>
      </w:pPr>
      <w:rPr>
        <w:rFonts w:hint="default"/>
        <w:lang w:val="es-ES" w:eastAsia="en-US" w:bidi="ar-SA"/>
      </w:rPr>
    </w:lvl>
    <w:lvl w:ilvl="2">
      <w:start w:val="0"/>
      <w:numFmt w:val="bullet"/>
      <w:lvlText w:val="•"/>
      <w:lvlJc w:val="left"/>
      <w:pPr>
        <w:ind w:left="2096" w:hanging="269"/>
      </w:pPr>
      <w:rPr>
        <w:rFonts w:hint="default"/>
        <w:lang w:val="es-ES" w:eastAsia="en-US" w:bidi="ar-SA"/>
      </w:rPr>
    </w:lvl>
    <w:lvl w:ilvl="3">
      <w:start w:val="0"/>
      <w:numFmt w:val="bullet"/>
      <w:lvlText w:val="•"/>
      <w:lvlJc w:val="left"/>
      <w:pPr>
        <w:ind w:left="3054" w:hanging="269"/>
      </w:pPr>
      <w:rPr>
        <w:rFonts w:hint="default"/>
        <w:lang w:val="es-ES" w:eastAsia="en-US" w:bidi="ar-SA"/>
      </w:rPr>
    </w:lvl>
    <w:lvl w:ilvl="4">
      <w:start w:val="0"/>
      <w:numFmt w:val="bullet"/>
      <w:lvlText w:val="•"/>
      <w:lvlJc w:val="left"/>
      <w:pPr>
        <w:ind w:left="4012" w:hanging="269"/>
      </w:pPr>
      <w:rPr>
        <w:rFonts w:hint="default"/>
        <w:lang w:val="es-ES" w:eastAsia="en-US" w:bidi="ar-SA"/>
      </w:rPr>
    </w:lvl>
    <w:lvl w:ilvl="5">
      <w:start w:val="0"/>
      <w:numFmt w:val="bullet"/>
      <w:lvlText w:val="•"/>
      <w:lvlJc w:val="left"/>
      <w:pPr>
        <w:ind w:left="4970" w:hanging="269"/>
      </w:pPr>
      <w:rPr>
        <w:rFonts w:hint="default"/>
        <w:lang w:val="es-ES" w:eastAsia="en-US" w:bidi="ar-SA"/>
      </w:rPr>
    </w:lvl>
    <w:lvl w:ilvl="6">
      <w:start w:val="0"/>
      <w:numFmt w:val="bullet"/>
      <w:lvlText w:val="•"/>
      <w:lvlJc w:val="left"/>
      <w:pPr>
        <w:ind w:left="5928" w:hanging="269"/>
      </w:pPr>
      <w:rPr>
        <w:rFonts w:hint="default"/>
        <w:lang w:val="es-ES" w:eastAsia="en-US" w:bidi="ar-SA"/>
      </w:rPr>
    </w:lvl>
    <w:lvl w:ilvl="7">
      <w:start w:val="0"/>
      <w:numFmt w:val="bullet"/>
      <w:lvlText w:val="•"/>
      <w:lvlJc w:val="left"/>
      <w:pPr>
        <w:ind w:left="6886" w:hanging="269"/>
      </w:pPr>
      <w:rPr>
        <w:rFonts w:hint="default"/>
        <w:lang w:val="es-ES" w:eastAsia="en-US" w:bidi="ar-SA"/>
      </w:rPr>
    </w:lvl>
    <w:lvl w:ilvl="8">
      <w:start w:val="0"/>
      <w:numFmt w:val="bullet"/>
      <w:lvlText w:val="•"/>
      <w:lvlJc w:val="left"/>
      <w:pPr>
        <w:ind w:left="7844" w:hanging="269"/>
      </w:pPr>
      <w:rPr>
        <w:rFonts w:hint="default"/>
        <w:lang w:val="es-ES" w:eastAsia="en-US" w:bidi="ar-SA"/>
      </w:rPr>
    </w:lvl>
  </w:abstractNum>
  <w:abstractNum w:abstractNumId="97">
    <w:multiLevelType w:val="hybridMultilevel"/>
    <w:lvl w:ilvl="0">
      <w:start w:val="1"/>
      <w:numFmt w:val="decimal"/>
      <w:lvlText w:val="%1."/>
      <w:lvlJc w:val="left"/>
      <w:pPr>
        <w:ind w:left="632" w:hanging="168"/>
        <w:jc w:val="left"/>
      </w:pPr>
      <w:rPr>
        <w:rFonts w:hint="default" w:ascii="Arial" w:hAnsi="Arial" w:eastAsia="Arial" w:cs="Arial"/>
        <w:b w:val="0"/>
        <w:bCs w:val="0"/>
        <w:i w:val="0"/>
        <w:iCs w:val="0"/>
        <w:spacing w:val="-2"/>
        <w:w w:val="99"/>
        <w:sz w:val="18"/>
        <w:szCs w:val="18"/>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96">
    <w:multiLevelType w:val="hybridMultilevel"/>
    <w:lvl w:ilvl="0">
      <w:start w:val="1"/>
      <w:numFmt w:val="decimal"/>
      <w:lvlText w:val="%1."/>
      <w:lvlJc w:val="left"/>
      <w:pPr>
        <w:ind w:left="176" w:hanging="264"/>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64"/>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96" w:hanging="264"/>
      </w:pPr>
      <w:rPr>
        <w:rFonts w:hint="default"/>
        <w:lang w:val="es-ES" w:eastAsia="en-US" w:bidi="ar-SA"/>
      </w:rPr>
    </w:lvl>
    <w:lvl w:ilvl="3">
      <w:start w:val="0"/>
      <w:numFmt w:val="bullet"/>
      <w:lvlText w:val="•"/>
      <w:lvlJc w:val="left"/>
      <w:pPr>
        <w:ind w:left="3054" w:hanging="264"/>
      </w:pPr>
      <w:rPr>
        <w:rFonts w:hint="default"/>
        <w:lang w:val="es-ES" w:eastAsia="en-US" w:bidi="ar-SA"/>
      </w:rPr>
    </w:lvl>
    <w:lvl w:ilvl="4">
      <w:start w:val="0"/>
      <w:numFmt w:val="bullet"/>
      <w:lvlText w:val="•"/>
      <w:lvlJc w:val="left"/>
      <w:pPr>
        <w:ind w:left="4012" w:hanging="264"/>
      </w:pPr>
      <w:rPr>
        <w:rFonts w:hint="default"/>
        <w:lang w:val="es-ES" w:eastAsia="en-US" w:bidi="ar-SA"/>
      </w:rPr>
    </w:lvl>
    <w:lvl w:ilvl="5">
      <w:start w:val="0"/>
      <w:numFmt w:val="bullet"/>
      <w:lvlText w:val="•"/>
      <w:lvlJc w:val="left"/>
      <w:pPr>
        <w:ind w:left="4970" w:hanging="264"/>
      </w:pPr>
      <w:rPr>
        <w:rFonts w:hint="default"/>
        <w:lang w:val="es-ES" w:eastAsia="en-US" w:bidi="ar-SA"/>
      </w:rPr>
    </w:lvl>
    <w:lvl w:ilvl="6">
      <w:start w:val="0"/>
      <w:numFmt w:val="bullet"/>
      <w:lvlText w:val="•"/>
      <w:lvlJc w:val="left"/>
      <w:pPr>
        <w:ind w:left="5928" w:hanging="264"/>
      </w:pPr>
      <w:rPr>
        <w:rFonts w:hint="default"/>
        <w:lang w:val="es-ES" w:eastAsia="en-US" w:bidi="ar-SA"/>
      </w:rPr>
    </w:lvl>
    <w:lvl w:ilvl="7">
      <w:start w:val="0"/>
      <w:numFmt w:val="bullet"/>
      <w:lvlText w:val="•"/>
      <w:lvlJc w:val="left"/>
      <w:pPr>
        <w:ind w:left="6886" w:hanging="264"/>
      </w:pPr>
      <w:rPr>
        <w:rFonts w:hint="default"/>
        <w:lang w:val="es-ES" w:eastAsia="en-US" w:bidi="ar-SA"/>
      </w:rPr>
    </w:lvl>
    <w:lvl w:ilvl="8">
      <w:start w:val="0"/>
      <w:numFmt w:val="bullet"/>
      <w:lvlText w:val="•"/>
      <w:lvlJc w:val="left"/>
      <w:pPr>
        <w:ind w:left="7844" w:hanging="264"/>
      </w:pPr>
      <w:rPr>
        <w:rFonts w:hint="default"/>
        <w:lang w:val="es-ES" w:eastAsia="en-US" w:bidi="ar-SA"/>
      </w:rPr>
    </w:lvl>
  </w:abstractNum>
  <w:abstractNum w:abstractNumId="95">
    <w:multiLevelType w:val="hybridMultilevel"/>
    <w:lvl w:ilvl="0">
      <w:start w:val="1"/>
      <w:numFmt w:val="decimal"/>
      <w:lvlText w:val="%1."/>
      <w:lvlJc w:val="left"/>
      <w:pPr>
        <w:ind w:left="176" w:hanging="240"/>
        <w:jc w:val="left"/>
      </w:pPr>
      <w:rPr>
        <w:rFonts w:hint="default" w:ascii="Arial" w:hAnsi="Arial" w:eastAsia="Arial" w:cs="Arial"/>
        <w:b w:val="0"/>
        <w:bCs w:val="0"/>
        <w:i w:val="0"/>
        <w:iCs w:val="0"/>
        <w:spacing w:val="-2"/>
        <w:w w:val="89"/>
        <w:sz w:val="20"/>
        <w:szCs w:val="20"/>
        <w:lang w:val="es-ES" w:eastAsia="en-US" w:bidi="ar-SA"/>
      </w:rPr>
    </w:lvl>
    <w:lvl w:ilvl="1">
      <w:start w:val="0"/>
      <w:numFmt w:val="bullet"/>
      <w:lvlText w:val="•"/>
      <w:lvlJc w:val="left"/>
      <w:pPr>
        <w:ind w:left="1138" w:hanging="240"/>
      </w:pPr>
      <w:rPr>
        <w:rFonts w:hint="default"/>
        <w:lang w:val="es-ES" w:eastAsia="en-US" w:bidi="ar-SA"/>
      </w:rPr>
    </w:lvl>
    <w:lvl w:ilvl="2">
      <w:start w:val="0"/>
      <w:numFmt w:val="bullet"/>
      <w:lvlText w:val="•"/>
      <w:lvlJc w:val="left"/>
      <w:pPr>
        <w:ind w:left="2096" w:hanging="240"/>
      </w:pPr>
      <w:rPr>
        <w:rFonts w:hint="default"/>
        <w:lang w:val="es-ES" w:eastAsia="en-US" w:bidi="ar-SA"/>
      </w:rPr>
    </w:lvl>
    <w:lvl w:ilvl="3">
      <w:start w:val="0"/>
      <w:numFmt w:val="bullet"/>
      <w:lvlText w:val="•"/>
      <w:lvlJc w:val="left"/>
      <w:pPr>
        <w:ind w:left="3054" w:hanging="240"/>
      </w:pPr>
      <w:rPr>
        <w:rFonts w:hint="default"/>
        <w:lang w:val="es-ES" w:eastAsia="en-US" w:bidi="ar-SA"/>
      </w:rPr>
    </w:lvl>
    <w:lvl w:ilvl="4">
      <w:start w:val="0"/>
      <w:numFmt w:val="bullet"/>
      <w:lvlText w:val="•"/>
      <w:lvlJc w:val="left"/>
      <w:pPr>
        <w:ind w:left="4012" w:hanging="240"/>
      </w:pPr>
      <w:rPr>
        <w:rFonts w:hint="default"/>
        <w:lang w:val="es-ES" w:eastAsia="en-US" w:bidi="ar-SA"/>
      </w:rPr>
    </w:lvl>
    <w:lvl w:ilvl="5">
      <w:start w:val="0"/>
      <w:numFmt w:val="bullet"/>
      <w:lvlText w:val="•"/>
      <w:lvlJc w:val="left"/>
      <w:pPr>
        <w:ind w:left="4970" w:hanging="240"/>
      </w:pPr>
      <w:rPr>
        <w:rFonts w:hint="default"/>
        <w:lang w:val="es-ES" w:eastAsia="en-US" w:bidi="ar-SA"/>
      </w:rPr>
    </w:lvl>
    <w:lvl w:ilvl="6">
      <w:start w:val="0"/>
      <w:numFmt w:val="bullet"/>
      <w:lvlText w:val="•"/>
      <w:lvlJc w:val="left"/>
      <w:pPr>
        <w:ind w:left="5928" w:hanging="240"/>
      </w:pPr>
      <w:rPr>
        <w:rFonts w:hint="default"/>
        <w:lang w:val="es-ES" w:eastAsia="en-US" w:bidi="ar-SA"/>
      </w:rPr>
    </w:lvl>
    <w:lvl w:ilvl="7">
      <w:start w:val="0"/>
      <w:numFmt w:val="bullet"/>
      <w:lvlText w:val="•"/>
      <w:lvlJc w:val="left"/>
      <w:pPr>
        <w:ind w:left="6886" w:hanging="240"/>
      </w:pPr>
      <w:rPr>
        <w:rFonts w:hint="default"/>
        <w:lang w:val="es-ES" w:eastAsia="en-US" w:bidi="ar-SA"/>
      </w:rPr>
    </w:lvl>
    <w:lvl w:ilvl="8">
      <w:start w:val="0"/>
      <w:numFmt w:val="bullet"/>
      <w:lvlText w:val="•"/>
      <w:lvlJc w:val="left"/>
      <w:pPr>
        <w:ind w:left="7844" w:hanging="240"/>
      </w:pPr>
      <w:rPr>
        <w:rFonts w:hint="default"/>
        <w:lang w:val="es-ES" w:eastAsia="en-US" w:bidi="ar-SA"/>
      </w:rPr>
    </w:lvl>
  </w:abstractNum>
  <w:abstractNum w:abstractNumId="94">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93">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50"/>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688" w:hanging="250"/>
      </w:pPr>
      <w:rPr>
        <w:rFonts w:hint="default"/>
        <w:lang w:val="es-ES" w:eastAsia="en-US" w:bidi="ar-SA"/>
      </w:rPr>
    </w:lvl>
    <w:lvl w:ilvl="3">
      <w:start w:val="0"/>
      <w:numFmt w:val="bullet"/>
      <w:lvlText w:val="•"/>
      <w:lvlJc w:val="left"/>
      <w:pPr>
        <w:ind w:left="2697" w:hanging="250"/>
      </w:pPr>
      <w:rPr>
        <w:rFonts w:hint="default"/>
        <w:lang w:val="es-ES" w:eastAsia="en-US" w:bidi="ar-SA"/>
      </w:rPr>
    </w:lvl>
    <w:lvl w:ilvl="4">
      <w:start w:val="0"/>
      <w:numFmt w:val="bullet"/>
      <w:lvlText w:val="•"/>
      <w:lvlJc w:val="left"/>
      <w:pPr>
        <w:ind w:left="3706" w:hanging="250"/>
      </w:pPr>
      <w:rPr>
        <w:rFonts w:hint="default"/>
        <w:lang w:val="es-ES" w:eastAsia="en-US" w:bidi="ar-SA"/>
      </w:rPr>
    </w:lvl>
    <w:lvl w:ilvl="5">
      <w:start w:val="0"/>
      <w:numFmt w:val="bullet"/>
      <w:lvlText w:val="•"/>
      <w:lvlJc w:val="left"/>
      <w:pPr>
        <w:ind w:left="4715" w:hanging="250"/>
      </w:pPr>
      <w:rPr>
        <w:rFonts w:hint="default"/>
        <w:lang w:val="es-ES" w:eastAsia="en-US" w:bidi="ar-SA"/>
      </w:rPr>
    </w:lvl>
    <w:lvl w:ilvl="6">
      <w:start w:val="0"/>
      <w:numFmt w:val="bullet"/>
      <w:lvlText w:val="•"/>
      <w:lvlJc w:val="left"/>
      <w:pPr>
        <w:ind w:left="5724" w:hanging="250"/>
      </w:pPr>
      <w:rPr>
        <w:rFonts w:hint="default"/>
        <w:lang w:val="es-ES" w:eastAsia="en-US" w:bidi="ar-SA"/>
      </w:rPr>
    </w:lvl>
    <w:lvl w:ilvl="7">
      <w:start w:val="0"/>
      <w:numFmt w:val="bullet"/>
      <w:lvlText w:val="•"/>
      <w:lvlJc w:val="left"/>
      <w:pPr>
        <w:ind w:left="6733" w:hanging="250"/>
      </w:pPr>
      <w:rPr>
        <w:rFonts w:hint="default"/>
        <w:lang w:val="es-ES" w:eastAsia="en-US" w:bidi="ar-SA"/>
      </w:rPr>
    </w:lvl>
    <w:lvl w:ilvl="8">
      <w:start w:val="0"/>
      <w:numFmt w:val="bullet"/>
      <w:lvlText w:val="•"/>
      <w:lvlJc w:val="left"/>
      <w:pPr>
        <w:ind w:left="7742" w:hanging="250"/>
      </w:pPr>
      <w:rPr>
        <w:rFonts w:hint="default"/>
        <w:lang w:val="es-ES" w:eastAsia="en-US" w:bidi="ar-SA"/>
      </w:rPr>
    </w:lvl>
  </w:abstractNum>
  <w:abstractNum w:abstractNumId="92">
    <w:multiLevelType w:val="hybridMultilevel"/>
    <w:lvl w:ilvl="0">
      <w:start w:val="1"/>
      <w:numFmt w:val="decimal"/>
      <w:lvlText w:val="%1."/>
      <w:lvlJc w:val="left"/>
      <w:pPr>
        <w:ind w:left="176" w:hanging="312"/>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40"/>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96" w:hanging="240"/>
      </w:pPr>
      <w:rPr>
        <w:rFonts w:hint="default"/>
        <w:lang w:val="es-ES" w:eastAsia="en-US" w:bidi="ar-SA"/>
      </w:rPr>
    </w:lvl>
    <w:lvl w:ilvl="3">
      <w:start w:val="0"/>
      <w:numFmt w:val="bullet"/>
      <w:lvlText w:val="•"/>
      <w:lvlJc w:val="left"/>
      <w:pPr>
        <w:ind w:left="3054" w:hanging="240"/>
      </w:pPr>
      <w:rPr>
        <w:rFonts w:hint="default"/>
        <w:lang w:val="es-ES" w:eastAsia="en-US" w:bidi="ar-SA"/>
      </w:rPr>
    </w:lvl>
    <w:lvl w:ilvl="4">
      <w:start w:val="0"/>
      <w:numFmt w:val="bullet"/>
      <w:lvlText w:val="•"/>
      <w:lvlJc w:val="left"/>
      <w:pPr>
        <w:ind w:left="4012" w:hanging="240"/>
      </w:pPr>
      <w:rPr>
        <w:rFonts w:hint="default"/>
        <w:lang w:val="es-ES" w:eastAsia="en-US" w:bidi="ar-SA"/>
      </w:rPr>
    </w:lvl>
    <w:lvl w:ilvl="5">
      <w:start w:val="0"/>
      <w:numFmt w:val="bullet"/>
      <w:lvlText w:val="•"/>
      <w:lvlJc w:val="left"/>
      <w:pPr>
        <w:ind w:left="4970" w:hanging="240"/>
      </w:pPr>
      <w:rPr>
        <w:rFonts w:hint="default"/>
        <w:lang w:val="es-ES" w:eastAsia="en-US" w:bidi="ar-SA"/>
      </w:rPr>
    </w:lvl>
    <w:lvl w:ilvl="6">
      <w:start w:val="0"/>
      <w:numFmt w:val="bullet"/>
      <w:lvlText w:val="•"/>
      <w:lvlJc w:val="left"/>
      <w:pPr>
        <w:ind w:left="5928" w:hanging="240"/>
      </w:pPr>
      <w:rPr>
        <w:rFonts w:hint="default"/>
        <w:lang w:val="es-ES" w:eastAsia="en-US" w:bidi="ar-SA"/>
      </w:rPr>
    </w:lvl>
    <w:lvl w:ilvl="7">
      <w:start w:val="0"/>
      <w:numFmt w:val="bullet"/>
      <w:lvlText w:val="•"/>
      <w:lvlJc w:val="left"/>
      <w:pPr>
        <w:ind w:left="6886" w:hanging="240"/>
      </w:pPr>
      <w:rPr>
        <w:rFonts w:hint="default"/>
        <w:lang w:val="es-ES" w:eastAsia="en-US" w:bidi="ar-SA"/>
      </w:rPr>
    </w:lvl>
    <w:lvl w:ilvl="8">
      <w:start w:val="0"/>
      <w:numFmt w:val="bullet"/>
      <w:lvlText w:val="•"/>
      <w:lvlJc w:val="left"/>
      <w:pPr>
        <w:ind w:left="7844" w:hanging="240"/>
      </w:pPr>
      <w:rPr>
        <w:rFonts w:hint="default"/>
        <w:lang w:val="es-ES" w:eastAsia="en-US" w:bidi="ar-SA"/>
      </w:rPr>
    </w:lvl>
  </w:abstractNum>
  <w:abstractNum w:abstractNumId="91">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90">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89">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64"/>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688" w:hanging="264"/>
      </w:pPr>
      <w:rPr>
        <w:rFonts w:hint="default"/>
        <w:lang w:val="es-ES" w:eastAsia="en-US" w:bidi="ar-SA"/>
      </w:rPr>
    </w:lvl>
    <w:lvl w:ilvl="3">
      <w:start w:val="0"/>
      <w:numFmt w:val="bullet"/>
      <w:lvlText w:val="•"/>
      <w:lvlJc w:val="left"/>
      <w:pPr>
        <w:ind w:left="2697" w:hanging="264"/>
      </w:pPr>
      <w:rPr>
        <w:rFonts w:hint="default"/>
        <w:lang w:val="es-ES" w:eastAsia="en-US" w:bidi="ar-SA"/>
      </w:rPr>
    </w:lvl>
    <w:lvl w:ilvl="4">
      <w:start w:val="0"/>
      <w:numFmt w:val="bullet"/>
      <w:lvlText w:val="•"/>
      <w:lvlJc w:val="left"/>
      <w:pPr>
        <w:ind w:left="3706" w:hanging="264"/>
      </w:pPr>
      <w:rPr>
        <w:rFonts w:hint="default"/>
        <w:lang w:val="es-ES" w:eastAsia="en-US" w:bidi="ar-SA"/>
      </w:rPr>
    </w:lvl>
    <w:lvl w:ilvl="5">
      <w:start w:val="0"/>
      <w:numFmt w:val="bullet"/>
      <w:lvlText w:val="•"/>
      <w:lvlJc w:val="left"/>
      <w:pPr>
        <w:ind w:left="4715" w:hanging="264"/>
      </w:pPr>
      <w:rPr>
        <w:rFonts w:hint="default"/>
        <w:lang w:val="es-ES" w:eastAsia="en-US" w:bidi="ar-SA"/>
      </w:rPr>
    </w:lvl>
    <w:lvl w:ilvl="6">
      <w:start w:val="0"/>
      <w:numFmt w:val="bullet"/>
      <w:lvlText w:val="•"/>
      <w:lvlJc w:val="left"/>
      <w:pPr>
        <w:ind w:left="5724" w:hanging="264"/>
      </w:pPr>
      <w:rPr>
        <w:rFonts w:hint="default"/>
        <w:lang w:val="es-ES" w:eastAsia="en-US" w:bidi="ar-SA"/>
      </w:rPr>
    </w:lvl>
    <w:lvl w:ilvl="7">
      <w:start w:val="0"/>
      <w:numFmt w:val="bullet"/>
      <w:lvlText w:val="•"/>
      <w:lvlJc w:val="left"/>
      <w:pPr>
        <w:ind w:left="6733" w:hanging="264"/>
      </w:pPr>
      <w:rPr>
        <w:rFonts w:hint="default"/>
        <w:lang w:val="es-ES" w:eastAsia="en-US" w:bidi="ar-SA"/>
      </w:rPr>
    </w:lvl>
    <w:lvl w:ilvl="8">
      <w:start w:val="0"/>
      <w:numFmt w:val="bullet"/>
      <w:lvlText w:val="•"/>
      <w:lvlJc w:val="left"/>
      <w:pPr>
        <w:ind w:left="7742" w:hanging="264"/>
      </w:pPr>
      <w:rPr>
        <w:rFonts w:hint="default"/>
        <w:lang w:val="es-ES" w:eastAsia="en-US" w:bidi="ar-SA"/>
      </w:rPr>
    </w:lvl>
  </w:abstractNum>
  <w:abstractNum w:abstractNumId="88">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87">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86">
    <w:multiLevelType w:val="hybridMultilevel"/>
    <w:lvl w:ilvl="0">
      <w:start w:val="1"/>
      <w:numFmt w:val="decimal"/>
      <w:lvlText w:val="%1."/>
      <w:lvlJc w:val="left"/>
      <w:pPr>
        <w:ind w:left="176" w:hanging="250"/>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50"/>
      </w:pPr>
      <w:rPr>
        <w:rFonts w:hint="default"/>
        <w:lang w:val="es-ES" w:eastAsia="en-US" w:bidi="ar-SA"/>
      </w:rPr>
    </w:lvl>
    <w:lvl w:ilvl="2">
      <w:start w:val="0"/>
      <w:numFmt w:val="bullet"/>
      <w:lvlText w:val="•"/>
      <w:lvlJc w:val="left"/>
      <w:pPr>
        <w:ind w:left="2096" w:hanging="250"/>
      </w:pPr>
      <w:rPr>
        <w:rFonts w:hint="default"/>
        <w:lang w:val="es-ES" w:eastAsia="en-US" w:bidi="ar-SA"/>
      </w:rPr>
    </w:lvl>
    <w:lvl w:ilvl="3">
      <w:start w:val="0"/>
      <w:numFmt w:val="bullet"/>
      <w:lvlText w:val="•"/>
      <w:lvlJc w:val="left"/>
      <w:pPr>
        <w:ind w:left="3054" w:hanging="250"/>
      </w:pPr>
      <w:rPr>
        <w:rFonts w:hint="default"/>
        <w:lang w:val="es-ES" w:eastAsia="en-US" w:bidi="ar-SA"/>
      </w:rPr>
    </w:lvl>
    <w:lvl w:ilvl="4">
      <w:start w:val="0"/>
      <w:numFmt w:val="bullet"/>
      <w:lvlText w:val="•"/>
      <w:lvlJc w:val="left"/>
      <w:pPr>
        <w:ind w:left="4012" w:hanging="250"/>
      </w:pPr>
      <w:rPr>
        <w:rFonts w:hint="default"/>
        <w:lang w:val="es-ES" w:eastAsia="en-US" w:bidi="ar-SA"/>
      </w:rPr>
    </w:lvl>
    <w:lvl w:ilvl="5">
      <w:start w:val="0"/>
      <w:numFmt w:val="bullet"/>
      <w:lvlText w:val="•"/>
      <w:lvlJc w:val="left"/>
      <w:pPr>
        <w:ind w:left="4970" w:hanging="250"/>
      </w:pPr>
      <w:rPr>
        <w:rFonts w:hint="default"/>
        <w:lang w:val="es-ES" w:eastAsia="en-US" w:bidi="ar-SA"/>
      </w:rPr>
    </w:lvl>
    <w:lvl w:ilvl="6">
      <w:start w:val="0"/>
      <w:numFmt w:val="bullet"/>
      <w:lvlText w:val="•"/>
      <w:lvlJc w:val="left"/>
      <w:pPr>
        <w:ind w:left="5928" w:hanging="250"/>
      </w:pPr>
      <w:rPr>
        <w:rFonts w:hint="default"/>
        <w:lang w:val="es-ES" w:eastAsia="en-US" w:bidi="ar-SA"/>
      </w:rPr>
    </w:lvl>
    <w:lvl w:ilvl="7">
      <w:start w:val="0"/>
      <w:numFmt w:val="bullet"/>
      <w:lvlText w:val="•"/>
      <w:lvlJc w:val="left"/>
      <w:pPr>
        <w:ind w:left="6886" w:hanging="250"/>
      </w:pPr>
      <w:rPr>
        <w:rFonts w:hint="default"/>
        <w:lang w:val="es-ES" w:eastAsia="en-US" w:bidi="ar-SA"/>
      </w:rPr>
    </w:lvl>
    <w:lvl w:ilvl="8">
      <w:start w:val="0"/>
      <w:numFmt w:val="bullet"/>
      <w:lvlText w:val="•"/>
      <w:lvlJc w:val="left"/>
      <w:pPr>
        <w:ind w:left="7844" w:hanging="250"/>
      </w:pPr>
      <w:rPr>
        <w:rFonts w:hint="default"/>
        <w:lang w:val="es-ES" w:eastAsia="en-US" w:bidi="ar-SA"/>
      </w:rPr>
    </w:lvl>
  </w:abstractNum>
  <w:abstractNum w:abstractNumId="85">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84">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588" w:hanging="226"/>
      </w:pPr>
      <w:rPr>
        <w:rFonts w:hint="default"/>
        <w:lang w:val="es-ES" w:eastAsia="en-US" w:bidi="ar-SA"/>
      </w:rPr>
    </w:lvl>
    <w:lvl w:ilvl="2">
      <w:start w:val="0"/>
      <w:numFmt w:val="bullet"/>
      <w:lvlText w:val="•"/>
      <w:lvlJc w:val="left"/>
      <w:pPr>
        <w:ind w:left="2496" w:hanging="226"/>
      </w:pPr>
      <w:rPr>
        <w:rFonts w:hint="default"/>
        <w:lang w:val="es-ES" w:eastAsia="en-US" w:bidi="ar-SA"/>
      </w:rPr>
    </w:lvl>
    <w:lvl w:ilvl="3">
      <w:start w:val="0"/>
      <w:numFmt w:val="bullet"/>
      <w:lvlText w:val="•"/>
      <w:lvlJc w:val="left"/>
      <w:pPr>
        <w:ind w:left="3404" w:hanging="226"/>
      </w:pPr>
      <w:rPr>
        <w:rFonts w:hint="default"/>
        <w:lang w:val="es-ES" w:eastAsia="en-US" w:bidi="ar-SA"/>
      </w:rPr>
    </w:lvl>
    <w:lvl w:ilvl="4">
      <w:start w:val="0"/>
      <w:numFmt w:val="bullet"/>
      <w:lvlText w:val="•"/>
      <w:lvlJc w:val="left"/>
      <w:pPr>
        <w:ind w:left="4312" w:hanging="226"/>
      </w:pPr>
      <w:rPr>
        <w:rFonts w:hint="default"/>
        <w:lang w:val="es-ES" w:eastAsia="en-US" w:bidi="ar-SA"/>
      </w:rPr>
    </w:lvl>
    <w:lvl w:ilvl="5">
      <w:start w:val="0"/>
      <w:numFmt w:val="bullet"/>
      <w:lvlText w:val="•"/>
      <w:lvlJc w:val="left"/>
      <w:pPr>
        <w:ind w:left="5220" w:hanging="226"/>
      </w:pPr>
      <w:rPr>
        <w:rFonts w:hint="default"/>
        <w:lang w:val="es-ES" w:eastAsia="en-US" w:bidi="ar-SA"/>
      </w:rPr>
    </w:lvl>
    <w:lvl w:ilvl="6">
      <w:start w:val="0"/>
      <w:numFmt w:val="bullet"/>
      <w:lvlText w:val="•"/>
      <w:lvlJc w:val="left"/>
      <w:pPr>
        <w:ind w:left="6128" w:hanging="226"/>
      </w:pPr>
      <w:rPr>
        <w:rFonts w:hint="default"/>
        <w:lang w:val="es-ES" w:eastAsia="en-US" w:bidi="ar-SA"/>
      </w:rPr>
    </w:lvl>
    <w:lvl w:ilvl="7">
      <w:start w:val="0"/>
      <w:numFmt w:val="bullet"/>
      <w:lvlText w:val="•"/>
      <w:lvlJc w:val="left"/>
      <w:pPr>
        <w:ind w:left="7036" w:hanging="226"/>
      </w:pPr>
      <w:rPr>
        <w:rFonts w:hint="default"/>
        <w:lang w:val="es-ES" w:eastAsia="en-US" w:bidi="ar-SA"/>
      </w:rPr>
    </w:lvl>
    <w:lvl w:ilvl="8">
      <w:start w:val="0"/>
      <w:numFmt w:val="bullet"/>
      <w:lvlText w:val="•"/>
      <w:lvlJc w:val="left"/>
      <w:pPr>
        <w:ind w:left="7944" w:hanging="226"/>
      </w:pPr>
      <w:rPr>
        <w:rFonts w:hint="default"/>
        <w:lang w:val="es-ES" w:eastAsia="en-US" w:bidi="ar-SA"/>
      </w:rPr>
    </w:lvl>
  </w:abstractNum>
  <w:abstractNum w:abstractNumId="83">
    <w:multiLevelType w:val="hybridMultilevel"/>
    <w:lvl w:ilvl="0">
      <w:start w:val="1"/>
      <w:numFmt w:val="decimal"/>
      <w:lvlText w:val="%1."/>
      <w:lvlJc w:val="left"/>
      <w:pPr>
        <w:ind w:left="176" w:hanging="250"/>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82">
    <w:multiLevelType w:val="hybridMultilevel"/>
    <w:lvl w:ilvl="0">
      <w:start w:val="1"/>
      <w:numFmt w:val="decimal"/>
      <w:lvlText w:val="%1."/>
      <w:lvlJc w:val="left"/>
      <w:pPr>
        <w:ind w:left="176" w:hanging="23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5"/>
      </w:pPr>
      <w:rPr>
        <w:rFonts w:hint="default"/>
        <w:lang w:val="es-ES" w:eastAsia="en-US" w:bidi="ar-SA"/>
      </w:rPr>
    </w:lvl>
    <w:lvl w:ilvl="2">
      <w:start w:val="0"/>
      <w:numFmt w:val="bullet"/>
      <w:lvlText w:val="•"/>
      <w:lvlJc w:val="left"/>
      <w:pPr>
        <w:ind w:left="2096" w:hanging="235"/>
      </w:pPr>
      <w:rPr>
        <w:rFonts w:hint="default"/>
        <w:lang w:val="es-ES" w:eastAsia="en-US" w:bidi="ar-SA"/>
      </w:rPr>
    </w:lvl>
    <w:lvl w:ilvl="3">
      <w:start w:val="0"/>
      <w:numFmt w:val="bullet"/>
      <w:lvlText w:val="•"/>
      <w:lvlJc w:val="left"/>
      <w:pPr>
        <w:ind w:left="3054" w:hanging="235"/>
      </w:pPr>
      <w:rPr>
        <w:rFonts w:hint="default"/>
        <w:lang w:val="es-ES" w:eastAsia="en-US" w:bidi="ar-SA"/>
      </w:rPr>
    </w:lvl>
    <w:lvl w:ilvl="4">
      <w:start w:val="0"/>
      <w:numFmt w:val="bullet"/>
      <w:lvlText w:val="•"/>
      <w:lvlJc w:val="left"/>
      <w:pPr>
        <w:ind w:left="4012" w:hanging="235"/>
      </w:pPr>
      <w:rPr>
        <w:rFonts w:hint="default"/>
        <w:lang w:val="es-ES" w:eastAsia="en-US" w:bidi="ar-SA"/>
      </w:rPr>
    </w:lvl>
    <w:lvl w:ilvl="5">
      <w:start w:val="0"/>
      <w:numFmt w:val="bullet"/>
      <w:lvlText w:val="•"/>
      <w:lvlJc w:val="left"/>
      <w:pPr>
        <w:ind w:left="4970" w:hanging="235"/>
      </w:pPr>
      <w:rPr>
        <w:rFonts w:hint="default"/>
        <w:lang w:val="es-ES" w:eastAsia="en-US" w:bidi="ar-SA"/>
      </w:rPr>
    </w:lvl>
    <w:lvl w:ilvl="6">
      <w:start w:val="0"/>
      <w:numFmt w:val="bullet"/>
      <w:lvlText w:val="•"/>
      <w:lvlJc w:val="left"/>
      <w:pPr>
        <w:ind w:left="5928" w:hanging="235"/>
      </w:pPr>
      <w:rPr>
        <w:rFonts w:hint="default"/>
        <w:lang w:val="es-ES" w:eastAsia="en-US" w:bidi="ar-SA"/>
      </w:rPr>
    </w:lvl>
    <w:lvl w:ilvl="7">
      <w:start w:val="0"/>
      <w:numFmt w:val="bullet"/>
      <w:lvlText w:val="•"/>
      <w:lvlJc w:val="left"/>
      <w:pPr>
        <w:ind w:left="6886" w:hanging="235"/>
      </w:pPr>
      <w:rPr>
        <w:rFonts w:hint="default"/>
        <w:lang w:val="es-ES" w:eastAsia="en-US" w:bidi="ar-SA"/>
      </w:rPr>
    </w:lvl>
    <w:lvl w:ilvl="8">
      <w:start w:val="0"/>
      <w:numFmt w:val="bullet"/>
      <w:lvlText w:val="•"/>
      <w:lvlJc w:val="left"/>
      <w:pPr>
        <w:ind w:left="7844" w:hanging="235"/>
      </w:pPr>
      <w:rPr>
        <w:rFonts w:hint="default"/>
        <w:lang w:val="es-ES" w:eastAsia="en-US" w:bidi="ar-SA"/>
      </w:rPr>
    </w:lvl>
  </w:abstractNum>
  <w:abstractNum w:abstractNumId="81">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80">
    <w:multiLevelType w:val="hybridMultilevel"/>
    <w:lvl w:ilvl="0">
      <w:start w:val="1"/>
      <w:numFmt w:val="decimal"/>
      <w:lvlText w:val="%1."/>
      <w:lvlJc w:val="left"/>
      <w:pPr>
        <w:ind w:left="632" w:hanging="168"/>
        <w:jc w:val="left"/>
      </w:pPr>
      <w:rPr>
        <w:rFonts w:hint="default" w:ascii="Arial" w:hAnsi="Arial" w:eastAsia="Arial" w:cs="Arial"/>
        <w:b w:val="0"/>
        <w:bCs w:val="0"/>
        <w:i w:val="0"/>
        <w:iCs w:val="0"/>
        <w:spacing w:val="-2"/>
        <w:w w:val="99"/>
        <w:sz w:val="18"/>
        <w:szCs w:val="18"/>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79">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78">
    <w:multiLevelType w:val="hybridMultilevel"/>
    <w:lvl w:ilvl="0">
      <w:start w:val="1"/>
      <w:numFmt w:val="decimal"/>
      <w:lvlText w:val="%1."/>
      <w:lvlJc w:val="left"/>
      <w:pPr>
        <w:ind w:left="176" w:hanging="23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5"/>
      </w:pPr>
      <w:rPr>
        <w:rFonts w:hint="default"/>
        <w:lang w:val="es-ES" w:eastAsia="en-US" w:bidi="ar-SA"/>
      </w:rPr>
    </w:lvl>
    <w:lvl w:ilvl="2">
      <w:start w:val="0"/>
      <w:numFmt w:val="bullet"/>
      <w:lvlText w:val="•"/>
      <w:lvlJc w:val="left"/>
      <w:pPr>
        <w:ind w:left="2096" w:hanging="235"/>
      </w:pPr>
      <w:rPr>
        <w:rFonts w:hint="default"/>
        <w:lang w:val="es-ES" w:eastAsia="en-US" w:bidi="ar-SA"/>
      </w:rPr>
    </w:lvl>
    <w:lvl w:ilvl="3">
      <w:start w:val="0"/>
      <w:numFmt w:val="bullet"/>
      <w:lvlText w:val="•"/>
      <w:lvlJc w:val="left"/>
      <w:pPr>
        <w:ind w:left="3054" w:hanging="235"/>
      </w:pPr>
      <w:rPr>
        <w:rFonts w:hint="default"/>
        <w:lang w:val="es-ES" w:eastAsia="en-US" w:bidi="ar-SA"/>
      </w:rPr>
    </w:lvl>
    <w:lvl w:ilvl="4">
      <w:start w:val="0"/>
      <w:numFmt w:val="bullet"/>
      <w:lvlText w:val="•"/>
      <w:lvlJc w:val="left"/>
      <w:pPr>
        <w:ind w:left="4012" w:hanging="235"/>
      </w:pPr>
      <w:rPr>
        <w:rFonts w:hint="default"/>
        <w:lang w:val="es-ES" w:eastAsia="en-US" w:bidi="ar-SA"/>
      </w:rPr>
    </w:lvl>
    <w:lvl w:ilvl="5">
      <w:start w:val="0"/>
      <w:numFmt w:val="bullet"/>
      <w:lvlText w:val="•"/>
      <w:lvlJc w:val="left"/>
      <w:pPr>
        <w:ind w:left="4970" w:hanging="235"/>
      </w:pPr>
      <w:rPr>
        <w:rFonts w:hint="default"/>
        <w:lang w:val="es-ES" w:eastAsia="en-US" w:bidi="ar-SA"/>
      </w:rPr>
    </w:lvl>
    <w:lvl w:ilvl="6">
      <w:start w:val="0"/>
      <w:numFmt w:val="bullet"/>
      <w:lvlText w:val="•"/>
      <w:lvlJc w:val="left"/>
      <w:pPr>
        <w:ind w:left="5928" w:hanging="235"/>
      </w:pPr>
      <w:rPr>
        <w:rFonts w:hint="default"/>
        <w:lang w:val="es-ES" w:eastAsia="en-US" w:bidi="ar-SA"/>
      </w:rPr>
    </w:lvl>
    <w:lvl w:ilvl="7">
      <w:start w:val="0"/>
      <w:numFmt w:val="bullet"/>
      <w:lvlText w:val="•"/>
      <w:lvlJc w:val="left"/>
      <w:pPr>
        <w:ind w:left="6886" w:hanging="235"/>
      </w:pPr>
      <w:rPr>
        <w:rFonts w:hint="default"/>
        <w:lang w:val="es-ES" w:eastAsia="en-US" w:bidi="ar-SA"/>
      </w:rPr>
    </w:lvl>
    <w:lvl w:ilvl="8">
      <w:start w:val="0"/>
      <w:numFmt w:val="bullet"/>
      <w:lvlText w:val="•"/>
      <w:lvlJc w:val="left"/>
      <w:pPr>
        <w:ind w:left="7844" w:hanging="235"/>
      </w:pPr>
      <w:rPr>
        <w:rFonts w:hint="default"/>
        <w:lang w:val="es-ES" w:eastAsia="en-US" w:bidi="ar-SA"/>
      </w:rPr>
    </w:lvl>
  </w:abstractNum>
  <w:abstractNum w:abstractNumId="77">
    <w:multiLevelType w:val="hybridMultilevel"/>
    <w:lvl w:ilvl="0">
      <w:start w:val="1"/>
      <w:numFmt w:val="decimal"/>
      <w:lvlText w:val="%1."/>
      <w:lvlJc w:val="left"/>
      <w:pPr>
        <w:ind w:left="176" w:hanging="240"/>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40"/>
      </w:pPr>
      <w:rPr>
        <w:rFonts w:hint="default"/>
        <w:lang w:val="es-ES" w:eastAsia="en-US" w:bidi="ar-SA"/>
      </w:rPr>
    </w:lvl>
    <w:lvl w:ilvl="2">
      <w:start w:val="0"/>
      <w:numFmt w:val="bullet"/>
      <w:lvlText w:val="•"/>
      <w:lvlJc w:val="left"/>
      <w:pPr>
        <w:ind w:left="2096" w:hanging="240"/>
      </w:pPr>
      <w:rPr>
        <w:rFonts w:hint="default"/>
        <w:lang w:val="es-ES" w:eastAsia="en-US" w:bidi="ar-SA"/>
      </w:rPr>
    </w:lvl>
    <w:lvl w:ilvl="3">
      <w:start w:val="0"/>
      <w:numFmt w:val="bullet"/>
      <w:lvlText w:val="•"/>
      <w:lvlJc w:val="left"/>
      <w:pPr>
        <w:ind w:left="3054" w:hanging="240"/>
      </w:pPr>
      <w:rPr>
        <w:rFonts w:hint="default"/>
        <w:lang w:val="es-ES" w:eastAsia="en-US" w:bidi="ar-SA"/>
      </w:rPr>
    </w:lvl>
    <w:lvl w:ilvl="4">
      <w:start w:val="0"/>
      <w:numFmt w:val="bullet"/>
      <w:lvlText w:val="•"/>
      <w:lvlJc w:val="left"/>
      <w:pPr>
        <w:ind w:left="4012" w:hanging="240"/>
      </w:pPr>
      <w:rPr>
        <w:rFonts w:hint="default"/>
        <w:lang w:val="es-ES" w:eastAsia="en-US" w:bidi="ar-SA"/>
      </w:rPr>
    </w:lvl>
    <w:lvl w:ilvl="5">
      <w:start w:val="0"/>
      <w:numFmt w:val="bullet"/>
      <w:lvlText w:val="•"/>
      <w:lvlJc w:val="left"/>
      <w:pPr>
        <w:ind w:left="4970" w:hanging="240"/>
      </w:pPr>
      <w:rPr>
        <w:rFonts w:hint="default"/>
        <w:lang w:val="es-ES" w:eastAsia="en-US" w:bidi="ar-SA"/>
      </w:rPr>
    </w:lvl>
    <w:lvl w:ilvl="6">
      <w:start w:val="0"/>
      <w:numFmt w:val="bullet"/>
      <w:lvlText w:val="•"/>
      <w:lvlJc w:val="left"/>
      <w:pPr>
        <w:ind w:left="5928" w:hanging="240"/>
      </w:pPr>
      <w:rPr>
        <w:rFonts w:hint="default"/>
        <w:lang w:val="es-ES" w:eastAsia="en-US" w:bidi="ar-SA"/>
      </w:rPr>
    </w:lvl>
    <w:lvl w:ilvl="7">
      <w:start w:val="0"/>
      <w:numFmt w:val="bullet"/>
      <w:lvlText w:val="•"/>
      <w:lvlJc w:val="left"/>
      <w:pPr>
        <w:ind w:left="6886" w:hanging="240"/>
      </w:pPr>
      <w:rPr>
        <w:rFonts w:hint="default"/>
        <w:lang w:val="es-ES" w:eastAsia="en-US" w:bidi="ar-SA"/>
      </w:rPr>
    </w:lvl>
    <w:lvl w:ilvl="8">
      <w:start w:val="0"/>
      <w:numFmt w:val="bullet"/>
      <w:lvlText w:val="•"/>
      <w:lvlJc w:val="left"/>
      <w:pPr>
        <w:ind w:left="7844" w:hanging="240"/>
      </w:pPr>
      <w:rPr>
        <w:rFonts w:hint="default"/>
        <w:lang w:val="es-ES" w:eastAsia="en-US" w:bidi="ar-SA"/>
      </w:rPr>
    </w:lvl>
  </w:abstractNum>
  <w:abstractNum w:abstractNumId="76">
    <w:multiLevelType w:val="hybridMultilevel"/>
    <w:lvl w:ilvl="0">
      <w:start w:val="1"/>
      <w:numFmt w:val="decimal"/>
      <w:lvlText w:val="%1."/>
      <w:lvlJc w:val="left"/>
      <w:pPr>
        <w:ind w:left="176" w:hanging="250"/>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50"/>
      </w:pPr>
      <w:rPr>
        <w:rFonts w:hint="default"/>
        <w:lang w:val="es-ES" w:eastAsia="en-US" w:bidi="ar-SA"/>
      </w:rPr>
    </w:lvl>
    <w:lvl w:ilvl="2">
      <w:start w:val="0"/>
      <w:numFmt w:val="bullet"/>
      <w:lvlText w:val="•"/>
      <w:lvlJc w:val="left"/>
      <w:pPr>
        <w:ind w:left="2096" w:hanging="250"/>
      </w:pPr>
      <w:rPr>
        <w:rFonts w:hint="default"/>
        <w:lang w:val="es-ES" w:eastAsia="en-US" w:bidi="ar-SA"/>
      </w:rPr>
    </w:lvl>
    <w:lvl w:ilvl="3">
      <w:start w:val="0"/>
      <w:numFmt w:val="bullet"/>
      <w:lvlText w:val="•"/>
      <w:lvlJc w:val="left"/>
      <w:pPr>
        <w:ind w:left="3054" w:hanging="250"/>
      </w:pPr>
      <w:rPr>
        <w:rFonts w:hint="default"/>
        <w:lang w:val="es-ES" w:eastAsia="en-US" w:bidi="ar-SA"/>
      </w:rPr>
    </w:lvl>
    <w:lvl w:ilvl="4">
      <w:start w:val="0"/>
      <w:numFmt w:val="bullet"/>
      <w:lvlText w:val="•"/>
      <w:lvlJc w:val="left"/>
      <w:pPr>
        <w:ind w:left="4012" w:hanging="250"/>
      </w:pPr>
      <w:rPr>
        <w:rFonts w:hint="default"/>
        <w:lang w:val="es-ES" w:eastAsia="en-US" w:bidi="ar-SA"/>
      </w:rPr>
    </w:lvl>
    <w:lvl w:ilvl="5">
      <w:start w:val="0"/>
      <w:numFmt w:val="bullet"/>
      <w:lvlText w:val="•"/>
      <w:lvlJc w:val="left"/>
      <w:pPr>
        <w:ind w:left="4970" w:hanging="250"/>
      </w:pPr>
      <w:rPr>
        <w:rFonts w:hint="default"/>
        <w:lang w:val="es-ES" w:eastAsia="en-US" w:bidi="ar-SA"/>
      </w:rPr>
    </w:lvl>
    <w:lvl w:ilvl="6">
      <w:start w:val="0"/>
      <w:numFmt w:val="bullet"/>
      <w:lvlText w:val="•"/>
      <w:lvlJc w:val="left"/>
      <w:pPr>
        <w:ind w:left="5928" w:hanging="250"/>
      </w:pPr>
      <w:rPr>
        <w:rFonts w:hint="default"/>
        <w:lang w:val="es-ES" w:eastAsia="en-US" w:bidi="ar-SA"/>
      </w:rPr>
    </w:lvl>
    <w:lvl w:ilvl="7">
      <w:start w:val="0"/>
      <w:numFmt w:val="bullet"/>
      <w:lvlText w:val="•"/>
      <w:lvlJc w:val="left"/>
      <w:pPr>
        <w:ind w:left="6886" w:hanging="250"/>
      </w:pPr>
      <w:rPr>
        <w:rFonts w:hint="default"/>
        <w:lang w:val="es-ES" w:eastAsia="en-US" w:bidi="ar-SA"/>
      </w:rPr>
    </w:lvl>
    <w:lvl w:ilvl="8">
      <w:start w:val="0"/>
      <w:numFmt w:val="bullet"/>
      <w:lvlText w:val="•"/>
      <w:lvlJc w:val="left"/>
      <w:pPr>
        <w:ind w:left="7844" w:hanging="250"/>
      </w:pPr>
      <w:rPr>
        <w:rFonts w:hint="default"/>
        <w:lang w:val="es-ES" w:eastAsia="en-US" w:bidi="ar-SA"/>
      </w:rPr>
    </w:lvl>
  </w:abstractNum>
  <w:abstractNum w:abstractNumId="75">
    <w:multiLevelType w:val="hybridMultilevel"/>
    <w:lvl w:ilvl="0">
      <w:start w:val="1"/>
      <w:numFmt w:val="decimal"/>
      <w:lvlText w:val="%1."/>
      <w:lvlJc w:val="left"/>
      <w:pPr>
        <w:ind w:left="176" w:hanging="23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5"/>
      </w:pPr>
      <w:rPr>
        <w:rFonts w:hint="default"/>
        <w:lang w:val="es-ES" w:eastAsia="en-US" w:bidi="ar-SA"/>
      </w:rPr>
    </w:lvl>
    <w:lvl w:ilvl="2">
      <w:start w:val="0"/>
      <w:numFmt w:val="bullet"/>
      <w:lvlText w:val="•"/>
      <w:lvlJc w:val="left"/>
      <w:pPr>
        <w:ind w:left="2096" w:hanging="235"/>
      </w:pPr>
      <w:rPr>
        <w:rFonts w:hint="default"/>
        <w:lang w:val="es-ES" w:eastAsia="en-US" w:bidi="ar-SA"/>
      </w:rPr>
    </w:lvl>
    <w:lvl w:ilvl="3">
      <w:start w:val="0"/>
      <w:numFmt w:val="bullet"/>
      <w:lvlText w:val="•"/>
      <w:lvlJc w:val="left"/>
      <w:pPr>
        <w:ind w:left="3054" w:hanging="235"/>
      </w:pPr>
      <w:rPr>
        <w:rFonts w:hint="default"/>
        <w:lang w:val="es-ES" w:eastAsia="en-US" w:bidi="ar-SA"/>
      </w:rPr>
    </w:lvl>
    <w:lvl w:ilvl="4">
      <w:start w:val="0"/>
      <w:numFmt w:val="bullet"/>
      <w:lvlText w:val="•"/>
      <w:lvlJc w:val="left"/>
      <w:pPr>
        <w:ind w:left="4012" w:hanging="235"/>
      </w:pPr>
      <w:rPr>
        <w:rFonts w:hint="default"/>
        <w:lang w:val="es-ES" w:eastAsia="en-US" w:bidi="ar-SA"/>
      </w:rPr>
    </w:lvl>
    <w:lvl w:ilvl="5">
      <w:start w:val="0"/>
      <w:numFmt w:val="bullet"/>
      <w:lvlText w:val="•"/>
      <w:lvlJc w:val="left"/>
      <w:pPr>
        <w:ind w:left="4970" w:hanging="235"/>
      </w:pPr>
      <w:rPr>
        <w:rFonts w:hint="default"/>
        <w:lang w:val="es-ES" w:eastAsia="en-US" w:bidi="ar-SA"/>
      </w:rPr>
    </w:lvl>
    <w:lvl w:ilvl="6">
      <w:start w:val="0"/>
      <w:numFmt w:val="bullet"/>
      <w:lvlText w:val="•"/>
      <w:lvlJc w:val="left"/>
      <w:pPr>
        <w:ind w:left="5928" w:hanging="235"/>
      </w:pPr>
      <w:rPr>
        <w:rFonts w:hint="default"/>
        <w:lang w:val="es-ES" w:eastAsia="en-US" w:bidi="ar-SA"/>
      </w:rPr>
    </w:lvl>
    <w:lvl w:ilvl="7">
      <w:start w:val="0"/>
      <w:numFmt w:val="bullet"/>
      <w:lvlText w:val="•"/>
      <w:lvlJc w:val="left"/>
      <w:pPr>
        <w:ind w:left="6886" w:hanging="235"/>
      </w:pPr>
      <w:rPr>
        <w:rFonts w:hint="default"/>
        <w:lang w:val="es-ES" w:eastAsia="en-US" w:bidi="ar-SA"/>
      </w:rPr>
    </w:lvl>
    <w:lvl w:ilvl="8">
      <w:start w:val="0"/>
      <w:numFmt w:val="bullet"/>
      <w:lvlText w:val="•"/>
      <w:lvlJc w:val="left"/>
      <w:pPr>
        <w:ind w:left="7844" w:hanging="235"/>
      </w:pPr>
      <w:rPr>
        <w:rFonts w:hint="default"/>
        <w:lang w:val="es-ES" w:eastAsia="en-US" w:bidi="ar-SA"/>
      </w:rPr>
    </w:lvl>
  </w:abstractNum>
  <w:abstractNum w:abstractNumId="74">
    <w:multiLevelType w:val="hybridMultilevel"/>
    <w:lvl w:ilvl="0">
      <w:start w:val="1"/>
      <w:numFmt w:val="decimal"/>
      <w:lvlText w:val="%1."/>
      <w:lvlJc w:val="left"/>
      <w:pPr>
        <w:ind w:left="176" w:hanging="240"/>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40"/>
      </w:pPr>
      <w:rPr>
        <w:rFonts w:hint="default"/>
        <w:lang w:val="es-ES" w:eastAsia="en-US" w:bidi="ar-SA"/>
      </w:rPr>
    </w:lvl>
    <w:lvl w:ilvl="2">
      <w:start w:val="0"/>
      <w:numFmt w:val="bullet"/>
      <w:lvlText w:val="•"/>
      <w:lvlJc w:val="left"/>
      <w:pPr>
        <w:ind w:left="2096" w:hanging="240"/>
      </w:pPr>
      <w:rPr>
        <w:rFonts w:hint="default"/>
        <w:lang w:val="es-ES" w:eastAsia="en-US" w:bidi="ar-SA"/>
      </w:rPr>
    </w:lvl>
    <w:lvl w:ilvl="3">
      <w:start w:val="0"/>
      <w:numFmt w:val="bullet"/>
      <w:lvlText w:val="•"/>
      <w:lvlJc w:val="left"/>
      <w:pPr>
        <w:ind w:left="3054" w:hanging="240"/>
      </w:pPr>
      <w:rPr>
        <w:rFonts w:hint="default"/>
        <w:lang w:val="es-ES" w:eastAsia="en-US" w:bidi="ar-SA"/>
      </w:rPr>
    </w:lvl>
    <w:lvl w:ilvl="4">
      <w:start w:val="0"/>
      <w:numFmt w:val="bullet"/>
      <w:lvlText w:val="•"/>
      <w:lvlJc w:val="left"/>
      <w:pPr>
        <w:ind w:left="4012" w:hanging="240"/>
      </w:pPr>
      <w:rPr>
        <w:rFonts w:hint="default"/>
        <w:lang w:val="es-ES" w:eastAsia="en-US" w:bidi="ar-SA"/>
      </w:rPr>
    </w:lvl>
    <w:lvl w:ilvl="5">
      <w:start w:val="0"/>
      <w:numFmt w:val="bullet"/>
      <w:lvlText w:val="•"/>
      <w:lvlJc w:val="left"/>
      <w:pPr>
        <w:ind w:left="4970" w:hanging="240"/>
      </w:pPr>
      <w:rPr>
        <w:rFonts w:hint="default"/>
        <w:lang w:val="es-ES" w:eastAsia="en-US" w:bidi="ar-SA"/>
      </w:rPr>
    </w:lvl>
    <w:lvl w:ilvl="6">
      <w:start w:val="0"/>
      <w:numFmt w:val="bullet"/>
      <w:lvlText w:val="•"/>
      <w:lvlJc w:val="left"/>
      <w:pPr>
        <w:ind w:left="5928" w:hanging="240"/>
      </w:pPr>
      <w:rPr>
        <w:rFonts w:hint="default"/>
        <w:lang w:val="es-ES" w:eastAsia="en-US" w:bidi="ar-SA"/>
      </w:rPr>
    </w:lvl>
    <w:lvl w:ilvl="7">
      <w:start w:val="0"/>
      <w:numFmt w:val="bullet"/>
      <w:lvlText w:val="•"/>
      <w:lvlJc w:val="left"/>
      <w:pPr>
        <w:ind w:left="6886" w:hanging="240"/>
      </w:pPr>
      <w:rPr>
        <w:rFonts w:hint="default"/>
        <w:lang w:val="es-ES" w:eastAsia="en-US" w:bidi="ar-SA"/>
      </w:rPr>
    </w:lvl>
    <w:lvl w:ilvl="8">
      <w:start w:val="0"/>
      <w:numFmt w:val="bullet"/>
      <w:lvlText w:val="•"/>
      <w:lvlJc w:val="left"/>
      <w:pPr>
        <w:ind w:left="7844" w:hanging="240"/>
      </w:pPr>
      <w:rPr>
        <w:rFonts w:hint="default"/>
        <w:lang w:val="es-ES" w:eastAsia="en-US" w:bidi="ar-SA"/>
      </w:rPr>
    </w:lvl>
  </w:abstractNum>
  <w:abstractNum w:abstractNumId="73">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60"/>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688" w:hanging="260"/>
      </w:pPr>
      <w:rPr>
        <w:rFonts w:hint="default"/>
        <w:lang w:val="es-ES" w:eastAsia="en-US" w:bidi="ar-SA"/>
      </w:rPr>
    </w:lvl>
    <w:lvl w:ilvl="3">
      <w:start w:val="0"/>
      <w:numFmt w:val="bullet"/>
      <w:lvlText w:val="•"/>
      <w:lvlJc w:val="left"/>
      <w:pPr>
        <w:ind w:left="2697" w:hanging="260"/>
      </w:pPr>
      <w:rPr>
        <w:rFonts w:hint="default"/>
        <w:lang w:val="es-ES" w:eastAsia="en-US" w:bidi="ar-SA"/>
      </w:rPr>
    </w:lvl>
    <w:lvl w:ilvl="4">
      <w:start w:val="0"/>
      <w:numFmt w:val="bullet"/>
      <w:lvlText w:val="•"/>
      <w:lvlJc w:val="left"/>
      <w:pPr>
        <w:ind w:left="3706" w:hanging="260"/>
      </w:pPr>
      <w:rPr>
        <w:rFonts w:hint="default"/>
        <w:lang w:val="es-ES" w:eastAsia="en-US" w:bidi="ar-SA"/>
      </w:rPr>
    </w:lvl>
    <w:lvl w:ilvl="5">
      <w:start w:val="0"/>
      <w:numFmt w:val="bullet"/>
      <w:lvlText w:val="•"/>
      <w:lvlJc w:val="left"/>
      <w:pPr>
        <w:ind w:left="4715" w:hanging="260"/>
      </w:pPr>
      <w:rPr>
        <w:rFonts w:hint="default"/>
        <w:lang w:val="es-ES" w:eastAsia="en-US" w:bidi="ar-SA"/>
      </w:rPr>
    </w:lvl>
    <w:lvl w:ilvl="6">
      <w:start w:val="0"/>
      <w:numFmt w:val="bullet"/>
      <w:lvlText w:val="•"/>
      <w:lvlJc w:val="left"/>
      <w:pPr>
        <w:ind w:left="5724" w:hanging="260"/>
      </w:pPr>
      <w:rPr>
        <w:rFonts w:hint="default"/>
        <w:lang w:val="es-ES" w:eastAsia="en-US" w:bidi="ar-SA"/>
      </w:rPr>
    </w:lvl>
    <w:lvl w:ilvl="7">
      <w:start w:val="0"/>
      <w:numFmt w:val="bullet"/>
      <w:lvlText w:val="•"/>
      <w:lvlJc w:val="left"/>
      <w:pPr>
        <w:ind w:left="6733" w:hanging="260"/>
      </w:pPr>
      <w:rPr>
        <w:rFonts w:hint="default"/>
        <w:lang w:val="es-ES" w:eastAsia="en-US" w:bidi="ar-SA"/>
      </w:rPr>
    </w:lvl>
    <w:lvl w:ilvl="8">
      <w:start w:val="0"/>
      <w:numFmt w:val="bullet"/>
      <w:lvlText w:val="•"/>
      <w:lvlJc w:val="left"/>
      <w:pPr>
        <w:ind w:left="7742" w:hanging="260"/>
      </w:pPr>
      <w:rPr>
        <w:rFonts w:hint="default"/>
        <w:lang w:val="es-ES" w:eastAsia="en-US" w:bidi="ar-SA"/>
      </w:rPr>
    </w:lvl>
  </w:abstractNum>
  <w:abstractNum w:abstractNumId="72">
    <w:multiLevelType w:val="hybridMultilevel"/>
    <w:lvl w:ilvl="0">
      <w:start w:val="1"/>
      <w:numFmt w:val="decimal"/>
      <w:lvlText w:val="%1."/>
      <w:lvlJc w:val="left"/>
      <w:pPr>
        <w:ind w:left="176" w:hanging="231"/>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1"/>
      </w:pPr>
      <w:rPr>
        <w:rFonts w:hint="default"/>
        <w:lang w:val="es-ES" w:eastAsia="en-US" w:bidi="ar-SA"/>
      </w:rPr>
    </w:lvl>
    <w:lvl w:ilvl="2">
      <w:start w:val="0"/>
      <w:numFmt w:val="bullet"/>
      <w:lvlText w:val="•"/>
      <w:lvlJc w:val="left"/>
      <w:pPr>
        <w:ind w:left="2096" w:hanging="231"/>
      </w:pPr>
      <w:rPr>
        <w:rFonts w:hint="default"/>
        <w:lang w:val="es-ES" w:eastAsia="en-US" w:bidi="ar-SA"/>
      </w:rPr>
    </w:lvl>
    <w:lvl w:ilvl="3">
      <w:start w:val="0"/>
      <w:numFmt w:val="bullet"/>
      <w:lvlText w:val="•"/>
      <w:lvlJc w:val="left"/>
      <w:pPr>
        <w:ind w:left="3054" w:hanging="231"/>
      </w:pPr>
      <w:rPr>
        <w:rFonts w:hint="default"/>
        <w:lang w:val="es-ES" w:eastAsia="en-US" w:bidi="ar-SA"/>
      </w:rPr>
    </w:lvl>
    <w:lvl w:ilvl="4">
      <w:start w:val="0"/>
      <w:numFmt w:val="bullet"/>
      <w:lvlText w:val="•"/>
      <w:lvlJc w:val="left"/>
      <w:pPr>
        <w:ind w:left="4012" w:hanging="231"/>
      </w:pPr>
      <w:rPr>
        <w:rFonts w:hint="default"/>
        <w:lang w:val="es-ES" w:eastAsia="en-US" w:bidi="ar-SA"/>
      </w:rPr>
    </w:lvl>
    <w:lvl w:ilvl="5">
      <w:start w:val="0"/>
      <w:numFmt w:val="bullet"/>
      <w:lvlText w:val="•"/>
      <w:lvlJc w:val="left"/>
      <w:pPr>
        <w:ind w:left="4970" w:hanging="231"/>
      </w:pPr>
      <w:rPr>
        <w:rFonts w:hint="default"/>
        <w:lang w:val="es-ES" w:eastAsia="en-US" w:bidi="ar-SA"/>
      </w:rPr>
    </w:lvl>
    <w:lvl w:ilvl="6">
      <w:start w:val="0"/>
      <w:numFmt w:val="bullet"/>
      <w:lvlText w:val="•"/>
      <w:lvlJc w:val="left"/>
      <w:pPr>
        <w:ind w:left="5928" w:hanging="231"/>
      </w:pPr>
      <w:rPr>
        <w:rFonts w:hint="default"/>
        <w:lang w:val="es-ES" w:eastAsia="en-US" w:bidi="ar-SA"/>
      </w:rPr>
    </w:lvl>
    <w:lvl w:ilvl="7">
      <w:start w:val="0"/>
      <w:numFmt w:val="bullet"/>
      <w:lvlText w:val="•"/>
      <w:lvlJc w:val="left"/>
      <w:pPr>
        <w:ind w:left="6886" w:hanging="231"/>
      </w:pPr>
      <w:rPr>
        <w:rFonts w:hint="default"/>
        <w:lang w:val="es-ES" w:eastAsia="en-US" w:bidi="ar-SA"/>
      </w:rPr>
    </w:lvl>
    <w:lvl w:ilvl="8">
      <w:start w:val="0"/>
      <w:numFmt w:val="bullet"/>
      <w:lvlText w:val="•"/>
      <w:lvlJc w:val="left"/>
      <w:pPr>
        <w:ind w:left="7844" w:hanging="231"/>
      </w:pPr>
      <w:rPr>
        <w:rFonts w:hint="default"/>
        <w:lang w:val="es-ES" w:eastAsia="en-US" w:bidi="ar-SA"/>
      </w:rPr>
    </w:lvl>
  </w:abstractNum>
  <w:abstractNum w:abstractNumId="71">
    <w:multiLevelType w:val="hybridMultilevel"/>
    <w:lvl w:ilvl="0">
      <w:start w:val="1"/>
      <w:numFmt w:val="decimal"/>
      <w:lvlText w:val="%1."/>
      <w:lvlJc w:val="left"/>
      <w:pPr>
        <w:ind w:left="176" w:hanging="226"/>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26"/>
      </w:pPr>
      <w:rPr>
        <w:rFonts w:hint="default"/>
        <w:lang w:val="es-ES" w:eastAsia="en-US" w:bidi="ar-SA"/>
      </w:rPr>
    </w:lvl>
    <w:lvl w:ilvl="2">
      <w:start w:val="0"/>
      <w:numFmt w:val="bullet"/>
      <w:lvlText w:val="•"/>
      <w:lvlJc w:val="left"/>
      <w:pPr>
        <w:ind w:left="2096" w:hanging="226"/>
      </w:pPr>
      <w:rPr>
        <w:rFonts w:hint="default"/>
        <w:lang w:val="es-ES" w:eastAsia="en-US" w:bidi="ar-SA"/>
      </w:rPr>
    </w:lvl>
    <w:lvl w:ilvl="3">
      <w:start w:val="0"/>
      <w:numFmt w:val="bullet"/>
      <w:lvlText w:val="•"/>
      <w:lvlJc w:val="left"/>
      <w:pPr>
        <w:ind w:left="3054" w:hanging="226"/>
      </w:pPr>
      <w:rPr>
        <w:rFonts w:hint="default"/>
        <w:lang w:val="es-ES" w:eastAsia="en-US" w:bidi="ar-SA"/>
      </w:rPr>
    </w:lvl>
    <w:lvl w:ilvl="4">
      <w:start w:val="0"/>
      <w:numFmt w:val="bullet"/>
      <w:lvlText w:val="•"/>
      <w:lvlJc w:val="left"/>
      <w:pPr>
        <w:ind w:left="4012" w:hanging="226"/>
      </w:pPr>
      <w:rPr>
        <w:rFonts w:hint="default"/>
        <w:lang w:val="es-ES" w:eastAsia="en-US" w:bidi="ar-SA"/>
      </w:rPr>
    </w:lvl>
    <w:lvl w:ilvl="5">
      <w:start w:val="0"/>
      <w:numFmt w:val="bullet"/>
      <w:lvlText w:val="•"/>
      <w:lvlJc w:val="left"/>
      <w:pPr>
        <w:ind w:left="4970" w:hanging="226"/>
      </w:pPr>
      <w:rPr>
        <w:rFonts w:hint="default"/>
        <w:lang w:val="es-ES" w:eastAsia="en-US" w:bidi="ar-SA"/>
      </w:rPr>
    </w:lvl>
    <w:lvl w:ilvl="6">
      <w:start w:val="0"/>
      <w:numFmt w:val="bullet"/>
      <w:lvlText w:val="•"/>
      <w:lvlJc w:val="left"/>
      <w:pPr>
        <w:ind w:left="5928" w:hanging="226"/>
      </w:pPr>
      <w:rPr>
        <w:rFonts w:hint="default"/>
        <w:lang w:val="es-ES" w:eastAsia="en-US" w:bidi="ar-SA"/>
      </w:rPr>
    </w:lvl>
    <w:lvl w:ilvl="7">
      <w:start w:val="0"/>
      <w:numFmt w:val="bullet"/>
      <w:lvlText w:val="•"/>
      <w:lvlJc w:val="left"/>
      <w:pPr>
        <w:ind w:left="6886" w:hanging="226"/>
      </w:pPr>
      <w:rPr>
        <w:rFonts w:hint="default"/>
        <w:lang w:val="es-ES" w:eastAsia="en-US" w:bidi="ar-SA"/>
      </w:rPr>
    </w:lvl>
    <w:lvl w:ilvl="8">
      <w:start w:val="0"/>
      <w:numFmt w:val="bullet"/>
      <w:lvlText w:val="•"/>
      <w:lvlJc w:val="left"/>
      <w:pPr>
        <w:ind w:left="7844" w:hanging="226"/>
      </w:pPr>
      <w:rPr>
        <w:rFonts w:hint="default"/>
        <w:lang w:val="es-ES" w:eastAsia="en-US" w:bidi="ar-SA"/>
      </w:rPr>
    </w:lvl>
  </w:abstractNum>
  <w:abstractNum w:abstractNumId="70">
    <w:multiLevelType w:val="hybridMultilevel"/>
    <w:lvl w:ilvl="0">
      <w:start w:val="1"/>
      <w:numFmt w:val="decimal"/>
      <w:lvlText w:val="%1."/>
      <w:lvlJc w:val="left"/>
      <w:pPr>
        <w:ind w:left="176" w:hanging="226"/>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26"/>
      </w:pPr>
      <w:rPr>
        <w:rFonts w:hint="default"/>
        <w:lang w:val="es-ES" w:eastAsia="en-US" w:bidi="ar-SA"/>
      </w:rPr>
    </w:lvl>
    <w:lvl w:ilvl="2">
      <w:start w:val="0"/>
      <w:numFmt w:val="bullet"/>
      <w:lvlText w:val="•"/>
      <w:lvlJc w:val="left"/>
      <w:pPr>
        <w:ind w:left="2096" w:hanging="226"/>
      </w:pPr>
      <w:rPr>
        <w:rFonts w:hint="default"/>
        <w:lang w:val="es-ES" w:eastAsia="en-US" w:bidi="ar-SA"/>
      </w:rPr>
    </w:lvl>
    <w:lvl w:ilvl="3">
      <w:start w:val="0"/>
      <w:numFmt w:val="bullet"/>
      <w:lvlText w:val="•"/>
      <w:lvlJc w:val="left"/>
      <w:pPr>
        <w:ind w:left="3054" w:hanging="226"/>
      </w:pPr>
      <w:rPr>
        <w:rFonts w:hint="default"/>
        <w:lang w:val="es-ES" w:eastAsia="en-US" w:bidi="ar-SA"/>
      </w:rPr>
    </w:lvl>
    <w:lvl w:ilvl="4">
      <w:start w:val="0"/>
      <w:numFmt w:val="bullet"/>
      <w:lvlText w:val="•"/>
      <w:lvlJc w:val="left"/>
      <w:pPr>
        <w:ind w:left="4012" w:hanging="226"/>
      </w:pPr>
      <w:rPr>
        <w:rFonts w:hint="default"/>
        <w:lang w:val="es-ES" w:eastAsia="en-US" w:bidi="ar-SA"/>
      </w:rPr>
    </w:lvl>
    <w:lvl w:ilvl="5">
      <w:start w:val="0"/>
      <w:numFmt w:val="bullet"/>
      <w:lvlText w:val="•"/>
      <w:lvlJc w:val="left"/>
      <w:pPr>
        <w:ind w:left="4970" w:hanging="226"/>
      </w:pPr>
      <w:rPr>
        <w:rFonts w:hint="default"/>
        <w:lang w:val="es-ES" w:eastAsia="en-US" w:bidi="ar-SA"/>
      </w:rPr>
    </w:lvl>
    <w:lvl w:ilvl="6">
      <w:start w:val="0"/>
      <w:numFmt w:val="bullet"/>
      <w:lvlText w:val="•"/>
      <w:lvlJc w:val="left"/>
      <w:pPr>
        <w:ind w:left="5928" w:hanging="226"/>
      </w:pPr>
      <w:rPr>
        <w:rFonts w:hint="default"/>
        <w:lang w:val="es-ES" w:eastAsia="en-US" w:bidi="ar-SA"/>
      </w:rPr>
    </w:lvl>
    <w:lvl w:ilvl="7">
      <w:start w:val="0"/>
      <w:numFmt w:val="bullet"/>
      <w:lvlText w:val="•"/>
      <w:lvlJc w:val="left"/>
      <w:pPr>
        <w:ind w:left="6886" w:hanging="226"/>
      </w:pPr>
      <w:rPr>
        <w:rFonts w:hint="default"/>
        <w:lang w:val="es-ES" w:eastAsia="en-US" w:bidi="ar-SA"/>
      </w:rPr>
    </w:lvl>
    <w:lvl w:ilvl="8">
      <w:start w:val="0"/>
      <w:numFmt w:val="bullet"/>
      <w:lvlText w:val="•"/>
      <w:lvlJc w:val="left"/>
      <w:pPr>
        <w:ind w:left="7844" w:hanging="226"/>
      </w:pPr>
      <w:rPr>
        <w:rFonts w:hint="default"/>
        <w:lang w:val="es-ES" w:eastAsia="en-US" w:bidi="ar-SA"/>
      </w:rPr>
    </w:lvl>
  </w:abstractNum>
  <w:abstractNum w:abstractNumId="69">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68">
    <w:multiLevelType w:val="hybridMultilevel"/>
    <w:lvl w:ilvl="0">
      <w:start w:val="1"/>
      <w:numFmt w:val="decimal"/>
      <w:lvlText w:val="%1."/>
      <w:lvlJc w:val="left"/>
      <w:pPr>
        <w:ind w:left="176" w:hanging="168"/>
        <w:jc w:val="left"/>
      </w:pPr>
      <w:rPr>
        <w:rFonts w:hint="default" w:ascii="Arial" w:hAnsi="Arial" w:eastAsia="Arial" w:cs="Arial"/>
        <w:b w:val="0"/>
        <w:bCs w:val="0"/>
        <w:i w:val="0"/>
        <w:iCs w:val="0"/>
        <w:spacing w:val="-2"/>
        <w:w w:val="99"/>
        <w:sz w:val="18"/>
        <w:szCs w:val="18"/>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67">
    <w:multiLevelType w:val="hybridMultilevel"/>
    <w:lvl w:ilvl="0">
      <w:start w:val="1"/>
      <w:numFmt w:val="decimal"/>
      <w:lvlText w:val="%1."/>
      <w:lvlJc w:val="left"/>
      <w:pPr>
        <w:ind w:left="176" w:hanging="303"/>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303"/>
      </w:pPr>
      <w:rPr>
        <w:rFonts w:hint="default"/>
        <w:lang w:val="es-ES" w:eastAsia="en-US" w:bidi="ar-SA"/>
      </w:rPr>
    </w:lvl>
    <w:lvl w:ilvl="2">
      <w:start w:val="0"/>
      <w:numFmt w:val="bullet"/>
      <w:lvlText w:val="•"/>
      <w:lvlJc w:val="left"/>
      <w:pPr>
        <w:ind w:left="2096" w:hanging="303"/>
      </w:pPr>
      <w:rPr>
        <w:rFonts w:hint="default"/>
        <w:lang w:val="es-ES" w:eastAsia="en-US" w:bidi="ar-SA"/>
      </w:rPr>
    </w:lvl>
    <w:lvl w:ilvl="3">
      <w:start w:val="0"/>
      <w:numFmt w:val="bullet"/>
      <w:lvlText w:val="•"/>
      <w:lvlJc w:val="left"/>
      <w:pPr>
        <w:ind w:left="3054" w:hanging="303"/>
      </w:pPr>
      <w:rPr>
        <w:rFonts w:hint="default"/>
        <w:lang w:val="es-ES" w:eastAsia="en-US" w:bidi="ar-SA"/>
      </w:rPr>
    </w:lvl>
    <w:lvl w:ilvl="4">
      <w:start w:val="0"/>
      <w:numFmt w:val="bullet"/>
      <w:lvlText w:val="•"/>
      <w:lvlJc w:val="left"/>
      <w:pPr>
        <w:ind w:left="4012" w:hanging="303"/>
      </w:pPr>
      <w:rPr>
        <w:rFonts w:hint="default"/>
        <w:lang w:val="es-ES" w:eastAsia="en-US" w:bidi="ar-SA"/>
      </w:rPr>
    </w:lvl>
    <w:lvl w:ilvl="5">
      <w:start w:val="0"/>
      <w:numFmt w:val="bullet"/>
      <w:lvlText w:val="•"/>
      <w:lvlJc w:val="left"/>
      <w:pPr>
        <w:ind w:left="4970" w:hanging="303"/>
      </w:pPr>
      <w:rPr>
        <w:rFonts w:hint="default"/>
        <w:lang w:val="es-ES" w:eastAsia="en-US" w:bidi="ar-SA"/>
      </w:rPr>
    </w:lvl>
    <w:lvl w:ilvl="6">
      <w:start w:val="0"/>
      <w:numFmt w:val="bullet"/>
      <w:lvlText w:val="•"/>
      <w:lvlJc w:val="left"/>
      <w:pPr>
        <w:ind w:left="5928" w:hanging="303"/>
      </w:pPr>
      <w:rPr>
        <w:rFonts w:hint="default"/>
        <w:lang w:val="es-ES" w:eastAsia="en-US" w:bidi="ar-SA"/>
      </w:rPr>
    </w:lvl>
    <w:lvl w:ilvl="7">
      <w:start w:val="0"/>
      <w:numFmt w:val="bullet"/>
      <w:lvlText w:val="•"/>
      <w:lvlJc w:val="left"/>
      <w:pPr>
        <w:ind w:left="6886" w:hanging="303"/>
      </w:pPr>
      <w:rPr>
        <w:rFonts w:hint="default"/>
        <w:lang w:val="es-ES" w:eastAsia="en-US" w:bidi="ar-SA"/>
      </w:rPr>
    </w:lvl>
    <w:lvl w:ilvl="8">
      <w:start w:val="0"/>
      <w:numFmt w:val="bullet"/>
      <w:lvlText w:val="•"/>
      <w:lvlJc w:val="left"/>
      <w:pPr>
        <w:ind w:left="7844" w:hanging="303"/>
      </w:pPr>
      <w:rPr>
        <w:rFonts w:hint="default"/>
        <w:lang w:val="es-ES" w:eastAsia="en-US" w:bidi="ar-SA"/>
      </w:rPr>
    </w:lvl>
  </w:abstractNum>
  <w:abstractNum w:abstractNumId="66">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65">
    <w:multiLevelType w:val="hybridMultilevel"/>
    <w:lvl w:ilvl="0">
      <w:start w:val="1"/>
      <w:numFmt w:val="decimal"/>
      <w:lvlText w:val="%1."/>
      <w:lvlJc w:val="left"/>
      <w:pPr>
        <w:ind w:left="176" w:hanging="226"/>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26"/>
      </w:pPr>
      <w:rPr>
        <w:rFonts w:hint="default"/>
        <w:lang w:val="es-ES" w:eastAsia="en-US" w:bidi="ar-SA"/>
      </w:rPr>
    </w:lvl>
    <w:lvl w:ilvl="2">
      <w:start w:val="0"/>
      <w:numFmt w:val="bullet"/>
      <w:lvlText w:val="•"/>
      <w:lvlJc w:val="left"/>
      <w:pPr>
        <w:ind w:left="2096" w:hanging="226"/>
      </w:pPr>
      <w:rPr>
        <w:rFonts w:hint="default"/>
        <w:lang w:val="es-ES" w:eastAsia="en-US" w:bidi="ar-SA"/>
      </w:rPr>
    </w:lvl>
    <w:lvl w:ilvl="3">
      <w:start w:val="0"/>
      <w:numFmt w:val="bullet"/>
      <w:lvlText w:val="•"/>
      <w:lvlJc w:val="left"/>
      <w:pPr>
        <w:ind w:left="3054" w:hanging="226"/>
      </w:pPr>
      <w:rPr>
        <w:rFonts w:hint="default"/>
        <w:lang w:val="es-ES" w:eastAsia="en-US" w:bidi="ar-SA"/>
      </w:rPr>
    </w:lvl>
    <w:lvl w:ilvl="4">
      <w:start w:val="0"/>
      <w:numFmt w:val="bullet"/>
      <w:lvlText w:val="•"/>
      <w:lvlJc w:val="left"/>
      <w:pPr>
        <w:ind w:left="4012" w:hanging="226"/>
      </w:pPr>
      <w:rPr>
        <w:rFonts w:hint="default"/>
        <w:lang w:val="es-ES" w:eastAsia="en-US" w:bidi="ar-SA"/>
      </w:rPr>
    </w:lvl>
    <w:lvl w:ilvl="5">
      <w:start w:val="0"/>
      <w:numFmt w:val="bullet"/>
      <w:lvlText w:val="•"/>
      <w:lvlJc w:val="left"/>
      <w:pPr>
        <w:ind w:left="4970" w:hanging="226"/>
      </w:pPr>
      <w:rPr>
        <w:rFonts w:hint="default"/>
        <w:lang w:val="es-ES" w:eastAsia="en-US" w:bidi="ar-SA"/>
      </w:rPr>
    </w:lvl>
    <w:lvl w:ilvl="6">
      <w:start w:val="0"/>
      <w:numFmt w:val="bullet"/>
      <w:lvlText w:val="•"/>
      <w:lvlJc w:val="left"/>
      <w:pPr>
        <w:ind w:left="5928" w:hanging="226"/>
      </w:pPr>
      <w:rPr>
        <w:rFonts w:hint="default"/>
        <w:lang w:val="es-ES" w:eastAsia="en-US" w:bidi="ar-SA"/>
      </w:rPr>
    </w:lvl>
    <w:lvl w:ilvl="7">
      <w:start w:val="0"/>
      <w:numFmt w:val="bullet"/>
      <w:lvlText w:val="•"/>
      <w:lvlJc w:val="left"/>
      <w:pPr>
        <w:ind w:left="6886" w:hanging="226"/>
      </w:pPr>
      <w:rPr>
        <w:rFonts w:hint="default"/>
        <w:lang w:val="es-ES" w:eastAsia="en-US" w:bidi="ar-SA"/>
      </w:rPr>
    </w:lvl>
    <w:lvl w:ilvl="8">
      <w:start w:val="0"/>
      <w:numFmt w:val="bullet"/>
      <w:lvlText w:val="•"/>
      <w:lvlJc w:val="left"/>
      <w:pPr>
        <w:ind w:left="7844" w:hanging="226"/>
      </w:pPr>
      <w:rPr>
        <w:rFonts w:hint="default"/>
        <w:lang w:val="es-ES" w:eastAsia="en-US" w:bidi="ar-SA"/>
      </w:rPr>
    </w:lvl>
  </w:abstractNum>
  <w:abstractNum w:abstractNumId="64">
    <w:multiLevelType w:val="hybridMultilevel"/>
    <w:lvl w:ilvl="0">
      <w:start w:val="1"/>
      <w:numFmt w:val="decimal"/>
      <w:lvlText w:val="%1."/>
      <w:lvlJc w:val="left"/>
      <w:pPr>
        <w:ind w:left="176" w:hanging="259"/>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59"/>
      </w:pPr>
      <w:rPr>
        <w:rFonts w:hint="default"/>
        <w:lang w:val="es-ES" w:eastAsia="en-US" w:bidi="ar-SA"/>
      </w:rPr>
    </w:lvl>
    <w:lvl w:ilvl="2">
      <w:start w:val="0"/>
      <w:numFmt w:val="bullet"/>
      <w:lvlText w:val="•"/>
      <w:lvlJc w:val="left"/>
      <w:pPr>
        <w:ind w:left="2096" w:hanging="259"/>
      </w:pPr>
      <w:rPr>
        <w:rFonts w:hint="default"/>
        <w:lang w:val="es-ES" w:eastAsia="en-US" w:bidi="ar-SA"/>
      </w:rPr>
    </w:lvl>
    <w:lvl w:ilvl="3">
      <w:start w:val="0"/>
      <w:numFmt w:val="bullet"/>
      <w:lvlText w:val="•"/>
      <w:lvlJc w:val="left"/>
      <w:pPr>
        <w:ind w:left="3054" w:hanging="259"/>
      </w:pPr>
      <w:rPr>
        <w:rFonts w:hint="default"/>
        <w:lang w:val="es-ES" w:eastAsia="en-US" w:bidi="ar-SA"/>
      </w:rPr>
    </w:lvl>
    <w:lvl w:ilvl="4">
      <w:start w:val="0"/>
      <w:numFmt w:val="bullet"/>
      <w:lvlText w:val="•"/>
      <w:lvlJc w:val="left"/>
      <w:pPr>
        <w:ind w:left="4012" w:hanging="259"/>
      </w:pPr>
      <w:rPr>
        <w:rFonts w:hint="default"/>
        <w:lang w:val="es-ES" w:eastAsia="en-US" w:bidi="ar-SA"/>
      </w:rPr>
    </w:lvl>
    <w:lvl w:ilvl="5">
      <w:start w:val="0"/>
      <w:numFmt w:val="bullet"/>
      <w:lvlText w:val="•"/>
      <w:lvlJc w:val="left"/>
      <w:pPr>
        <w:ind w:left="4970" w:hanging="259"/>
      </w:pPr>
      <w:rPr>
        <w:rFonts w:hint="default"/>
        <w:lang w:val="es-ES" w:eastAsia="en-US" w:bidi="ar-SA"/>
      </w:rPr>
    </w:lvl>
    <w:lvl w:ilvl="6">
      <w:start w:val="0"/>
      <w:numFmt w:val="bullet"/>
      <w:lvlText w:val="•"/>
      <w:lvlJc w:val="left"/>
      <w:pPr>
        <w:ind w:left="5928" w:hanging="259"/>
      </w:pPr>
      <w:rPr>
        <w:rFonts w:hint="default"/>
        <w:lang w:val="es-ES" w:eastAsia="en-US" w:bidi="ar-SA"/>
      </w:rPr>
    </w:lvl>
    <w:lvl w:ilvl="7">
      <w:start w:val="0"/>
      <w:numFmt w:val="bullet"/>
      <w:lvlText w:val="•"/>
      <w:lvlJc w:val="left"/>
      <w:pPr>
        <w:ind w:left="6886" w:hanging="259"/>
      </w:pPr>
      <w:rPr>
        <w:rFonts w:hint="default"/>
        <w:lang w:val="es-ES" w:eastAsia="en-US" w:bidi="ar-SA"/>
      </w:rPr>
    </w:lvl>
    <w:lvl w:ilvl="8">
      <w:start w:val="0"/>
      <w:numFmt w:val="bullet"/>
      <w:lvlText w:val="•"/>
      <w:lvlJc w:val="left"/>
      <w:pPr>
        <w:ind w:left="7844" w:hanging="259"/>
      </w:pPr>
      <w:rPr>
        <w:rFonts w:hint="default"/>
        <w:lang w:val="es-ES" w:eastAsia="en-US" w:bidi="ar-SA"/>
      </w:rPr>
    </w:lvl>
  </w:abstractNum>
  <w:abstractNum w:abstractNumId="63">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62">
    <w:multiLevelType w:val="hybridMultilevel"/>
    <w:lvl w:ilvl="0">
      <w:start w:val="1"/>
      <w:numFmt w:val="decimal"/>
      <w:lvlText w:val="%1."/>
      <w:lvlJc w:val="left"/>
      <w:pPr>
        <w:ind w:left="176" w:hanging="240"/>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40"/>
      </w:pPr>
      <w:rPr>
        <w:rFonts w:hint="default"/>
        <w:lang w:val="es-ES" w:eastAsia="en-US" w:bidi="ar-SA"/>
      </w:rPr>
    </w:lvl>
    <w:lvl w:ilvl="2">
      <w:start w:val="0"/>
      <w:numFmt w:val="bullet"/>
      <w:lvlText w:val="•"/>
      <w:lvlJc w:val="left"/>
      <w:pPr>
        <w:ind w:left="2096" w:hanging="240"/>
      </w:pPr>
      <w:rPr>
        <w:rFonts w:hint="default"/>
        <w:lang w:val="es-ES" w:eastAsia="en-US" w:bidi="ar-SA"/>
      </w:rPr>
    </w:lvl>
    <w:lvl w:ilvl="3">
      <w:start w:val="0"/>
      <w:numFmt w:val="bullet"/>
      <w:lvlText w:val="•"/>
      <w:lvlJc w:val="left"/>
      <w:pPr>
        <w:ind w:left="3054" w:hanging="240"/>
      </w:pPr>
      <w:rPr>
        <w:rFonts w:hint="default"/>
        <w:lang w:val="es-ES" w:eastAsia="en-US" w:bidi="ar-SA"/>
      </w:rPr>
    </w:lvl>
    <w:lvl w:ilvl="4">
      <w:start w:val="0"/>
      <w:numFmt w:val="bullet"/>
      <w:lvlText w:val="•"/>
      <w:lvlJc w:val="left"/>
      <w:pPr>
        <w:ind w:left="4012" w:hanging="240"/>
      </w:pPr>
      <w:rPr>
        <w:rFonts w:hint="default"/>
        <w:lang w:val="es-ES" w:eastAsia="en-US" w:bidi="ar-SA"/>
      </w:rPr>
    </w:lvl>
    <w:lvl w:ilvl="5">
      <w:start w:val="0"/>
      <w:numFmt w:val="bullet"/>
      <w:lvlText w:val="•"/>
      <w:lvlJc w:val="left"/>
      <w:pPr>
        <w:ind w:left="4970" w:hanging="240"/>
      </w:pPr>
      <w:rPr>
        <w:rFonts w:hint="default"/>
        <w:lang w:val="es-ES" w:eastAsia="en-US" w:bidi="ar-SA"/>
      </w:rPr>
    </w:lvl>
    <w:lvl w:ilvl="6">
      <w:start w:val="0"/>
      <w:numFmt w:val="bullet"/>
      <w:lvlText w:val="•"/>
      <w:lvlJc w:val="left"/>
      <w:pPr>
        <w:ind w:left="5928" w:hanging="240"/>
      </w:pPr>
      <w:rPr>
        <w:rFonts w:hint="default"/>
        <w:lang w:val="es-ES" w:eastAsia="en-US" w:bidi="ar-SA"/>
      </w:rPr>
    </w:lvl>
    <w:lvl w:ilvl="7">
      <w:start w:val="0"/>
      <w:numFmt w:val="bullet"/>
      <w:lvlText w:val="•"/>
      <w:lvlJc w:val="left"/>
      <w:pPr>
        <w:ind w:left="6886" w:hanging="240"/>
      </w:pPr>
      <w:rPr>
        <w:rFonts w:hint="default"/>
        <w:lang w:val="es-ES" w:eastAsia="en-US" w:bidi="ar-SA"/>
      </w:rPr>
    </w:lvl>
    <w:lvl w:ilvl="8">
      <w:start w:val="0"/>
      <w:numFmt w:val="bullet"/>
      <w:lvlText w:val="•"/>
      <w:lvlJc w:val="left"/>
      <w:pPr>
        <w:ind w:left="7844" w:hanging="240"/>
      </w:pPr>
      <w:rPr>
        <w:rFonts w:hint="default"/>
        <w:lang w:val="es-ES" w:eastAsia="en-US" w:bidi="ar-SA"/>
      </w:rPr>
    </w:lvl>
  </w:abstractNum>
  <w:abstractNum w:abstractNumId="61">
    <w:multiLevelType w:val="hybridMultilevel"/>
    <w:lvl w:ilvl="0">
      <w:start w:val="1"/>
      <w:numFmt w:val="decimal"/>
      <w:lvlText w:val="%1."/>
      <w:lvlJc w:val="left"/>
      <w:pPr>
        <w:ind w:left="176" w:hanging="259"/>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59"/>
      </w:pPr>
      <w:rPr>
        <w:rFonts w:hint="default"/>
        <w:lang w:val="es-ES" w:eastAsia="en-US" w:bidi="ar-SA"/>
      </w:rPr>
    </w:lvl>
    <w:lvl w:ilvl="2">
      <w:start w:val="0"/>
      <w:numFmt w:val="bullet"/>
      <w:lvlText w:val="•"/>
      <w:lvlJc w:val="left"/>
      <w:pPr>
        <w:ind w:left="2096" w:hanging="259"/>
      </w:pPr>
      <w:rPr>
        <w:rFonts w:hint="default"/>
        <w:lang w:val="es-ES" w:eastAsia="en-US" w:bidi="ar-SA"/>
      </w:rPr>
    </w:lvl>
    <w:lvl w:ilvl="3">
      <w:start w:val="0"/>
      <w:numFmt w:val="bullet"/>
      <w:lvlText w:val="•"/>
      <w:lvlJc w:val="left"/>
      <w:pPr>
        <w:ind w:left="3054" w:hanging="259"/>
      </w:pPr>
      <w:rPr>
        <w:rFonts w:hint="default"/>
        <w:lang w:val="es-ES" w:eastAsia="en-US" w:bidi="ar-SA"/>
      </w:rPr>
    </w:lvl>
    <w:lvl w:ilvl="4">
      <w:start w:val="0"/>
      <w:numFmt w:val="bullet"/>
      <w:lvlText w:val="•"/>
      <w:lvlJc w:val="left"/>
      <w:pPr>
        <w:ind w:left="4012" w:hanging="259"/>
      </w:pPr>
      <w:rPr>
        <w:rFonts w:hint="default"/>
        <w:lang w:val="es-ES" w:eastAsia="en-US" w:bidi="ar-SA"/>
      </w:rPr>
    </w:lvl>
    <w:lvl w:ilvl="5">
      <w:start w:val="0"/>
      <w:numFmt w:val="bullet"/>
      <w:lvlText w:val="•"/>
      <w:lvlJc w:val="left"/>
      <w:pPr>
        <w:ind w:left="4970" w:hanging="259"/>
      </w:pPr>
      <w:rPr>
        <w:rFonts w:hint="default"/>
        <w:lang w:val="es-ES" w:eastAsia="en-US" w:bidi="ar-SA"/>
      </w:rPr>
    </w:lvl>
    <w:lvl w:ilvl="6">
      <w:start w:val="0"/>
      <w:numFmt w:val="bullet"/>
      <w:lvlText w:val="•"/>
      <w:lvlJc w:val="left"/>
      <w:pPr>
        <w:ind w:left="5928" w:hanging="259"/>
      </w:pPr>
      <w:rPr>
        <w:rFonts w:hint="default"/>
        <w:lang w:val="es-ES" w:eastAsia="en-US" w:bidi="ar-SA"/>
      </w:rPr>
    </w:lvl>
    <w:lvl w:ilvl="7">
      <w:start w:val="0"/>
      <w:numFmt w:val="bullet"/>
      <w:lvlText w:val="•"/>
      <w:lvlJc w:val="left"/>
      <w:pPr>
        <w:ind w:left="6886" w:hanging="259"/>
      </w:pPr>
      <w:rPr>
        <w:rFonts w:hint="default"/>
        <w:lang w:val="es-ES" w:eastAsia="en-US" w:bidi="ar-SA"/>
      </w:rPr>
    </w:lvl>
    <w:lvl w:ilvl="8">
      <w:start w:val="0"/>
      <w:numFmt w:val="bullet"/>
      <w:lvlText w:val="•"/>
      <w:lvlJc w:val="left"/>
      <w:pPr>
        <w:ind w:left="7844" w:hanging="259"/>
      </w:pPr>
      <w:rPr>
        <w:rFonts w:hint="default"/>
        <w:lang w:val="es-ES" w:eastAsia="en-US" w:bidi="ar-SA"/>
      </w:rPr>
    </w:lvl>
  </w:abstractNum>
  <w:abstractNum w:abstractNumId="60">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59">
    <w:multiLevelType w:val="hybridMultilevel"/>
    <w:lvl w:ilvl="0">
      <w:start w:val="1"/>
      <w:numFmt w:val="decimal"/>
      <w:lvlText w:val="%1."/>
      <w:lvlJc w:val="left"/>
      <w:pPr>
        <w:ind w:left="176" w:hanging="264"/>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74"/>
        <w:jc w:val="left"/>
      </w:pPr>
      <w:rPr>
        <w:rFonts w:hint="default" w:ascii="Arial" w:hAnsi="Arial" w:eastAsia="Arial" w:cs="Arial"/>
        <w:b w:val="0"/>
        <w:bCs w:val="0"/>
        <w:i w:val="0"/>
        <w:iCs w:val="0"/>
        <w:spacing w:val="-2"/>
        <w:w w:val="100"/>
        <w:sz w:val="20"/>
        <w:szCs w:val="20"/>
        <w:lang w:val="es-ES" w:eastAsia="en-US" w:bidi="ar-SA"/>
      </w:rPr>
    </w:lvl>
    <w:lvl w:ilvl="2">
      <w:start w:val="1"/>
      <w:numFmt w:val="upperRoman"/>
      <w:lvlText w:val="%3."/>
      <w:lvlJc w:val="left"/>
      <w:pPr>
        <w:ind w:left="176" w:hanging="206"/>
        <w:jc w:val="left"/>
      </w:pPr>
      <w:rPr>
        <w:rFonts w:hint="default" w:ascii="Arial" w:hAnsi="Arial" w:eastAsia="Arial" w:cs="Arial"/>
        <w:b w:val="0"/>
        <w:bCs w:val="0"/>
        <w:i w:val="0"/>
        <w:iCs w:val="0"/>
        <w:spacing w:val="0"/>
        <w:w w:val="100"/>
        <w:sz w:val="20"/>
        <w:szCs w:val="20"/>
        <w:lang w:val="es-ES" w:eastAsia="en-US" w:bidi="ar-SA"/>
      </w:rPr>
    </w:lvl>
    <w:lvl w:ilvl="3">
      <w:start w:val="0"/>
      <w:numFmt w:val="bullet"/>
      <w:lvlText w:val="•"/>
      <w:lvlJc w:val="left"/>
      <w:pPr>
        <w:ind w:left="3054" w:hanging="206"/>
      </w:pPr>
      <w:rPr>
        <w:rFonts w:hint="default"/>
        <w:lang w:val="es-ES" w:eastAsia="en-US" w:bidi="ar-SA"/>
      </w:rPr>
    </w:lvl>
    <w:lvl w:ilvl="4">
      <w:start w:val="0"/>
      <w:numFmt w:val="bullet"/>
      <w:lvlText w:val="•"/>
      <w:lvlJc w:val="left"/>
      <w:pPr>
        <w:ind w:left="4012" w:hanging="206"/>
      </w:pPr>
      <w:rPr>
        <w:rFonts w:hint="default"/>
        <w:lang w:val="es-ES" w:eastAsia="en-US" w:bidi="ar-SA"/>
      </w:rPr>
    </w:lvl>
    <w:lvl w:ilvl="5">
      <w:start w:val="0"/>
      <w:numFmt w:val="bullet"/>
      <w:lvlText w:val="•"/>
      <w:lvlJc w:val="left"/>
      <w:pPr>
        <w:ind w:left="4970" w:hanging="206"/>
      </w:pPr>
      <w:rPr>
        <w:rFonts w:hint="default"/>
        <w:lang w:val="es-ES" w:eastAsia="en-US" w:bidi="ar-SA"/>
      </w:rPr>
    </w:lvl>
    <w:lvl w:ilvl="6">
      <w:start w:val="0"/>
      <w:numFmt w:val="bullet"/>
      <w:lvlText w:val="•"/>
      <w:lvlJc w:val="left"/>
      <w:pPr>
        <w:ind w:left="5928" w:hanging="206"/>
      </w:pPr>
      <w:rPr>
        <w:rFonts w:hint="default"/>
        <w:lang w:val="es-ES" w:eastAsia="en-US" w:bidi="ar-SA"/>
      </w:rPr>
    </w:lvl>
    <w:lvl w:ilvl="7">
      <w:start w:val="0"/>
      <w:numFmt w:val="bullet"/>
      <w:lvlText w:val="•"/>
      <w:lvlJc w:val="left"/>
      <w:pPr>
        <w:ind w:left="6886" w:hanging="206"/>
      </w:pPr>
      <w:rPr>
        <w:rFonts w:hint="default"/>
        <w:lang w:val="es-ES" w:eastAsia="en-US" w:bidi="ar-SA"/>
      </w:rPr>
    </w:lvl>
    <w:lvl w:ilvl="8">
      <w:start w:val="0"/>
      <w:numFmt w:val="bullet"/>
      <w:lvlText w:val="•"/>
      <w:lvlJc w:val="left"/>
      <w:pPr>
        <w:ind w:left="7844" w:hanging="206"/>
      </w:pPr>
      <w:rPr>
        <w:rFonts w:hint="default"/>
        <w:lang w:val="es-ES" w:eastAsia="en-US" w:bidi="ar-SA"/>
      </w:rPr>
    </w:lvl>
  </w:abstractNum>
  <w:abstractNum w:abstractNumId="58">
    <w:multiLevelType w:val="hybridMultilevel"/>
    <w:lvl w:ilvl="0">
      <w:start w:val="1"/>
      <w:numFmt w:val="decimal"/>
      <w:lvlText w:val="%1."/>
      <w:lvlJc w:val="left"/>
      <w:pPr>
        <w:ind w:left="176" w:hanging="259"/>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69"/>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96" w:hanging="269"/>
      </w:pPr>
      <w:rPr>
        <w:rFonts w:hint="default"/>
        <w:lang w:val="es-ES" w:eastAsia="en-US" w:bidi="ar-SA"/>
      </w:rPr>
    </w:lvl>
    <w:lvl w:ilvl="3">
      <w:start w:val="0"/>
      <w:numFmt w:val="bullet"/>
      <w:lvlText w:val="•"/>
      <w:lvlJc w:val="left"/>
      <w:pPr>
        <w:ind w:left="3054" w:hanging="269"/>
      </w:pPr>
      <w:rPr>
        <w:rFonts w:hint="default"/>
        <w:lang w:val="es-ES" w:eastAsia="en-US" w:bidi="ar-SA"/>
      </w:rPr>
    </w:lvl>
    <w:lvl w:ilvl="4">
      <w:start w:val="0"/>
      <w:numFmt w:val="bullet"/>
      <w:lvlText w:val="•"/>
      <w:lvlJc w:val="left"/>
      <w:pPr>
        <w:ind w:left="4012" w:hanging="269"/>
      </w:pPr>
      <w:rPr>
        <w:rFonts w:hint="default"/>
        <w:lang w:val="es-ES" w:eastAsia="en-US" w:bidi="ar-SA"/>
      </w:rPr>
    </w:lvl>
    <w:lvl w:ilvl="5">
      <w:start w:val="0"/>
      <w:numFmt w:val="bullet"/>
      <w:lvlText w:val="•"/>
      <w:lvlJc w:val="left"/>
      <w:pPr>
        <w:ind w:left="4970" w:hanging="269"/>
      </w:pPr>
      <w:rPr>
        <w:rFonts w:hint="default"/>
        <w:lang w:val="es-ES" w:eastAsia="en-US" w:bidi="ar-SA"/>
      </w:rPr>
    </w:lvl>
    <w:lvl w:ilvl="6">
      <w:start w:val="0"/>
      <w:numFmt w:val="bullet"/>
      <w:lvlText w:val="•"/>
      <w:lvlJc w:val="left"/>
      <w:pPr>
        <w:ind w:left="5928" w:hanging="269"/>
      </w:pPr>
      <w:rPr>
        <w:rFonts w:hint="default"/>
        <w:lang w:val="es-ES" w:eastAsia="en-US" w:bidi="ar-SA"/>
      </w:rPr>
    </w:lvl>
    <w:lvl w:ilvl="7">
      <w:start w:val="0"/>
      <w:numFmt w:val="bullet"/>
      <w:lvlText w:val="•"/>
      <w:lvlJc w:val="left"/>
      <w:pPr>
        <w:ind w:left="6886" w:hanging="269"/>
      </w:pPr>
      <w:rPr>
        <w:rFonts w:hint="default"/>
        <w:lang w:val="es-ES" w:eastAsia="en-US" w:bidi="ar-SA"/>
      </w:rPr>
    </w:lvl>
    <w:lvl w:ilvl="8">
      <w:start w:val="0"/>
      <w:numFmt w:val="bullet"/>
      <w:lvlText w:val="•"/>
      <w:lvlJc w:val="left"/>
      <w:pPr>
        <w:ind w:left="7844" w:hanging="269"/>
      </w:pPr>
      <w:rPr>
        <w:rFonts w:hint="default"/>
        <w:lang w:val="es-ES" w:eastAsia="en-US" w:bidi="ar-SA"/>
      </w:rPr>
    </w:lvl>
  </w:abstractNum>
  <w:abstractNum w:abstractNumId="57">
    <w:multiLevelType w:val="hybridMultilevel"/>
    <w:lvl w:ilvl="0">
      <w:start w:val="1"/>
      <w:numFmt w:val="decimal"/>
      <w:lvlText w:val="%1."/>
      <w:lvlJc w:val="left"/>
      <w:pPr>
        <w:ind w:left="176" w:hanging="269"/>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69"/>
      </w:pPr>
      <w:rPr>
        <w:rFonts w:hint="default"/>
        <w:lang w:val="es-ES" w:eastAsia="en-US" w:bidi="ar-SA"/>
      </w:rPr>
    </w:lvl>
    <w:lvl w:ilvl="2">
      <w:start w:val="0"/>
      <w:numFmt w:val="bullet"/>
      <w:lvlText w:val="•"/>
      <w:lvlJc w:val="left"/>
      <w:pPr>
        <w:ind w:left="2096" w:hanging="269"/>
      </w:pPr>
      <w:rPr>
        <w:rFonts w:hint="default"/>
        <w:lang w:val="es-ES" w:eastAsia="en-US" w:bidi="ar-SA"/>
      </w:rPr>
    </w:lvl>
    <w:lvl w:ilvl="3">
      <w:start w:val="0"/>
      <w:numFmt w:val="bullet"/>
      <w:lvlText w:val="•"/>
      <w:lvlJc w:val="left"/>
      <w:pPr>
        <w:ind w:left="3054" w:hanging="269"/>
      </w:pPr>
      <w:rPr>
        <w:rFonts w:hint="default"/>
        <w:lang w:val="es-ES" w:eastAsia="en-US" w:bidi="ar-SA"/>
      </w:rPr>
    </w:lvl>
    <w:lvl w:ilvl="4">
      <w:start w:val="0"/>
      <w:numFmt w:val="bullet"/>
      <w:lvlText w:val="•"/>
      <w:lvlJc w:val="left"/>
      <w:pPr>
        <w:ind w:left="4012" w:hanging="269"/>
      </w:pPr>
      <w:rPr>
        <w:rFonts w:hint="default"/>
        <w:lang w:val="es-ES" w:eastAsia="en-US" w:bidi="ar-SA"/>
      </w:rPr>
    </w:lvl>
    <w:lvl w:ilvl="5">
      <w:start w:val="0"/>
      <w:numFmt w:val="bullet"/>
      <w:lvlText w:val="•"/>
      <w:lvlJc w:val="left"/>
      <w:pPr>
        <w:ind w:left="4970" w:hanging="269"/>
      </w:pPr>
      <w:rPr>
        <w:rFonts w:hint="default"/>
        <w:lang w:val="es-ES" w:eastAsia="en-US" w:bidi="ar-SA"/>
      </w:rPr>
    </w:lvl>
    <w:lvl w:ilvl="6">
      <w:start w:val="0"/>
      <w:numFmt w:val="bullet"/>
      <w:lvlText w:val="•"/>
      <w:lvlJc w:val="left"/>
      <w:pPr>
        <w:ind w:left="5928" w:hanging="269"/>
      </w:pPr>
      <w:rPr>
        <w:rFonts w:hint="default"/>
        <w:lang w:val="es-ES" w:eastAsia="en-US" w:bidi="ar-SA"/>
      </w:rPr>
    </w:lvl>
    <w:lvl w:ilvl="7">
      <w:start w:val="0"/>
      <w:numFmt w:val="bullet"/>
      <w:lvlText w:val="•"/>
      <w:lvlJc w:val="left"/>
      <w:pPr>
        <w:ind w:left="6886" w:hanging="269"/>
      </w:pPr>
      <w:rPr>
        <w:rFonts w:hint="default"/>
        <w:lang w:val="es-ES" w:eastAsia="en-US" w:bidi="ar-SA"/>
      </w:rPr>
    </w:lvl>
    <w:lvl w:ilvl="8">
      <w:start w:val="0"/>
      <w:numFmt w:val="bullet"/>
      <w:lvlText w:val="•"/>
      <w:lvlJc w:val="left"/>
      <w:pPr>
        <w:ind w:left="7844" w:hanging="269"/>
      </w:pPr>
      <w:rPr>
        <w:rFonts w:hint="default"/>
        <w:lang w:val="es-ES" w:eastAsia="en-US" w:bidi="ar-SA"/>
      </w:rPr>
    </w:lvl>
  </w:abstractNum>
  <w:abstractNum w:abstractNumId="56">
    <w:multiLevelType w:val="hybridMultilevel"/>
    <w:lvl w:ilvl="0">
      <w:start w:val="1"/>
      <w:numFmt w:val="decimal"/>
      <w:lvlText w:val="%1."/>
      <w:lvlJc w:val="left"/>
      <w:pPr>
        <w:ind w:left="176" w:hanging="264"/>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64"/>
      </w:pPr>
      <w:rPr>
        <w:rFonts w:hint="default"/>
        <w:lang w:val="es-ES" w:eastAsia="en-US" w:bidi="ar-SA"/>
      </w:rPr>
    </w:lvl>
    <w:lvl w:ilvl="2">
      <w:start w:val="0"/>
      <w:numFmt w:val="bullet"/>
      <w:lvlText w:val="•"/>
      <w:lvlJc w:val="left"/>
      <w:pPr>
        <w:ind w:left="2096" w:hanging="264"/>
      </w:pPr>
      <w:rPr>
        <w:rFonts w:hint="default"/>
        <w:lang w:val="es-ES" w:eastAsia="en-US" w:bidi="ar-SA"/>
      </w:rPr>
    </w:lvl>
    <w:lvl w:ilvl="3">
      <w:start w:val="0"/>
      <w:numFmt w:val="bullet"/>
      <w:lvlText w:val="•"/>
      <w:lvlJc w:val="left"/>
      <w:pPr>
        <w:ind w:left="3054" w:hanging="264"/>
      </w:pPr>
      <w:rPr>
        <w:rFonts w:hint="default"/>
        <w:lang w:val="es-ES" w:eastAsia="en-US" w:bidi="ar-SA"/>
      </w:rPr>
    </w:lvl>
    <w:lvl w:ilvl="4">
      <w:start w:val="0"/>
      <w:numFmt w:val="bullet"/>
      <w:lvlText w:val="•"/>
      <w:lvlJc w:val="left"/>
      <w:pPr>
        <w:ind w:left="4012" w:hanging="264"/>
      </w:pPr>
      <w:rPr>
        <w:rFonts w:hint="default"/>
        <w:lang w:val="es-ES" w:eastAsia="en-US" w:bidi="ar-SA"/>
      </w:rPr>
    </w:lvl>
    <w:lvl w:ilvl="5">
      <w:start w:val="0"/>
      <w:numFmt w:val="bullet"/>
      <w:lvlText w:val="•"/>
      <w:lvlJc w:val="left"/>
      <w:pPr>
        <w:ind w:left="4970" w:hanging="264"/>
      </w:pPr>
      <w:rPr>
        <w:rFonts w:hint="default"/>
        <w:lang w:val="es-ES" w:eastAsia="en-US" w:bidi="ar-SA"/>
      </w:rPr>
    </w:lvl>
    <w:lvl w:ilvl="6">
      <w:start w:val="0"/>
      <w:numFmt w:val="bullet"/>
      <w:lvlText w:val="•"/>
      <w:lvlJc w:val="left"/>
      <w:pPr>
        <w:ind w:left="5928" w:hanging="264"/>
      </w:pPr>
      <w:rPr>
        <w:rFonts w:hint="default"/>
        <w:lang w:val="es-ES" w:eastAsia="en-US" w:bidi="ar-SA"/>
      </w:rPr>
    </w:lvl>
    <w:lvl w:ilvl="7">
      <w:start w:val="0"/>
      <w:numFmt w:val="bullet"/>
      <w:lvlText w:val="•"/>
      <w:lvlJc w:val="left"/>
      <w:pPr>
        <w:ind w:left="6886" w:hanging="264"/>
      </w:pPr>
      <w:rPr>
        <w:rFonts w:hint="default"/>
        <w:lang w:val="es-ES" w:eastAsia="en-US" w:bidi="ar-SA"/>
      </w:rPr>
    </w:lvl>
    <w:lvl w:ilvl="8">
      <w:start w:val="0"/>
      <w:numFmt w:val="bullet"/>
      <w:lvlText w:val="•"/>
      <w:lvlJc w:val="left"/>
      <w:pPr>
        <w:ind w:left="7844" w:hanging="264"/>
      </w:pPr>
      <w:rPr>
        <w:rFonts w:hint="default"/>
        <w:lang w:val="es-ES" w:eastAsia="en-US" w:bidi="ar-SA"/>
      </w:rPr>
    </w:lvl>
  </w:abstractNum>
  <w:abstractNum w:abstractNumId="55">
    <w:multiLevelType w:val="hybridMultilevel"/>
    <w:lvl w:ilvl="0">
      <w:start w:val="1"/>
      <w:numFmt w:val="decimal"/>
      <w:lvlText w:val="%1."/>
      <w:lvlJc w:val="left"/>
      <w:pPr>
        <w:ind w:left="176" w:hanging="231"/>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74"/>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96" w:hanging="274"/>
      </w:pPr>
      <w:rPr>
        <w:rFonts w:hint="default"/>
        <w:lang w:val="es-ES" w:eastAsia="en-US" w:bidi="ar-SA"/>
      </w:rPr>
    </w:lvl>
    <w:lvl w:ilvl="3">
      <w:start w:val="0"/>
      <w:numFmt w:val="bullet"/>
      <w:lvlText w:val="•"/>
      <w:lvlJc w:val="left"/>
      <w:pPr>
        <w:ind w:left="3054" w:hanging="274"/>
      </w:pPr>
      <w:rPr>
        <w:rFonts w:hint="default"/>
        <w:lang w:val="es-ES" w:eastAsia="en-US" w:bidi="ar-SA"/>
      </w:rPr>
    </w:lvl>
    <w:lvl w:ilvl="4">
      <w:start w:val="0"/>
      <w:numFmt w:val="bullet"/>
      <w:lvlText w:val="•"/>
      <w:lvlJc w:val="left"/>
      <w:pPr>
        <w:ind w:left="4012" w:hanging="274"/>
      </w:pPr>
      <w:rPr>
        <w:rFonts w:hint="default"/>
        <w:lang w:val="es-ES" w:eastAsia="en-US" w:bidi="ar-SA"/>
      </w:rPr>
    </w:lvl>
    <w:lvl w:ilvl="5">
      <w:start w:val="0"/>
      <w:numFmt w:val="bullet"/>
      <w:lvlText w:val="•"/>
      <w:lvlJc w:val="left"/>
      <w:pPr>
        <w:ind w:left="4970" w:hanging="274"/>
      </w:pPr>
      <w:rPr>
        <w:rFonts w:hint="default"/>
        <w:lang w:val="es-ES" w:eastAsia="en-US" w:bidi="ar-SA"/>
      </w:rPr>
    </w:lvl>
    <w:lvl w:ilvl="6">
      <w:start w:val="0"/>
      <w:numFmt w:val="bullet"/>
      <w:lvlText w:val="•"/>
      <w:lvlJc w:val="left"/>
      <w:pPr>
        <w:ind w:left="5928" w:hanging="274"/>
      </w:pPr>
      <w:rPr>
        <w:rFonts w:hint="default"/>
        <w:lang w:val="es-ES" w:eastAsia="en-US" w:bidi="ar-SA"/>
      </w:rPr>
    </w:lvl>
    <w:lvl w:ilvl="7">
      <w:start w:val="0"/>
      <w:numFmt w:val="bullet"/>
      <w:lvlText w:val="•"/>
      <w:lvlJc w:val="left"/>
      <w:pPr>
        <w:ind w:left="6886" w:hanging="274"/>
      </w:pPr>
      <w:rPr>
        <w:rFonts w:hint="default"/>
        <w:lang w:val="es-ES" w:eastAsia="en-US" w:bidi="ar-SA"/>
      </w:rPr>
    </w:lvl>
    <w:lvl w:ilvl="8">
      <w:start w:val="0"/>
      <w:numFmt w:val="bullet"/>
      <w:lvlText w:val="•"/>
      <w:lvlJc w:val="left"/>
      <w:pPr>
        <w:ind w:left="7844" w:hanging="274"/>
      </w:pPr>
      <w:rPr>
        <w:rFonts w:hint="default"/>
        <w:lang w:val="es-ES" w:eastAsia="en-US" w:bidi="ar-SA"/>
      </w:rPr>
    </w:lvl>
  </w:abstractNum>
  <w:abstractNum w:abstractNumId="54">
    <w:multiLevelType w:val="hybridMultilevel"/>
    <w:lvl w:ilvl="0">
      <w:start w:val="1"/>
      <w:numFmt w:val="decimal"/>
      <w:lvlText w:val="%1."/>
      <w:lvlJc w:val="left"/>
      <w:pPr>
        <w:ind w:left="176"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96" w:hanging="236"/>
      </w:pPr>
      <w:rPr>
        <w:rFonts w:hint="default"/>
        <w:lang w:val="es-ES" w:eastAsia="en-US" w:bidi="ar-SA"/>
      </w:rPr>
    </w:lvl>
    <w:lvl w:ilvl="3">
      <w:start w:val="0"/>
      <w:numFmt w:val="bullet"/>
      <w:lvlText w:val="•"/>
      <w:lvlJc w:val="left"/>
      <w:pPr>
        <w:ind w:left="3054" w:hanging="236"/>
      </w:pPr>
      <w:rPr>
        <w:rFonts w:hint="default"/>
        <w:lang w:val="es-ES" w:eastAsia="en-US" w:bidi="ar-SA"/>
      </w:rPr>
    </w:lvl>
    <w:lvl w:ilvl="4">
      <w:start w:val="0"/>
      <w:numFmt w:val="bullet"/>
      <w:lvlText w:val="•"/>
      <w:lvlJc w:val="left"/>
      <w:pPr>
        <w:ind w:left="4012" w:hanging="236"/>
      </w:pPr>
      <w:rPr>
        <w:rFonts w:hint="default"/>
        <w:lang w:val="es-ES" w:eastAsia="en-US" w:bidi="ar-SA"/>
      </w:rPr>
    </w:lvl>
    <w:lvl w:ilvl="5">
      <w:start w:val="0"/>
      <w:numFmt w:val="bullet"/>
      <w:lvlText w:val="•"/>
      <w:lvlJc w:val="left"/>
      <w:pPr>
        <w:ind w:left="4970" w:hanging="236"/>
      </w:pPr>
      <w:rPr>
        <w:rFonts w:hint="default"/>
        <w:lang w:val="es-ES" w:eastAsia="en-US" w:bidi="ar-SA"/>
      </w:rPr>
    </w:lvl>
    <w:lvl w:ilvl="6">
      <w:start w:val="0"/>
      <w:numFmt w:val="bullet"/>
      <w:lvlText w:val="•"/>
      <w:lvlJc w:val="left"/>
      <w:pPr>
        <w:ind w:left="5928" w:hanging="236"/>
      </w:pPr>
      <w:rPr>
        <w:rFonts w:hint="default"/>
        <w:lang w:val="es-ES" w:eastAsia="en-US" w:bidi="ar-SA"/>
      </w:rPr>
    </w:lvl>
    <w:lvl w:ilvl="7">
      <w:start w:val="0"/>
      <w:numFmt w:val="bullet"/>
      <w:lvlText w:val="•"/>
      <w:lvlJc w:val="left"/>
      <w:pPr>
        <w:ind w:left="6886" w:hanging="236"/>
      </w:pPr>
      <w:rPr>
        <w:rFonts w:hint="default"/>
        <w:lang w:val="es-ES" w:eastAsia="en-US" w:bidi="ar-SA"/>
      </w:rPr>
    </w:lvl>
    <w:lvl w:ilvl="8">
      <w:start w:val="0"/>
      <w:numFmt w:val="bullet"/>
      <w:lvlText w:val="•"/>
      <w:lvlJc w:val="left"/>
      <w:pPr>
        <w:ind w:left="7844" w:hanging="236"/>
      </w:pPr>
      <w:rPr>
        <w:rFonts w:hint="default"/>
        <w:lang w:val="es-ES" w:eastAsia="en-US" w:bidi="ar-SA"/>
      </w:rPr>
    </w:lvl>
  </w:abstractNum>
  <w:abstractNum w:abstractNumId="53">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52">
    <w:multiLevelType w:val="hybridMultilevel"/>
    <w:lvl w:ilvl="0">
      <w:start w:val="1"/>
      <w:numFmt w:val="decimal"/>
      <w:lvlText w:val="%1."/>
      <w:lvlJc w:val="left"/>
      <w:pPr>
        <w:ind w:left="176" w:hanging="283"/>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83"/>
      </w:pPr>
      <w:rPr>
        <w:rFonts w:hint="default"/>
        <w:lang w:val="es-ES" w:eastAsia="en-US" w:bidi="ar-SA"/>
      </w:rPr>
    </w:lvl>
    <w:lvl w:ilvl="2">
      <w:start w:val="0"/>
      <w:numFmt w:val="bullet"/>
      <w:lvlText w:val="•"/>
      <w:lvlJc w:val="left"/>
      <w:pPr>
        <w:ind w:left="2096" w:hanging="283"/>
      </w:pPr>
      <w:rPr>
        <w:rFonts w:hint="default"/>
        <w:lang w:val="es-ES" w:eastAsia="en-US" w:bidi="ar-SA"/>
      </w:rPr>
    </w:lvl>
    <w:lvl w:ilvl="3">
      <w:start w:val="0"/>
      <w:numFmt w:val="bullet"/>
      <w:lvlText w:val="•"/>
      <w:lvlJc w:val="left"/>
      <w:pPr>
        <w:ind w:left="3054" w:hanging="283"/>
      </w:pPr>
      <w:rPr>
        <w:rFonts w:hint="default"/>
        <w:lang w:val="es-ES" w:eastAsia="en-US" w:bidi="ar-SA"/>
      </w:rPr>
    </w:lvl>
    <w:lvl w:ilvl="4">
      <w:start w:val="0"/>
      <w:numFmt w:val="bullet"/>
      <w:lvlText w:val="•"/>
      <w:lvlJc w:val="left"/>
      <w:pPr>
        <w:ind w:left="4012" w:hanging="283"/>
      </w:pPr>
      <w:rPr>
        <w:rFonts w:hint="default"/>
        <w:lang w:val="es-ES" w:eastAsia="en-US" w:bidi="ar-SA"/>
      </w:rPr>
    </w:lvl>
    <w:lvl w:ilvl="5">
      <w:start w:val="0"/>
      <w:numFmt w:val="bullet"/>
      <w:lvlText w:val="•"/>
      <w:lvlJc w:val="left"/>
      <w:pPr>
        <w:ind w:left="4970" w:hanging="283"/>
      </w:pPr>
      <w:rPr>
        <w:rFonts w:hint="default"/>
        <w:lang w:val="es-ES" w:eastAsia="en-US" w:bidi="ar-SA"/>
      </w:rPr>
    </w:lvl>
    <w:lvl w:ilvl="6">
      <w:start w:val="0"/>
      <w:numFmt w:val="bullet"/>
      <w:lvlText w:val="•"/>
      <w:lvlJc w:val="left"/>
      <w:pPr>
        <w:ind w:left="5928" w:hanging="283"/>
      </w:pPr>
      <w:rPr>
        <w:rFonts w:hint="default"/>
        <w:lang w:val="es-ES" w:eastAsia="en-US" w:bidi="ar-SA"/>
      </w:rPr>
    </w:lvl>
    <w:lvl w:ilvl="7">
      <w:start w:val="0"/>
      <w:numFmt w:val="bullet"/>
      <w:lvlText w:val="•"/>
      <w:lvlJc w:val="left"/>
      <w:pPr>
        <w:ind w:left="6886" w:hanging="283"/>
      </w:pPr>
      <w:rPr>
        <w:rFonts w:hint="default"/>
        <w:lang w:val="es-ES" w:eastAsia="en-US" w:bidi="ar-SA"/>
      </w:rPr>
    </w:lvl>
    <w:lvl w:ilvl="8">
      <w:start w:val="0"/>
      <w:numFmt w:val="bullet"/>
      <w:lvlText w:val="•"/>
      <w:lvlJc w:val="left"/>
      <w:pPr>
        <w:ind w:left="7844" w:hanging="283"/>
      </w:pPr>
      <w:rPr>
        <w:rFonts w:hint="default"/>
        <w:lang w:val="es-ES" w:eastAsia="en-US" w:bidi="ar-SA"/>
      </w:rPr>
    </w:lvl>
  </w:abstractNum>
  <w:abstractNum w:abstractNumId="51">
    <w:multiLevelType w:val="hybridMultilevel"/>
    <w:lvl w:ilvl="0">
      <w:start w:val="1"/>
      <w:numFmt w:val="decimal"/>
      <w:lvlText w:val="%1."/>
      <w:lvlJc w:val="left"/>
      <w:pPr>
        <w:ind w:left="176" w:hanging="264"/>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41"/>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96" w:hanging="241"/>
      </w:pPr>
      <w:rPr>
        <w:rFonts w:hint="default"/>
        <w:lang w:val="es-ES" w:eastAsia="en-US" w:bidi="ar-SA"/>
      </w:rPr>
    </w:lvl>
    <w:lvl w:ilvl="3">
      <w:start w:val="0"/>
      <w:numFmt w:val="bullet"/>
      <w:lvlText w:val="•"/>
      <w:lvlJc w:val="left"/>
      <w:pPr>
        <w:ind w:left="3054" w:hanging="241"/>
      </w:pPr>
      <w:rPr>
        <w:rFonts w:hint="default"/>
        <w:lang w:val="es-ES" w:eastAsia="en-US" w:bidi="ar-SA"/>
      </w:rPr>
    </w:lvl>
    <w:lvl w:ilvl="4">
      <w:start w:val="0"/>
      <w:numFmt w:val="bullet"/>
      <w:lvlText w:val="•"/>
      <w:lvlJc w:val="left"/>
      <w:pPr>
        <w:ind w:left="4012" w:hanging="241"/>
      </w:pPr>
      <w:rPr>
        <w:rFonts w:hint="default"/>
        <w:lang w:val="es-ES" w:eastAsia="en-US" w:bidi="ar-SA"/>
      </w:rPr>
    </w:lvl>
    <w:lvl w:ilvl="5">
      <w:start w:val="0"/>
      <w:numFmt w:val="bullet"/>
      <w:lvlText w:val="•"/>
      <w:lvlJc w:val="left"/>
      <w:pPr>
        <w:ind w:left="4970" w:hanging="241"/>
      </w:pPr>
      <w:rPr>
        <w:rFonts w:hint="default"/>
        <w:lang w:val="es-ES" w:eastAsia="en-US" w:bidi="ar-SA"/>
      </w:rPr>
    </w:lvl>
    <w:lvl w:ilvl="6">
      <w:start w:val="0"/>
      <w:numFmt w:val="bullet"/>
      <w:lvlText w:val="•"/>
      <w:lvlJc w:val="left"/>
      <w:pPr>
        <w:ind w:left="5928" w:hanging="241"/>
      </w:pPr>
      <w:rPr>
        <w:rFonts w:hint="default"/>
        <w:lang w:val="es-ES" w:eastAsia="en-US" w:bidi="ar-SA"/>
      </w:rPr>
    </w:lvl>
    <w:lvl w:ilvl="7">
      <w:start w:val="0"/>
      <w:numFmt w:val="bullet"/>
      <w:lvlText w:val="•"/>
      <w:lvlJc w:val="left"/>
      <w:pPr>
        <w:ind w:left="6886" w:hanging="241"/>
      </w:pPr>
      <w:rPr>
        <w:rFonts w:hint="default"/>
        <w:lang w:val="es-ES" w:eastAsia="en-US" w:bidi="ar-SA"/>
      </w:rPr>
    </w:lvl>
    <w:lvl w:ilvl="8">
      <w:start w:val="0"/>
      <w:numFmt w:val="bullet"/>
      <w:lvlText w:val="•"/>
      <w:lvlJc w:val="left"/>
      <w:pPr>
        <w:ind w:left="7844" w:hanging="241"/>
      </w:pPr>
      <w:rPr>
        <w:rFonts w:hint="default"/>
        <w:lang w:val="es-ES" w:eastAsia="en-US" w:bidi="ar-SA"/>
      </w:rPr>
    </w:lvl>
  </w:abstractNum>
  <w:abstractNum w:abstractNumId="50">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64"/>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688" w:hanging="264"/>
      </w:pPr>
      <w:rPr>
        <w:rFonts w:hint="default"/>
        <w:lang w:val="es-ES" w:eastAsia="en-US" w:bidi="ar-SA"/>
      </w:rPr>
    </w:lvl>
    <w:lvl w:ilvl="3">
      <w:start w:val="0"/>
      <w:numFmt w:val="bullet"/>
      <w:lvlText w:val="•"/>
      <w:lvlJc w:val="left"/>
      <w:pPr>
        <w:ind w:left="2697" w:hanging="264"/>
      </w:pPr>
      <w:rPr>
        <w:rFonts w:hint="default"/>
        <w:lang w:val="es-ES" w:eastAsia="en-US" w:bidi="ar-SA"/>
      </w:rPr>
    </w:lvl>
    <w:lvl w:ilvl="4">
      <w:start w:val="0"/>
      <w:numFmt w:val="bullet"/>
      <w:lvlText w:val="•"/>
      <w:lvlJc w:val="left"/>
      <w:pPr>
        <w:ind w:left="3706" w:hanging="264"/>
      </w:pPr>
      <w:rPr>
        <w:rFonts w:hint="default"/>
        <w:lang w:val="es-ES" w:eastAsia="en-US" w:bidi="ar-SA"/>
      </w:rPr>
    </w:lvl>
    <w:lvl w:ilvl="5">
      <w:start w:val="0"/>
      <w:numFmt w:val="bullet"/>
      <w:lvlText w:val="•"/>
      <w:lvlJc w:val="left"/>
      <w:pPr>
        <w:ind w:left="4715" w:hanging="264"/>
      </w:pPr>
      <w:rPr>
        <w:rFonts w:hint="default"/>
        <w:lang w:val="es-ES" w:eastAsia="en-US" w:bidi="ar-SA"/>
      </w:rPr>
    </w:lvl>
    <w:lvl w:ilvl="6">
      <w:start w:val="0"/>
      <w:numFmt w:val="bullet"/>
      <w:lvlText w:val="•"/>
      <w:lvlJc w:val="left"/>
      <w:pPr>
        <w:ind w:left="5724" w:hanging="264"/>
      </w:pPr>
      <w:rPr>
        <w:rFonts w:hint="default"/>
        <w:lang w:val="es-ES" w:eastAsia="en-US" w:bidi="ar-SA"/>
      </w:rPr>
    </w:lvl>
    <w:lvl w:ilvl="7">
      <w:start w:val="0"/>
      <w:numFmt w:val="bullet"/>
      <w:lvlText w:val="•"/>
      <w:lvlJc w:val="left"/>
      <w:pPr>
        <w:ind w:left="6733" w:hanging="264"/>
      </w:pPr>
      <w:rPr>
        <w:rFonts w:hint="default"/>
        <w:lang w:val="es-ES" w:eastAsia="en-US" w:bidi="ar-SA"/>
      </w:rPr>
    </w:lvl>
    <w:lvl w:ilvl="8">
      <w:start w:val="0"/>
      <w:numFmt w:val="bullet"/>
      <w:lvlText w:val="•"/>
      <w:lvlJc w:val="left"/>
      <w:pPr>
        <w:ind w:left="7742" w:hanging="264"/>
      </w:pPr>
      <w:rPr>
        <w:rFonts w:hint="default"/>
        <w:lang w:val="es-ES" w:eastAsia="en-US" w:bidi="ar-SA"/>
      </w:rPr>
    </w:lvl>
  </w:abstractNum>
  <w:abstractNum w:abstractNumId="49">
    <w:multiLevelType w:val="hybridMultilevel"/>
    <w:lvl w:ilvl="0">
      <w:start w:val="1"/>
      <w:numFmt w:val="decimal"/>
      <w:lvlText w:val="%1."/>
      <w:lvlJc w:val="left"/>
      <w:pPr>
        <w:ind w:left="176" w:hanging="269"/>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69"/>
      </w:pPr>
      <w:rPr>
        <w:rFonts w:hint="default"/>
        <w:lang w:val="es-ES" w:eastAsia="en-US" w:bidi="ar-SA"/>
      </w:rPr>
    </w:lvl>
    <w:lvl w:ilvl="2">
      <w:start w:val="0"/>
      <w:numFmt w:val="bullet"/>
      <w:lvlText w:val="•"/>
      <w:lvlJc w:val="left"/>
      <w:pPr>
        <w:ind w:left="2096" w:hanging="269"/>
      </w:pPr>
      <w:rPr>
        <w:rFonts w:hint="default"/>
        <w:lang w:val="es-ES" w:eastAsia="en-US" w:bidi="ar-SA"/>
      </w:rPr>
    </w:lvl>
    <w:lvl w:ilvl="3">
      <w:start w:val="0"/>
      <w:numFmt w:val="bullet"/>
      <w:lvlText w:val="•"/>
      <w:lvlJc w:val="left"/>
      <w:pPr>
        <w:ind w:left="3054" w:hanging="269"/>
      </w:pPr>
      <w:rPr>
        <w:rFonts w:hint="default"/>
        <w:lang w:val="es-ES" w:eastAsia="en-US" w:bidi="ar-SA"/>
      </w:rPr>
    </w:lvl>
    <w:lvl w:ilvl="4">
      <w:start w:val="0"/>
      <w:numFmt w:val="bullet"/>
      <w:lvlText w:val="•"/>
      <w:lvlJc w:val="left"/>
      <w:pPr>
        <w:ind w:left="4012" w:hanging="269"/>
      </w:pPr>
      <w:rPr>
        <w:rFonts w:hint="default"/>
        <w:lang w:val="es-ES" w:eastAsia="en-US" w:bidi="ar-SA"/>
      </w:rPr>
    </w:lvl>
    <w:lvl w:ilvl="5">
      <w:start w:val="0"/>
      <w:numFmt w:val="bullet"/>
      <w:lvlText w:val="•"/>
      <w:lvlJc w:val="left"/>
      <w:pPr>
        <w:ind w:left="4970" w:hanging="269"/>
      </w:pPr>
      <w:rPr>
        <w:rFonts w:hint="default"/>
        <w:lang w:val="es-ES" w:eastAsia="en-US" w:bidi="ar-SA"/>
      </w:rPr>
    </w:lvl>
    <w:lvl w:ilvl="6">
      <w:start w:val="0"/>
      <w:numFmt w:val="bullet"/>
      <w:lvlText w:val="•"/>
      <w:lvlJc w:val="left"/>
      <w:pPr>
        <w:ind w:left="5928" w:hanging="269"/>
      </w:pPr>
      <w:rPr>
        <w:rFonts w:hint="default"/>
        <w:lang w:val="es-ES" w:eastAsia="en-US" w:bidi="ar-SA"/>
      </w:rPr>
    </w:lvl>
    <w:lvl w:ilvl="7">
      <w:start w:val="0"/>
      <w:numFmt w:val="bullet"/>
      <w:lvlText w:val="•"/>
      <w:lvlJc w:val="left"/>
      <w:pPr>
        <w:ind w:left="6886" w:hanging="269"/>
      </w:pPr>
      <w:rPr>
        <w:rFonts w:hint="default"/>
        <w:lang w:val="es-ES" w:eastAsia="en-US" w:bidi="ar-SA"/>
      </w:rPr>
    </w:lvl>
    <w:lvl w:ilvl="8">
      <w:start w:val="0"/>
      <w:numFmt w:val="bullet"/>
      <w:lvlText w:val="•"/>
      <w:lvlJc w:val="left"/>
      <w:pPr>
        <w:ind w:left="7844" w:hanging="269"/>
      </w:pPr>
      <w:rPr>
        <w:rFonts w:hint="default"/>
        <w:lang w:val="es-ES" w:eastAsia="en-US" w:bidi="ar-SA"/>
      </w:rPr>
    </w:lvl>
  </w:abstractNum>
  <w:abstractNum w:abstractNumId="48">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93"/>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688" w:hanging="293"/>
      </w:pPr>
      <w:rPr>
        <w:rFonts w:hint="default"/>
        <w:lang w:val="es-ES" w:eastAsia="en-US" w:bidi="ar-SA"/>
      </w:rPr>
    </w:lvl>
    <w:lvl w:ilvl="3">
      <w:start w:val="0"/>
      <w:numFmt w:val="bullet"/>
      <w:lvlText w:val="•"/>
      <w:lvlJc w:val="left"/>
      <w:pPr>
        <w:ind w:left="2697" w:hanging="293"/>
      </w:pPr>
      <w:rPr>
        <w:rFonts w:hint="default"/>
        <w:lang w:val="es-ES" w:eastAsia="en-US" w:bidi="ar-SA"/>
      </w:rPr>
    </w:lvl>
    <w:lvl w:ilvl="4">
      <w:start w:val="0"/>
      <w:numFmt w:val="bullet"/>
      <w:lvlText w:val="•"/>
      <w:lvlJc w:val="left"/>
      <w:pPr>
        <w:ind w:left="3706" w:hanging="293"/>
      </w:pPr>
      <w:rPr>
        <w:rFonts w:hint="default"/>
        <w:lang w:val="es-ES" w:eastAsia="en-US" w:bidi="ar-SA"/>
      </w:rPr>
    </w:lvl>
    <w:lvl w:ilvl="5">
      <w:start w:val="0"/>
      <w:numFmt w:val="bullet"/>
      <w:lvlText w:val="•"/>
      <w:lvlJc w:val="left"/>
      <w:pPr>
        <w:ind w:left="4715" w:hanging="293"/>
      </w:pPr>
      <w:rPr>
        <w:rFonts w:hint="default"/>
        <w:lang w:val="es-ES" w:eastAsia="en-US" w:bidi="ar-SA"/>
      </w:rPr>
    </w:lvl>
    <w:lvl w:ilvl="6">
      <w:start w:val="0"/>
      <w:numFmt w:val="bullet"/>
      <w:lvlText w:val="•"/>
      <w:lvlJc w:val="left"/>
      <w:pPr>
        <w:ind w:left="5724" w:hanging="293"/>
      </w:pPr>
      <w:rPr>
        <w:rFonts w:hint="default"/>
        <w:lang w:val="es-ES" w:eastAsia="en-US" w:bidi="ar-SA"/>
      </w:rPr>
    </w:lvl>
    <w:lvl w:ilvl="7">
      <w:start w:val="0"/>
      <w:numFmt w:val="bullet"/>
      <w:lvlText w:val="•"/>
      <w:lvlJc w:val="left"/>
      <w:pPr>
        <w:ind w:left="6733" w:hanging="293"/>
      </w:pPr>
      <w:rPr>
        <w:rFonts w:hint="default"/>
        <w:lang w:val="es-ES" w:eastAsia="en-US" w:bidi="ar-SA"/>
      </w:rPr>
    </w:lvl>
    <w:lvl w:ilvl="8">
      <w:start w:val="0"/>
      <w:numFmt w:val="bullet"/>
      <w:lvlText w:val="•"/>
      <w:lvlJc w:val="left"/>
      <w:pPr>
        <w:ind w:left="7742" w:hanging="293"/>
      </w:pPr>
      <w:rPr>
        <w:rFonts w:hint="default"/>
        <w:lang w:val="es-ES" w:eastAsia="en-US" w:bidi="ar-SA"/>
      </w:rPr>
    </w:lvl>
  </w:abstractNum>
  <w:abstractNum w:abstractNumId="47">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64"/>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688" w:hanging="264"/>
      </w:pPr>
      <w:rPr>
        <w:rFonts w:hint="default"/>
        <w:lang w:val="es-ES" w:eastAsia="en-US" w:bidi="ar-SA"/>
      </w:rPr>
    </w:lvl>
    <w:lvl w:ilvl="3">
      <w:start w:val="0"/>
      <w:numFmt w:val="bullet"/>
      <w:lvlText w:val="•"/>
      <w:lvlJc w:val="left"/>
      <w:pPr>
        <w:ind w:left="2697" w:hanging="264"/>
      </w:pPr>
      <w:rPr>
        <w:rFonts w:hint="default"/>
        <w:lang w:val="es-ES" w:eastAsia="en-US" w:bidi="ar-SA"/>
      </w:rPr>
    </w:lvl>
    <w:lvl w:ilvl="4">
      <w:start w:val="0"/>
      <w:numFmt w:val="bullet"/>
      <w:lvlText w:val="•"/>
      <w:lvlJc w:val="left"/>
      <w:pPr>
        <w:ind w:left="3706" w:hanging="264"/>
      </w:pPr>
      <w:rPr>
        <w:rFonts w:hint="default"/>
        <w:lang w:val="es-ES" w:eastAsia="en-US" w:bidi="ar-SA"/>
      </w:rPr>
    </w:lvl>
    <w:lvl w:ilvl="5">
      <w:start w:val="0"/>
      <w:numFmt w:val="bullet"/>
      <w:lvlText w:val="•"/>
      <w:lvlJc w:val="left"/>
      <w:pPr>
        <w:ind w:left="4715" w:hanging="264"/>
      </w:pPr>
      <w:rPr>
        <w:rFonts w:hint="default"/>
        <w:lang w:val="es-ES" w:eastAsia="en-US" w:bidi="ar-SA"/>
      </w:rPr>
    </w:lvl>
    <w:lvl w:ilvl="6">
      <w:start w:val="0"/>
      <w:numFmt w:val="bullet"/>
      <w:lvlText w:val="•"/>
      <w:lvlJc w:val="left"/>
      <w:pPr>
        <w:ind w:left="5724" w:hanging="264"/>
      </w:pPr>
      <w:rPr>
        <w:rFonts w:hint="default"/>
        <w:lang w:val="es-ES" w:eastAsia="en-US" w:bidi="ar-SA"/>
      </w:rPr>
    </w:lvl>
    <w:lvl w:ilvl="7">
      <w:start w:val="0"/>
      <w:numFmt w:val="bullet"/>
      <w:lvlText w:val="•"/>
      <w:lvlJc w:val="left"/>
      <w:pPr>
        <w:ind w:left="6733" w:hanging="264"/>
      </w:pPr>
      <w:rPr>
        <w:rFonts w:hint="default"/>
        <w:lang w:val="es-ES" w:eastAsia="en-US" w:bidi="ar-SA"/>
      </w:rPr>
    </w:lvl>
    <w:lvl w:ilvl="8">
      <w:start w:val="0"/>
      <w:numFmt w:val="bullet"/>
      <w:lvlText w:val="•"/>
      <w:lvlJc w:val="left"/>
      <w:pPr>
        <w:ind w:left="7742" w:hanging="264"/>
      </w:pPr>
      <w:rPr>
        <w:rFonts w:hint="default"/>
        <w:lang w:val="es-ES" w:eastAsia="en-US" w:bidi="ar-SA"/>
      </w:rPr>
    </w:lvl>
  </w:abstractNum>
  <w:abstractNum w:abstractNumId="46">
    <w:multiLevelType w:val="hybridMultilevel"/>
    <w:lvl w:ilvl="0">
      <w:start w:val="0"/>
      <w:numFmt w:val="bullet"/>
      <w:lvlText w:val="–"/>
      <w:lvlJc w:val="left"/>
      <w:pPr>
        <w:ind w:left="176" w:hanging="169"/>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1138" w:hanging="169"/>
      </w:pPr>
      <w:rPr>
        <w:rFonts w:hint="default"/>
        <w:lang w:val="es-ES" w:eastAsia="en-US" w:bidi="ar-SA"/>
      </w:rPr>
    </w:lvl>
    <w:lvl w:ilvl="2">
      <w:start w:val="0"/>
      <w:numFmt w:val="bullet"/>
      <w:lvlText w:val="•"/>
      <w:lvlJc w:val="left"/>
      <w:pPr>
        <w:ind w:left="2096" w:hanging="169"/>
      </w:pPr>
      <w:rPr>
        <w:rFonts w:hint="default"/>
        <w:lang w:val="es-ES" w:eastAsia="en-US" w:bidi="ar-SA"/>
      </w:rPr>
    </w:lvl>
    <w:lvl w:ilvl="3">
      <w:start w:val="0"/>
      <w:numFmt w:val="bullet"/>
      <w:lvlText w:val="•"/>
      <w:lvlJc w:val="left"/>
      <w:pPr>
        <w:ind w:left="3054" w:hanging="169"/>
      </w:pPr>
      <w:rPr>
        <w:rFonts w:hint="default"/>
        <w:lang w:val="es-ES" w:eastAsia="en-US" w:bidi="ar-SA"/>
      </w:rPr>
    </w:lvl>
    <w:lvl w:ilvl="4">
      <w:start w:val="0"/>
      <w:numFmt w:val="bullet"/>
      <w:lvlText w:val="•"/>
      <w:lvlJc w:val="left"/>
      <w:pPr>
        <w:ind w:left="4012" w:hanging="169"/>
      </w:pPr>
      <w:rPr>
        <w:rFonts w:hint="default"/>
        <w:lang w:val="es-ES" w:eastAsia="en-US" w:bidi="ar-SA"/>
      </w:rPr>
    </w:lvl>
    <w:lvl w:ilvl="5">
      <w:start w:val="0"/>
      <w:numFmt w:val="bullet"/>
      <w:lvlText w:val="•"/>
      <w:lvlJc w:val="left"/>
      <w:pPr>
        <w:ind w:left="4970" w:hanging="169"/>
      </w:pPr>
      <w:rPr>
        <w:rFonts w:hint="default"/>
        <w:lang w:val="es-ES" w:eastAsia="en-US" w:bidi="ar-SA"/>
      </w:rPr>
    </w:lvl>
    <w:lvl w:ilvl="6">
      <w:start w:val="0"/>
      <w:numFmt w:val="bullet"/>
      <w:lvlText w:val="•"/>
      <w:lvlJc w:val="left"/>
      <w:pPr>
        <w:ind w:left="5928" w:hanging="169"/>
      </w:pPr>
      <w:rPr>
        <w:rFonts w:hint="default"/>
        <w:lang w:val="es-ES" w:eastAsia="en-US" w:bidi="ar-SA"/>
      </w:rPr>
    </w:lvl>
    <w:lvl w:ilvl="7">
      <w:start w:val="0"/>
      <w:numFmt w:val="bullet"/>
      <w:lvlText w:val="•"/>
      <w:lvlJc w:val="left"/>
      <w:pPr>
        <w:ind w:left="6886" w:hanging="169"/>
      </w:pPr>
      <w:rPr>
        <w:rFonts w:hint="default"/>
        <w:lang w:val="es-ES" w:eastAsia="en-US" w:bidi="ar-SA"/>
      </w:rPr>
    </w:lvl>
    <w:lvl w:ilvl="8">
      <w:start w:val="0"/>
      <w:numFmt w:val="bullet"/>
      <w:lvlText w:val="•"/>
      <w:lvlJc w:val="left"/>
      <w:pPr>
        <w:ind w:left="7844" w:hanging="169"/>
      </w:pPr>
      <w:rPr>
        <w:rFonts w:hint="default"/>
        <w:lang w:val="es-ES" w:eastAsia="en-US" w:bidi="ar-SA"/>
      </w:rPr>
    </w:lvl>
  </w:abstractNum>
  <w:abstractNum w:abstractNumId="45">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700" w:hanging="236"/>
        <w:jc w:val="left"/>
      </w:pPr>
      <w:rPr>
        <w:rFonts w:hint="default" w:ascii="Arial" w:hAnsi="Arial" w:eastAsia="Arial" w:cs="Arial"/>
        <w:b w:val="0"/>
        <w:bCs w:val="0"/>
        <w:i w:val="0"/>
        <w:iCs w:val="0"/>
        <w:spacing w:val="-2"/>
        <w:w w:val="100"/>
        <w:sz w:val="20"/>
        <w:szCs w:val="20"/>
        <w:lang w:val="es-ES" w:eastAsia="en-US" w:bidi="ar-SA"/>
      </w:rPr>
    </w:lvl>
    <w:lvl w:ilvl="2">
      <w:start w:val="1"/>
      <w:numFmt w:val="upperRoman"/>
      <w:lvlText w:val="%3."/>
      <w:lvlJc w:val="left"/>
      <w:pPr>
        <w:ind w:left="176" w:hanging="173"/>
        <w:jc w:val="left"/>
      </w:pPr>
      <w:rPr>
        <w:rFonts w:hint="default" w:ascii="Arial" w:hAnsi="Arial" w:eastAsia="Arial" w:cs="Arial"/>
        <w:b w:val="0"/>
        <w:bCs w:val="0"/>
        <w:i w:val="0"/>
        <w:iCs w:val="0"/>
        <w:spacing w:val="0"/>
        <w:w w:val="100"/>
        <w:sz w:val="20"/>
        <w:szCs w:val="20"/>
        <w:lang w:val="es-ES" w:eastAsia="en-US" w:bidi="ar-SA"/>
      </w:rPr>
    </w:lvl>
    <w:lvl w:ilvl="3">
      <w:start w:val="1"/>
      <w:numFmt w:val="decimal"/>
      <w:lvlText w:val="%4."/>
      <w:lvlJc w:val="left"/>
      <w:pPr>
        <w:ind w:left="176" w:hanging="240"/>
        <w:jc w:val="left"/>
      </w:pPr>
      <w:rPr>
        <w:rFonts w:hint="default" w:ascii="Arial" w:hAnsi="Arial" w:eastAsia="Arial" w:cs="Arial"/>
        <w:b w:val="0"/>
        <w:bCs w:val="0"/>
        <w:i w:val="0"/>
        <w:iCs w:val="0"/>
        <w:spacing w:val="-2"/>
        <w:w w:val="100"/>
        <w:sz w:val="20"/>
        <w:szCs w:val="20"/>
        <w:lang w:val="es-ES" w:eastAsia="en-US" w:bidi="ar-SA"/>
      </w:rPr>
    </w:lvl>
    <w:lvl w:ilvl="4">
      <w:start w:val="1"/>
      <w:numFmt w:val="lowerLetter"/>
      <w:lvlText w:val="%5)"/>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5">
      <w:start w:val="1"/>
      <w:numFmt w:val="upperRoman"/>
      <w:lvlText w:val="%6."/>
      <w:lvlJc w:val="left"/>
      <w:pPr>
        <w:ind w:left="176" w:hanging="173"/>
        <w:jc w:val="left"/>
      </w:pPr>
      <w:rPr>
        <w:rFonts w:hint="default" w:ascii="Arial" w:hAnsi="Arial" w:eastAsia="Arial" w:cs="Arial"/>
        <w:b w:val="0"/>
        <w:bCs w:val="0"/>
        <w:i w:val="0"/>
        <w:iCs w:val="0"/>
        <w:spacing w:val="0"/>
        <w:w w:val="100"/>
        <w:sz w:val="20"/>
        <w:szCs w:val="20"/>
        <w:lang w:val="es-ES" w:eastAsia="en-US" w:bidi="ar-SA"/>
      </w:rPr>
    </w:lvl>
    <w:lvl w:ilvl="6">
      <w:start w:val="1"/>
      <w:numFmt w:val="decimal"/>
      <w:lvlText w:val="%7."/>
      <w:lvlJc w:val="left"/>
      <w:pPr>
        <w:ind w:left="176" w:hanging="279"/>
        <w:jc w:val="left"/>
      </w:pPr>
      <w:rPr>
        <w:rFonts w:hint="default" w:ascii="Arial" w:hAnsi="Arial" w:eastAsia="Arial" w:cs="Arial"/>
        <w:b w:val="0"/>
        <w:bCs w:val="0"/>
        <w:i w:val="0"/>
        <w:iCs w:val="0"/>
        <w:spacing w:val="-2"/>
        <w:w w:val="100"/>
        <w:sz w:val="20"/>
        <w:szCs w:val="20"/>
        <w:lang w:val="es-ES" w:eastAsia="en-US" w:bidi="ar-SA"/>
      </w:rPr>
    </w:lvl>
    <w:lvl w:ilvl="7">
      <w:start w:val="1"/>
      <w:numFmt w:val="lowerLetter"/>
      <w:lvlText w:val="%8)"/>
      <w:lvlJc w:val="left"/>
      <w:pPr>
        <w:ind w:left="176" w:hanging="246"/>
        <w:jc w:val="left"/>
      </w:pPr>
      <w:rPr>
        <w:rFonts w:hint="default" w:ascii="Arial" w:hAnsi="Arial" w:eastAsia="Arial" w:cs="Arial"/>
        <w:b w:val="0"/>
        <w:bCs w:val="0"/>
        <w:i w:val="0"/>
        <w:iCs w:val="0"/>
        <w:spacing w:val="-2"/>
        <w:w w:val="100"/>
        <w:sz w:val="20"/>
        <w:szCs w:val="20"/>
        <w:lang w:val="es-ES" w:eastAsia="en-US" w:bidi="ar-SA"/>
      </w:rPr>
    </w:lvl>
    <w:lvl w:ilvl="8">
      <w:start w:val="0"/>
      <w:numFmt w:val="bullet"/>
      <w:lvlText w:val="•"/>
      <w:lvlJc w:val="left"/>
      <w:pPr>
        <w:ind w:left="7495" w:hanging="246"/>
      </w:pPr>
      <w:rPr>
        <w:rFonts w:hint="default"/>
        <w:lang w:val="es-ES" w:eastAsia="en-US" w:bidi="ar-SA"/>
      </w:rPr>
    </w:lvl>
  </w:abstractNum>
  <w:abstractNum w:abstractNumId="44">
    <w:multiLevelType w:val="hybridMultilevel"/>
    <w:lvl w:ilvl="0">
      <w:start w:val="1"/>
      <w:numFmt w:val="decimal"/>
      <w:lvlText w:val="%1."/>
      <w:lvlJc w:val="left"/>
      <w:pPr>
        <w:ind w:left="176" w:hanging="240"/>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96" w:hanging="236"/>
      </w:pPr>
      <w:rPr>
        <w:rFonts w:hint="default"/>
        <w:lang w:val="es-ES" w:eastAsia="en-US" w:bidi="ar-SA"/>
      </w:rPr>
    </w:lvl>
    <w:lvl w:ilvl="3">
      <w:start w:val="0"/>
      <w:numFmt w:val="bullet"/>
      <w:lvlText w:val="•"/>
      <w:lvlJc w:val="left"/>
      <w:pPr>
        <w:ind w:left="3054" w:hanging="236"/>
      </w:pPr>
      <w:rPr>
        <w:rFonts w:hint="default"/>
        <w:lang w:val="es-ES" w:eastAsia="en-US" w:bidi="ar-SA"/>
      </w:rPr>
    </w:lvl>
    <w:lvl w:ilvl="4">
      <w:start w:val="0"/>
      <w:numFmt w:val="bullet"/>
      <w:lvlText w:val="•"/>
      <w:lvlJc w:val="left"/>
      <w:pPr>
        <w:ind w:left="4012" w:hanging="236"/>
      </w:pPr>
      <w:rPr>
        <w:rFonts w:hint="default"/>
        <w:lang w:val="es-ES" w:eastAsia="en-US" w:bidi="ar-SA"/>
      </w:rPr>
    </w:lvl>
    <w:lvl w:ilvl="5">
      <w:start w:val="0"/>
      <w:numFmt w:val="bullet"/>
      <w:lvlText w:val="•"/>
      <w:lvlJc w:val="left"/>
      <w:pPr>
        <w:ind w:left="4970" w:hanging="236"/>
      </w:pPr>
      <w:rPr>
        <w:rFonts w:hint="default"/>
        <w:lang w:val="es-ES" w:eastAsia="en-US" w:bidi="ar-SA"/>
      </w:rPr>
    </w:lvl>
    <w:lvl w:ilvl="6">
      <w:start w:val="0"/>
      <w:numFmt w:val="bullet"/>
      <w:lvlText w:val="•"/>
      <w:lvlJc w:val="left"/>
      <w:pPr>
        <w:ind w:left="5928" w:hanging="236"/>
      </w:pPr>
      <w:rPr>
        <w:rFonts w:hint="default"/>
        <w:lang w:val="es-ES" w:eastAsia="en-US" w:bidi="ar-SA"/>
      </w:rPr>
    </w:lvl>
    <w:lvl w:ilvl="7">
      <w:start w:val="0"/>
      <w:numFmt w:val="bullet"/>
      <w:lvlText w:val="•"/>
      <w:lvlJc w:val="left"/>
      <w:pPr>
        <w:ind w:left="6886" w:hanging="236"/>
      </w:pPr>
      <w:rPr>
        <w:rFonts w:hint="default"/>
        <w:lang w:val="es-ES" w:eastAsia="en-US" w:bidi="ar-SA"/>
      </w:rPr>
    </w:lvl>
    <w:lvl w:ilvl="8">
      <w:start w:val="0"/>
      <w:numFmt w:val="bullet"/>
      <w:lvlText w:val="•"/>
      <w:lvlJc w:val="left"/>
      <w:pPr>
        <w:ind w:left="7844" w:hanging="236"/>
      </w:pPr>
      <w:rPr>
        <w:rFonts w:hint="default"/>
        <w:lang w:val="es-ES" w:eastAsia="en-US" w:bidi="ar-SA"/>
      </w:rPr>
    </w:lvl>
  </w:abstractNum>
  <w:abstractNum w:abstractNumId="43">
    <w:multiLevelType w:val="hybridMultilevel"/>
    <w:lvl w:ilvl="0">
      <w:start w:val="1"/>
      <w:numFmt w:val="decimal"/>
      <w:lvlText w:val="%1."/>
      <w:lvlJc w:val="left"/>
      <w:pPr>
        <w:ind w:left="176" w:hanging="288"/>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50"/>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96" w:hanging="250"/>
      </w:pPr>
      <w:rPr>
        <w:rFonts w:hint="default"/>
        <w:lang w:val="es-ES" w:eastAsia="en-US" w:bidi="ar-SA"/>
      </w:rPr>
    </w:lvl>
    <w:lvl w:ilvl="3">
      <w:start w:val="0"/>
      <w:numFmt w:val="bullet"/>
      <w:lvlText w:val="•"/>
      <w:lvlJc w:val="left"/>
      <w:pPr>
        <w:ind w:left="3054" w:hanging="250"/>
      </w:pPr>
      <w:rPr>
        <w:rFonts w:hint="default"/>
        <w:lang w:val="es-ES" w:eastAsia="en-US" w:bidi="ar-SA"/>
      </w:rPr>
    </w:lvl>
    <w:lvl w:ilvl="4">
      <w:start w:val="0"/>
      <w:numFmt w:val="bullet"/>
      <w:lvlText w:val="•"/>
      <w:lvlJc w:val="left"/>
      <w:pPr>
        <w:ind w:left="4012" w:hanging="250"/>
      </w:pPr>
      <w:rPr>
        <w:rFonts w:hint="default"/>
        <w:lang w:val="es-ES" w:eastAsia="en-US" w:bidi="ar-SA"/>
      </w:rPr>
    </w:lvl>
    <w:lvl w:ilvl="5">
      <w:start w:val="0"/>
      <w:numFmt w:val="bullet"/>
      <w:lvlText w:val="•"/>
      <w:lvlJc w:val="left"/>
      <w:pPr>
        <w:ind w:left="4970" w:hanging="250"/>
      </w:pPr>
      <w:rPr>
        <w:rFonts w:hint="default"/>
        <w:lang w:val="es-ES" w:eastAsia="en-US" w:bidi="ar-SA"/>
      </w:rPr>
    </w:lvl>
    <w:lvl w:ilvl="6">
      <w:start w:val="0"/>
      <w:numFmt w:val="bullet"/>
      <w:lvlText w:val="•"/>
      <w:lvlJc w:val="left"/>
      <w:pPr>
        <w:ind w:left="5928" w:hanging="250"/>
      </w:pPr>
      <w:rPr>
        <w:rFonts w:hint="default"/>
        <w:lang w:val="es-ES" w:eastAsia="en-US" w:bidi="ar-SA"/>
      </w:rPr>
    </w:lvl>
    <w:lvl w:ilvl="7">
      <w:start w:val="0"/>
      <w:numFmt w:val="bullet"/>
      <w:lvlText w:val="•"/>
      <w:lvlJc w:val="left"/>
      <w:pPr>
        <w:ind w:left="6886" w:hanging="250"/>
      </w:pPr>
      <w:rPr>
        <w:rFonts w:hint="default"/>
        <w:lang w:val="es-ES" w:eastAsia="en-US" w:bidi="ar-SA"/>
      </w:rPr>
    </w:lvl>
    <w:lvl w:ilvl="8">
      <w:start w:val="0"/>
      <w:numFmt w:val="bullet"/>
      <w:lvlText w:val="•"/>
      <w:lvlJc w:val="left"/>
      <w:pPr>
        <w:ind w:left="7844" w:hanging="250"/>
      </w:pPr>
      <w:rPr>
        <w:rFonts w:hint="default"/>
        <w:lang w:val="es-ES" w:eastAsia="en-US" w:bidi="ar-SA"/>
      </w:rPr>
    </w:lvl>
  </w:abstractNum>
  <w:abstractNum w:abstractNumId="42">
    <w:multiLevelType w:val="hybridMultilevel"/>
    <w:lvl w:ilvl="0">
      <w:start w:val="1"/>
      <w:numFmt w:val="decimal"/>
      <w:lvlText w:val="%1."/>
      <w:lvlJc w:val="left"/>
      <w:pPr>
        <w:ind w:left="176" w:hanging="231"/>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1"/>
      </w:pPr>
      <w:rPr>
        <w:rFonts w:hint="default"/>
        <w:lang w:val="es-ES" w:eastAsia="en-US" w:bidi="ar-SA"/>
      </w:rPr>
    </w:lvl>
    <w:lvl w:ilvl="2">
      <w:start w:val="0"/>
      <w:numFmt w:val="bullet"/>
      <w:lvlText w:val="•"/>
      <w:lvlJc w:val="left"/>
      <w:pPr>
        <w:ind w:left="2096" w:hanging="231"/>
      </w:pPr>
      <w:rPr>
        <w:rFonts w:hint="default"/>
        <w:lang w:val="es-ES" w:eastAsia="en-US" w:bidi="ar-SA"/>
      </w:rPr>
    </w:lvl>
    <w:lvl w:ilvl="3">
      <w:start w:val="0"/>
      <w:numFmt w:val="bullet"/>
      <w:lvlText w:val="•"/>
      <w:lvlJc w:val="left"/>
      <w:pPr>
        <w:ind w:left="3054" w:hanging="231"/>
      </w:pPr>
      <w:rPr>
        <w:rFonts w:hint="default"/>
        <w:lang w:val="es-ES" w:eastAsia="en-US" w:bidi="ar-SA"/>
      </w:rPr>
    </w:lvl>
    <w:lvl w:ilvl="4">
      <w:start w:val="0"/>
      <w:numFmt w:val="bullet"/>
      <w:lvlText w:val="•"/>
      <w:lvlJc w:val="left"/>
      <w:pPr>
        <w:ind w:left="4012" w:hanging="231"/>
      </w:pPr>
      <w:rPr>
        <w:rFonts w:hint="default"/>
        <w:lang w:val="es-ES" w:eastAsia="en-US" w:bidi="ar-SA"/>
      </w:rPr>
    </w:lvl>
    <w:lvl w:ilvl="5">
      <w:start w:val="0"/>
      <w:numFmt w:val="bullet"/>
      <w:lvlText w:val="•"/>
      <w:lvlJc w:val="left"/>
      <w:pPr>
        <w:ind w:left="4970" w:hanging="231"/>
      </w:pPr>
      <w:rPr>
        <w:rFonts w:hint="default"/>
        <w:lang w:val="es-ES" w:eastAsia="en-US" w:bidi="ar-SA"/>
      </w:rPr>
    </w:lvl>
    <w:lvl w:ilvl="6">
      <w:start w:val="0"/>
      <w:numFmt w:val="bullet"/>
      <w:lvlText w:val="•"/>
      <w:lvlJc w:val="left"/>
      <w:pPr>
        <w:ind w:left="5928" w:hanging="231"/>
      </w:pPr>
      <w:rPr>
        <w:rFonts w:hint="default"/>
        <w:lang w:val="es-ES" w:eastAsia="en-US" w:bidi="ar-SA"/>
      </w:rPr>
    </w:lvl>
    <w:lvl w:ilvl="7">
      <w:start w:val="0"/>
      <w:numFmt w:val="bullet"/>
      <w:lvlText w:val="•"/>
      <w:lvlJc w:val="left"/>
      <w:pPr>
        <w:ind w:left="6886" w:hanging="231"/>
      </w:pPr>
      <w:rPr>
        <w:rFonts w:hint="default"/>
        <w:lang w:val="es-ES" w:eastAsia="en-US" w:bidi="ar-SA"/>
      </w:rPr>
    </w:lvl>
    <w:lvl w:ilvl="8">
      <w:start w:val="0"/>
      <w:numFmt w:val="bullet"/>
      <w:lvlText w:val="•"/>
      <w:lvlJc w:val="left"/>
      <w:pPr>
        <w:ind w:left="7844" w:hanging="231"/>
      </w:pPr>
      <w:rPr>
        <w:rFonts w:hint="default"/>
        <w:lang w:val="es-ES" w:eastAsia="en-US" w:bidi="ar-SA"/>
      </w:rPr>
    </w:lvl>
  </w:abstractNum>
  <w:abstractNum w:abstractNumId="41">
    <w:multiLevelType w:val="hybridMultilevel"/>
    <w:lvl w:ilvl="0">
      <w:start w:val="1"/>
      <w:numFmt w:val="decimal"/>
      <w:lvlText w:val="%1."/>
      <w:lvlJc w:val="left"/>
      <w:pPr>
        <w:ind w:left="176" w:hanging="241"/>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41"/>
      </w:pPr>
      <w:rPr>
        <w:rFonts w:hint="default"/>
        <w:lang w:val="es-ES" w:eastAsia="en-US" w:bidi="ar-SA"/>
      </w:rPr>
    </w:lvl>
    <w:lvl w:ilvl="2">
      <w:start w:val="0"/>
      <w:numFmt w:val="bullet"/>
      <w:lvlText w:val="•"/>
      <w:lvlJc w:val="left"/>
      <w:pPr>
        <w:ind w:left="2096" w:hanging="241"/>
      </w:pPr>
      <w:rPr>
        <w:rFonts w:hint="default"/>
        <w:lang w:val="es-ES" w:eastAsia="en-US" w:bidi="ar-SA"/>
      </w:rPr>
    </w:lvl>
    <w:lvl w:ilvl="3">
      <w:start w:val="0"/>
      <w:numFmt w:val="bullet"/>
      <w:lvlText w:val="•"/>
      <w:lvlJc w:val="left"/>
      <w:pPr>
        <w:ind w:left="3054" w:hanging="241"/>
      </w:pPr>
      <w:rPr>
        <w:rFonts w:hint="default"/>
        <w:lang w:val="es-ES" w:eastAsia="en-US" w:bidi="ar-SA"/>
      </w:rPr>
    </w:lvl>
    <w:lvl w:ilvl="4">
      <w:start w:val="0"/>
      <w:numFmt w:val="bullet"/>
      <w:lvlText w:val="•"/>
      <w:lvlJc w:val="left"/>
      <w:pPr>
        <w:ind w:left="4012" w:hanging="241"/>
      </w:pPr>
      <w:rPr>
        <w:rFonts w:hint="default"/>
        <w:lang w:val="es-ES" w:eastAsia="en-US" w:bidi="ar-SA"/>
      </w:rPr>
    </w:lvl>
    <w:lvl w:ilvl="5">
      <w:start w:val="0"/>
      <w:numFmt w:val="bullet"/>
      <w:lvlText w:val="•"/>
      <w:lvlJc w:val="left"/>
      <w:pPr>
        <w:ind w:left="4970" w:hanging="241"/>
      </w:pPr>
      <w:rPr>
        <w:rFonts w:hint="default"/>
        <w:lang w:val="es-ES" w:eastAsia="en-US" w:bidi="ar-SA"/>
      </w:rPr>
    </w:lvl>
    <w:lvl w:ilvl="6">
      <w:start w:val="0"/>
      <w:numFmt w:val="bullet"/>
      <w:lvlText w:val="•"/>
      <w:lvlJc w:val="left"/>
      <w:pPr>
        <w:ind w:left="5928" w:hanging="241"/>
      </w:pPr>
      <w:rPr>
        <w:rFonts w:hint="default"/>
        <w:lang w:val="es-ES" w:eastAsia="en-US" w:bidi="ar-SA"/>
      </w:rPr>
    </w:lvl>
    <w:lvl w:ilvl="7">
      <w:start w:val="0"/>
      <w:numFmt w:val="bullet"/>
      <w:lvlText w:val="•"/>
      <w:lvlJc w:val="left"/>
      <w:pPr>
        <w:ind w:left="6886" w:hanging="241"/>
      </w:pPr>
      <w:rPr>
        <w:rFonts w:hint="default"/>
        <w:lang w:val="es-ES" w:eastAsia="en-US" w:bidi="ar-SA"/>
      </w:rPr>
    </w:lvl>
    <w:lvl w:ilvl="8">
      <w:start w:val="0"/>
      <w:numFmt w:val="bullet"/>
      <w:lvlText w:val="•"/>
      <w:lvlJc w:val="left"/>
      <w:pPr>
        <w:ind w:left="7844" w:hanging="241"/>
      </w:pPr>
      <w:rPr>
        <w:rFonts w:hint="default"/>
        <w:lang w:val="es-ES" w:eastAsia="en-US" w:bidi="ar-SA"/>
      </w:rPr>
    </w:lvl>
  </w:abstractNum>
  <w:abstractNum w:abstractNumId="40">
    <w:multiLevelType w:val="hybridMultilevel"/>
    <w:lvl w:ilvl="0">
      <w:start w:val="1"/>
      <w:numFmt w:val="decimal"/>
      <w:lvlText w:val="%1."/>
      <w:lvlJc w:val="left"/>
      <w:pPr>
        <w:ind w:left="176" w:hanging="259"/>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59"/>
      </w:pPr>
      <w:rPr>
        <w:rFonts w:hint="default"/>
        <w:lang w:val="es-ES" w:eastAsia="en-US" w:bidi="ar-SA"/>
      </w:rPr>
    </w:lvl>
    <w:lvl w:ilvl="2">
      <w:start w:val="0"/>
      <w:numFmt w:val="bullet"/>
      <w:lvlText w:val="•"/>
      <w:lvlJc w:val="left"/>
      <w:pPr>
        <w:ind w:left="2096" w:hanging="259"/>
      </w:pPr>
      <w:rPr>
        <w:rFonts w:hint="default"/>
        <w:lang w:val="es-ES" w:eastAsia="en-US" w:bidi="ar-SA"/>
      </w:rPr>
    </w:lvl>
    <w:lvl w:ilvl="3">
      <w:start w:val="0"/>
      <w:numFmt w:val="bullet"/>
      <w:lvlText w:val="•"/>
      <w:lvlJc w:val="left"/>
      <w:pPr>
        <w:ind w:left="3054" w:hanging="259"/>
      </w:pPr>
      <w:rPr>
        <w:rFonts w:hint="default"/>
        <w:lang w:val="es-ES" w:eastAsia="en-US" w:bidi="ar-SA"/>
      </w:rPr>
    </w:lvl>
    <w:lvl w:ilvl="4">
      <w:start w:val="0"/>
      <w:numFmt w:val="bullet"/>
      <w:lvlText w:val="•"/>
      <w:lvlJc w:val="left"/>
      <w:pPr>
        <w:ind w:left="4012" w:hanging="259"/>
      </w:pPr>
      <w:rPr>
        <w:rFonts w:hint="default"/>
        <w:lang w:val="es-ES" w:eastAsia="en-US" w:bidi="ar-SA"/>
      </w:rPr>
    </w:lvl>
    <w:lvl w:ilvl="5">
      <w:start w:val="0"/>
      <w:numFmt w:val="bullet"/>
      <w:lvlText w:val="•"/>
      <w:lvlJc w:val="left"/>
      <w:pPr>
        <w:ind w:left="4970" w:hanging="259"/>
      </w:pPr>
      <w:rPr>
        <w:rFonts w:hint="default"/>
        <w:lang w:val="es-ES" w:eastAsia="en-US" w:bidi="ar-SA"/>
      </w:rPr>
    </w:lvl>
    <w:lvl w:ilvl="6">
      <w:start w:val="0"/>
      <w:numFmt w:val="bullet"/>
      <w:lvlText w:val="•"/>
      <w:lvlJc w:val="left"/>
      <w:pPr>
        <w:ind w:left="5928" w:hanging="259"/>
      </w:pPr>
      <w:rPr>
        <w:rFonts w:hint="default"/>
        <w:lang w:val="es-ES" w:eastAsia="en-US" w:bidi="ar-SA"/>
      </w:rPr>
    </w:lvl>
    <w:lvl w:ilvl="7">
      <w:start w:val="0"/>
      <w:numFmt w:val="bullet"/>
      <w:lvlText w:val="•"/>
      <w:lvlJc w:val="left"/>
      <w:pPr>
        <w:ind w:left="6886" w:hanging="259"/>
      </w:pPr>
      <w:rPr>
        <w:rFonts w:hint="default"/>
        <w:lang w:val="es-ES" w:eastAsia="en-US" w:bidi="ar-SA"/>
      </w:rPr>
    </w:lvl>
    <w:lvl w:ilvl="8">
      <w:start w:val="0"/>
      <w:numFmt w:val="bullet"/>
      <w:lvlText w:val="•"/>
      <w:lvlJc w:val="left"/>
      <w:pPr>
        <w:ind w:left="7844" w:hanging="259"/>
      </w:pPr>
      <w:rPr>
        <w:rFonts w:hint="default"/>
        <w:lang w:val="es-ES" w:eastAsia="en-US" w:bidi="ar-SA"/>
      </w:rPr>
    </w:lvl>
  </w:abstractNum>
  <w:abstractNum w:abstractNumId="39">
    <w:multiLevelType w:val="hybridMultilevel"/>
    <w:lvl w:ilvl="0">
      <w:start w:val="1"/>
      <w:numFmt w:val="decimal"/>
      <w:lvlText w:val="%1."/>
      <w:lvlJc w:val="left"/>
      <w:pPr>
        <w:ind w:left="176" w:hanging="259"/>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59"/>
      </w:pPr>
      <w:rPr>
        <w:rFonts w:hint="default"/>
        <w:lang w:val="es-ES" w:eastAsia="en-US" w:bidi="ar-SA"/>
      </w:rPr>
    </w:lvl>
    <w:lvl w:ilvl="2">
      <w:start w:val="0"/>
      <w:numFmt w:val="bullet"/>
      <w:lvlText w:val="•"/>
      <w:lvlJc w:val="left"/>
      <w:pPr>
        <w:ind w:left="2096" w:hanging="259"/>
      </w:pPr>
      <w:rPr>
        <w:rFonts w:hint="default"/>
        <w:lang w:val="es-ES" w:eastAsia="en-US" w:bidi="ar-SA"/>
      </w:rPr>
    </w:lvl>
    <w:lvl w:ilvl="3">
      <w:start w:val="0"/>
      <w:numFmt w:val="bullet"/>
      <w:lvlText w:val="•"/>
      <w:lvlJc w:val="left"/>
      <w:pPr>
        <w:ind w:left="3054" w:hanging="259"/>
      </w:pPr>
      <w:rPr>
        <w:rFonts w:hint="default"/>
        <w:lang w:val="es-ES" w:eastAsia="en-US" w:bidi="ar-SA"/>
      </w:rPr>
    </w:lvl>
    <w:lvl w:ilvl="4">
      <w:start w:val="0"/>
      <w:numFmt w:val="bullet"/>
      <w:lvlText w:val="•"/>
      <w:lvlJc w:val="left"/>
      <w:pPr>
        <w:ind w:left="4012" w:hanging="259"/>
      </w:pPr>
      <w:rPr>
        <w:rFonts w:hint="default"/>
        <w:lang w:val="es-ES" w:eastAsia="en-US" w:bidi="ar-SA"/>
      </w:rPr>
    </w:lvl>
    <w:lvl w:ilvl="5">
      <w:start w:val="0"/>
      <w:numFmt w:val="bullet"/>
      <w:lvlText w:val="•"/>
      <w:lvlJc w:val="left"/>
      <w:pPr>
        <w:ind w:left="4970" w:hanging="259"/>
      </w:pPr>
      <w:rPr>
        <w:rFonts w:hint="default"/>
        <w:lang w:val="es-ES" w:eastAsia="en-US" w:bidi="ar-SA"/>
      </w:rPr>
    </w:lvl>
    <w:lvl w:ilvl="6">
      <w:start w:val="0"/>
      <w:numFmt w:val="bullet"/>
      <w:lvlText w:val="•"/>
      <w:lvlJc w:val="left"/>
      <w:pPr>
        <w:ind w:left="5928" w:hanging="259"/>
      </w:pPr>
      <w:rPr>
        <w:rFonts w:hint="default"/>
        <w:lang w:val="es-ES" w:eastAsia="en-US" w:bidi="ar-SA"/>
      </w:rPr>
    </w:lvl>
    <w:lvl w:ilvl="7">
      <w:start w:val="0"/>
      <w:numFmt w:val="bullet"/>
      <w:lvlText w:val="•"/>
      <w:lvlJc w:val="left"/>
      <w:pPr>
        <w:ind w:left="6886" w:hanging="259"/>
      </w:pPr>
      <w:rPr>
        <w:rFonts w:hint="default"/>
        <w:lang w:val="es-ES" w:eastAsia="en-US" w:bidi="ar-SA"/>
      </w:rPr>
    </w:lvl>
    <w:lvl w:ilvl="8">
      <w:start w:val="0"/>
      <w:numFmt w:val="bullet"/>
      <w:lvlText w:val="•"/>
      <w:lvlJc w:val="left"/>
      <w:pPr>
        <w:ind w:left="7844" w:hanging="259"/>
      </w:pPr>
      <w:rPr>
        <w:rFonts w:hint="default"/>
        <w:lang w:val="es-ES" w:eastAsia="en-US" w:bidi="ar-SA"/>
      </w:rPr>
    </w:lvl>
  </w:abstractNum>
  <w:abstractNum w:abstractNumId="38">
    <w:multiLevelType w:val="hybridMultilevel"/>
    <w:lvl w:ilvl="0">
      <w:start w:val="1"/>
      <w:numFmt w:val="decimal"/>
      <w:lvlText w:val="%1."/>
      <w:lvlJc w:val="left"/>
      <w:pPr>
        <w:ind w:left="176" w:hanging="279"/>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79"/>
      </w:pPr>
      <w:rPr>
        <w:rFonts w:hint="default"/>
        <w:lang w:val="es-ES" w:eastAsia="en-US" w:bidi="ar-SA"/>
      </w:rPr>
    </w:lvl>
    <w:lvl w:ilvl="2">
      <w:start w:val="0"/>
      <w:numFmt w:val="bullet"/>
      <w:lvlText w:val="•"/>
      <w:lvlJc w:val="left"/>
      <w:pPr>
        <w:ind w:left="2096" w:hanging="279"/>
      </w:pPr>
      <w:rPr>
        <w:rFonts w:hint="default"/>
        <w:lang w:val="es-ES" w:eastAsia="en-US" w:bidi="ar-SA"/>
      </w:rPr>
    </w:lvl>
    <w:lvl w:ilvl="3">
      <w:start w:val="0"/>
      <w:numFmt w:val="bullet"/>
      <w:lvlText w:val="•"/>
      <w:lvlJc w:val="left"/>
      <w:pPr>
        <w:ind w:left="3054" w:hanging="279"/>
      </w:pPr>
      <w:rPr>
        <w:rFonts w:hint="default"/>
        <w:lang w:val="es-ES" w:eastAsia="en-US" w:bidi="ar-SA"/>
      </w:rPr>
    </w:lvl>
    <w:lvl w:ilvl="4">
      <w:start w:val="0"/>
      <w:numFmt w:val="bullet"/>
      <w:lvlText w:val="•"/>
      <w:lvlJc w:val="left"/>
      <w:pPr>
        <w:ind w:left="4012" w:hanging="279"/>
      </w:pPr>
      <w:rPr>
        <w:rFonts w:hint="default"/>
        <w:lang w:val="es-ES" w:eastAsia="en-US" w:bidi="ar-SA"/>
      </w:rPr>
    </w:lvl>
    <w:lvl w:ilvl="5">
      <w:start w:val="0"/>
      <w:numFmt w:val="bullet"/>
      <w:lvlText w:val="•"/>
      <w:lvlJc w:val="left"/>
      <w:pPr>
        <w:ind w:left="4970" w:hanging="279"/>
      </w:pPr>
      <w:rPr>
        <w:rFonts w:hint="default"/>
        <w:lang w:val="es-ES" w:eastAsia="en-US" w:bidi="ar-SA"/>
      </w:rPr>
    </w:lvl>
    <w:lvl w:ilvl="6">
      <w:start w:val="0"/>
      <w:numFmt w:val="bullet"/>
      <w:lvlText w:val="•"/>
      <w:lvlJc w:val="left"/>
      <w:pPr>
        <w:ind w:left="5928" w:hanging="279"/>
      </w:pPr>
      <w:rPr>
        <w:rFonts w:hint="default"/>
        <w:lang w:val="es-ES" w:eastAsia="en-US" w:bidi="ar-SA"/>
      </w:rPr>
    </w:lvl>
    <w:lvl w:ilvl="7">
      <w:start w:val="0"/>
      <w:numFmt w:val="bullet"/>
      <w:lvlText w:val="•"/>
      <w:lvlJc w:val="left"/>
      <w:pPr>
        <w:ind w:left="6886" w:hanging="279"/>
      </w:pPr>
      <w:rPr>
        <w:rFonts w:hint="default"/>
        <w:lang w:val="es-ES" w:eastAsia="en-US" w:bidi="ar-SA"/>
      </w:rPr>
    </w:lvl>
    <w:lvl w:ilvl="8">
      <w:start w:val="0"/>
      <w:numFmt w:val="bullet"/>
      <w:lvlText w:val="•"/>
      <w:lvlJc w:val="left"/>
      <w:pPr>
        <w:ind w:left="7844" w:hanging="279"/>
      </w:pPr>
      <w:rPr>
        <w:rFonts w:hint="default"/>
        <w:lang w:val="es-ES" w:eastAsia="en-US" w:bidi="ar-SA"/>
      </w:rPr>
    </w:lvl>
  </w:abstractNum>
  <w:abstractNum w:abstractNumId="37">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45"/>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688" w:hanging="245"/>
      </w:pPr>
      <w:rPr>
        <w:rFonts w:hint="default"/>
        <w:lang w:val="es-ES" w:eastAsia="en-US" w:bidi="ar-SA"/>
      </w:rPr>
    </w:lvl>
    <w:lvl w:ilvl="3">
      <w:start w:val="0"/>
      <w:numFmt w:val="bullet"/>
      <w:lvlText w:val="•"/>
      <w:lvlJc w:val="left"/>
      <w:pPr>
        <w:ind w:left="2697" w:hanging="245"/>
      </w:pPr>
      <w:rPr>
        <w:rFonts w:hint="default"/>
        <w:lang w:val="es-ES" w:eastAsia="en-US" w:bidi="ar-SA"/>
      </w:rPr>
    </w:lvl>
    <w:lvl w:ilvl="4">
      <w:start w:val="0"/>
      <w:numFmt w:val="bullet"/>
      <w:lvlText w:val="•"/>
      <w:lvlJc w:val="left"/>
      <w:pPr>
        <w:ind w:left="3706" w:hanging="245"/>
      </w:pPr>
      <w:rPr>
        <w:rFonts w:hint="default"/>
        <w:lang w:val="es-ES" w:eastAsia="en-US" w:bidi="ar-SA"/>
      </w:rPr>
    </w:lvl>
    <w:lvl w:ilvl="5">
      <w:start w:val="0"/>
      <w:numFmt w:val="bullet"/>
      <w:lvlText w:val="•"/>
      <w:lvlJc w:val="left"/>
      <w:pPr>
        <w:ind w:left="4715" w:hanging="245"/>
      </w:pPr>
      <w:rPr>
        <w:rFonts w:hint="default"/>
        <w:lang w:val="es-ES" w:eastAsia="en-US" w:bidi="ar-SA"/>
      </w:rPr>
    </w:lvl>
    <w:lvl w:ilvl="6">
      <w:start w:val="0"/>
      <w:numFmt w:val="bullet"/>
      <w:lvlText w:val="•"/>
      <w:lvlJc w:val="left"/>
      <w:pPr>
        <w:ind w:left="5724" w:hanging="245"/>
      </w:pPr>
      <w:rPr>
        <w:rFonts w:hint="default"/>
        <w:lang w:val="es-ES" w:eastAsia="en-US" w:bidi="ar-SA"/>
      </w:rPr>
    </w:lvl>
    <w:lvl w:ilvl="7">
      <w:start w:val="0"/>
      <w:numFmt w:val="bullet"/>
      <w:lvlText w:val="•"/>
      <w:lvlJc w:val="left"/>
      <w:pPr>
        <w:ind w:left="6733" w:hanging="245"/>
      </w:pPr>
      <w:rPr>
        <w:rFonts w:hint="default"/>
        <w:lang w:val="es-ES" w:eastAsia="en-US" w:bidi="ar-SA"/>
      </w:rPr>
    </w:lvl>
    <w:lvl w:ilvl="8">
      <w:start w:val="0"/>
      <w:numFmt w:val="bullet"/>
      <w:lvlText w:val="•"/>
      <w:lvlJc w:val="left"/>
      <w:pPr>
        <w:ind w:left="7742" w:hanging="245"/>
      </w:pPr>
      <w:rPr>
        <w:rFonts w:hint="default"/>
        <w:lang w:val="es-ES" w:eastAsia="en-US" w:bidi="ar-SA"/>
      </w:rPr>
    </w:lvl>
  </w:abstractNum>
  <w:abstractNum w:abstractNumId="36">
    <w:multiLevelType w:val="hybridMultilevel"/>
    <w:lvl w:ilvl="0">
      <w:start w:val="1"/>
      <w:numFmt w:val="decimal"/>
      <w:lvlText w:val="%1."/>
      <w:lvlJc w:val="left"/>
      <w:pPr>
        <w:ind w:left="176" w:hanging="231"/>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1"/>
      </w:pPr>
      <w:rPr>
        <w:rFonts w:hint="default"/>
        <w:lang w:val="es-ES" w:eastAsia="en-US" w:bidi="ar-SA"/>
      </w:rPr>
    </w:lvl>
    <w:lvl w:ilvl="2">
      <w:start w:val="0"/>
      <w:numFmt w:val="bullet"/>
      <w:lvlText w:val="•"/>
      <w:lvlJc w:val="left"/>
      <w:pPr>
        <w:ind w:left="2096" w:hanging="231"/>
      </w:pPr>
      <w:rPr>
        <w:rFonts w:hint="default"/>
        <w:lang w:val="es-ES" w:eastAsia="en-US" w:bidi="ar-SA"/>
      </w:rPr>
    </w:lvl>
    <w:lvl w:ilvl="3">
      <w:start w:val="0"/>
      <w:numFmt w:val="bullet"/>
      <w:lvlText w:val="•"/>
      <w:lvlJc w:val="left"/>
      <w:pPr>
        <w:ind w:left="3054" w:hanging="231"/>
      </w:pPr>
      <w:rPr>
        <w:rFonts w:hint="default"/>
        <w:lang w:val="es-ES" w:eastAsia="en-US" w:bidi="ar-SA"/>
      </w:rPr>
    </w:lvl>
    <w:lvl w:ilvl="4">
      <w:start w:val="0"/>
      <w:numFmt w:val="bullet"/>
      <w:lvlText w:val="•"/>
      <w:lvlJc w:val="left"/>
      <w:pPr>
        <w:ind w:left="4012" w:hanging="231"/>
      </w:pPr>
      <w:rPr>
        <w:rFonts w:hint="default"/>
        <w:lang w:val="es-ES" w:eastAsia="en-US" w:bidi="ar-SA"/>
      </w:rPr>
    </w:lvl>
    <w:lvl w:ilvl="5">
      <w:start w:val="0"/>
      <w:numFmt w:val="bullet"/>
      <w:lvlText w:val="•"/>
      <w:lvlJc w:val="left"/>
      <w:pPr>
        <w:ind w:left="4970" w:hanging="231"/>
      </w:pPr>
      <w:rPr>
        <w:rFonts w:hint="default"/>
        <w:lang w:val="es-ES" w:eastAsia="en-US" w:bidi="ar-SA"/>
      </w:rPr>
    </w:lvl>
    <w:lvl w:ilvl="6">
      <w:start w:val="0"/>
      <w:numFmt w:val="bullet"/>
      <w:lvlText w:val="•"/>
      <w:lvlJc w:val="left"/>
      <w:pPr>
        <w:ind w:left="5928" w:hanging="231"/>
      </w:pPr>
      <w:rPr>
        <w:rFonts w:hint="default"/>
        <w:lang w:val="es-ES" w:eastAsia="en-US" w:bidi="ar-SA"/>
      </w:rPr>
    </w:lvl>
    <w:lvl w:ilvl="7">
      <w:start w:val="0"/>
      <w:numFmt w:val="bullet"/>
      <w:lvlText w:val="•"/>
      <w:lvlJc w:val="left"/>
      <w:pPr>
        <w:ind w:left="6886" w:hanging="231"/>
      </w:pPr>
      <w:rPr>
        <w:rFonts w:hint="default"/>
        <w:lang w:val="es-ES" w:eastAsia="en-US" w:bidi="ar-SA"/>
      </w:rPr>
    </w:lvl>
    <w:lvl w:ilvl="8">
      <w:start w:val="0"/>
      <w:numFmt w:val="bullet"/>
      <w:lvlText w:val="•"/>
      <w:lvlJc w:val="left"/>
      <w:pPr>
        <w:ind w:left="7844" w:hanging="231"/>
      </w:pPr>
      <w:rPr>
        <w:rFonts w:hint="default"/>
        <w:lang w:val="es-ES" w:eastAsia="en-US" w:bidi="ar-SA"/>
      </w:rPr>
    </w:lvl>
  </w:abstractNum>
  <w:abstractNum w:abstractNumId="35">
    <w:multiLevelType w:val="hybridMultilevel"/>
    <w:lvl w:ilvl="0">
      <w:start w:val="1"/>
      <w:numFmt w:val="decimal"/>
      <w:lvlText w:val="%1."/>
      <w:lvlJc w:val="left"/>
      <w:pPr>
        <w:ind w:left="176" w:hanging="231"/>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1"/>
      </w:pPr>
      <w:rPr>
        <w:rFonts w:hint="default"/>
        <w:lang w:val="es-ES" w:eastAsia="en-US" w:bidi="ar-SA"/>
      </w:rPr>
    </w:lvl>
    <w:lvl w:ilvl="2">
      <w:start w:val="0"/>
      <w:numFmt w:val="bullet"/>
      <w:lvlText w:val="•"/>
      <w:lvlJc w:val="left"/>
      <w:pPr>
        <w:ind w:left="2096" w:hanging="231"/>
      </w:pPr>
      <w:rPr>
        <w:rFonts w:hint="default"/>
        <w:lang w:val="es-ES" w:eastAsia="en-US" w:bidi="ar-SA"/>
      </w:rPr>
    </w:lvl>
    <w:lvl w:ilvl="3">
      <w:start w:val="0"/>
      <w:numFmt w:val="bullet"/>
      <w:lvlText w:val="•"/>
      <w:lvlJc w:val="left"/>
      <w:pPr>
        <w:ind w:left="3054" w:hanging="231"/>
      </w:pPr>
      <w:rPr>
        <w:rFonts w:hint="default"/>
        <w:lang w:val="es-ES" w:eastAsia="en-US" w:bidi="ar-SA"/>
      </w:rPr>
    </w:lvl>
    <w:lvl w:ilvl="4">
      <w:start w:val="0"/>
      <w:numFmt w:val="bullet"/>
      <w:lvlText w:val="•"/>
      <w:lvlJc w:val="left"/>
      <w:pPr>
        <w:ind w:left="4012" w:hanging="231"/>
      </w:pPr>
      <w:rPr>
        <w:rFonts w:hint="default"/>
        <w:lang w:val="es-ES" w:eastAsia="en-US" w:bidi="ar-SA"/>
      </w:rPr>
    </w:lvl>
    <w:lvl w:ilvl="5">
      <w:start w:val="0"/>
      <w:numFmt w:val="bullet"/>
      <w:lvlText w:val="•"/>
      <w:lvlJc w:val="left"/>
      <w:pPr>
        <w:ind w:left="4970" w:hanging="231"/>
      </w:pPr>
      <w:rPr>
        <w:rFonts w:hint="default"/>
        <w:lang w:val="es-ES" w:eastAsia="en-US" w:bidi="ar-SA"/>
      </w:rPr>
    </w:lvl>
    <w:lvl w:ilvl="6">
      <w:start w:val="0"/>
      <w:numFmt w:val="bullet"/>
      <w:lvlText w:val="•"/>
      <w:lvlJc w:val="left"/>
      <w:pPr>
        <w:ind w:left="5928" w:hanging="231"/>
      </w:pPr>
      <w:rPr>
        <w:rFonts w:hint="default"/>
        <w:lang w:val="es-ES" w:eastAsia="en-US" w:bidi="ar-SA"/>
      </w:rPr>
    </w:lvl>
    <w:lvl w:ilvl="7">
      <w:start w:val="0"/>
      <w:numFmt w:val="bullet"/>
      <w:lvlText w:val="•"/>
      <w:lvlJc w:val="left"/>
      <w:pPr>
        <w:ind w:left="6886" w:hanging="231"/>
      </w:pPr>
      <w:rPr>
        <w:rFonts w:hint="default"/>
        <w:lang w:val="es-ES" w:eastAsia="en-US" w:bidi="ar-SA"/>
      </w:rPr>
    </w:lvl>
    <w:lvl w:ilvl="8">
      <w:start w:val="0"/>
      <w:numFmt w:val="bullet"/>
      <w:lvlText w:val="•"/>
      <w:lvlJc w:val="left"/>
      <w:pPr>
        <w:ind w:left="7844" w:hanging="231"/>
      </w:pPr>
      <w:rPr>
        <w:rFonts w:hint="default"/>
        <w:lang w:val="es-ES" w:eastAsia="en-US" w:bidi="ar-SA"/>
      </w:rPr>
    </w:lvl>
  </w:abstractNum>
  <w:abstractNum w:abstractNumId="34">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688" w:hanging="236"/>
      </w:pPr>
      <w:rPr>
        <w:rFonts w:hint="default"/>
        <w:lang w:val="es-ES" w:eastAsia="en-US" w:bidi="ar-SA"/>
      </w:rPr>
    </w:lvl>
    <w:lvl w:ilvl="3">
      <w:start w:val="0"/>
      <w:numFmt w:val="bullet"/>
      <w:lvlText w:val="•"/>
      <w:lvlJc w:val="left"/>
      <w:pPr>
        <w:ind w:left="2697" w:hanging="236"/>
      </w:pPr>
      <w:rPr>
        <w:rFonts w:hint="default"/>
        <w:lang w:val="es-ES" w:eastAsia="en-US" w:bidi="ar-SA"/>
      </w:rPr>
    </w:lvl>
    <w:lvl w:ilvl="4">
      <w:start w:val="0"/>
      <w:numFmt w:val="bullet"/>
      <w:lvlText w:val="•"/>
      <w:lvlJc w:val="left"/>
      <w:pPr>
        <w:ind w:left="3706" w:hanging="236"/>
      </w:pPr>
      <w:rPr>
        <w:rFonts w:hint="default"/>
        <w:lang w:val="es-ES" w:eastAsia="en-US" w:bidi="ar-SA"/>
      </w:rPr>
    </w:lvl>
    <w:lvl w:ilvl="5">
      <w:start w:val="0"/>
      <w:numFmt w:val="bullet"/>
      <w:lvlText w:val="•"/>
      <w:lvlJc w:val="left"/>
      <w:pPr>
        <w:ind w:left="4715" w:hanging="236"/>
      </w:pPr>
      <w:rPr>
        <w:rFonts w:hint="default"/>
        <w:lang w:val="es-ES" w:eastAsia="en-US" w:bidi="ar-SA"/>
      </w:rPr>
    </w:lvl>
    <w:lvl w:ilvl="6">
      <w:start w:val="0"/>
      <w:numFmt w:val="bullet"/>
      <w:lvlText w:val="•"/>
      <w:lvlJc w:val="left"/>
      <w:pPr>
        <w:ind w:left="5724" w:hanging="236"/>
      </w:pPr>
      <w:rPr>
        <w:rFonts w:hint="default"/>
        <w:lang w:val="es-ES" w:eastAsia="en-US" w:bidi="ar-SA"/>
      </w:rPr>
    </w:lvl>
    <w:lvl w:ilvl="7">
      <w:start w:val="0"/>
      <w:numFmt w:val="bullet"/>
      <w:lvlText w:val="•"/>
      <w:lvlJc w:val="left"/>
      <w:pPr>
        <w:ind w:left="6733" w:hanging="236"/>
      </w:pPr>
      <w:rPr>
        <w:rFonts w:hint="default"/>
        <w:lang w:val="es-ES" w:eastAsia="en-US" w:bidi="ar-SA"/>
      </w:rPr>
    </w:lvl>
    <w:lvl w:ilvl="8">
      <w:start w:val="0"/>
      <w:numFmt w:val="bullet"/>
      <w:lvlText w:val="•"/>
      <w:lvlJc w:val="left"/>
      <w:pPr>
        <w:ind w:left="7742" w:hanging="236"/>
      </w:pPr>
      <w:rPr>
        <w:rFonts w:hint="default"/>
        <w:lang w:val="es-ES" w:eastAsia="en-US" w:bidi="ar-SA"/>
      </w:rPr>
    </w:lvl>
  </w:abstractNum>
  <w:abstractNum w:abstractNumId="33">
    <w:multiLevelType w:val="hybridMultilevel"/>
    <w:lvl w:ilvl="0">
      <w:start w:val="1"/>
      <w:numFmt w:val="decimal"/>
      <w:lvlText w:val="%1."/>
      <w:lvlJc w:val="left"/>
      <w:pPr>
        <w:ind w:left="176" w:hanging="255"/>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32">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93"/>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688" w:hanging="293"/>
      </w:pPr>
      <w:rPr>
        <w:rFonts w:hint="default"/>
        <w:lang w:val="es-ES" w:eastAsia="en-US" w:bidi="ar-SA"/>
      </w:rPr>
    </w:lvl>
    <w:lvl w:ilvl="3">
      <w:start w:val="0"/>
      <w:numFmt w:val="bullet"/>
      <w:lvlText w:val="•"/>
      <w:lvlJc w:val="left"/>
      <w:pPr>
        <w:ind w:left="2697" w:hanging="293"/>
      </w:pPr>
      <w:rPr>
        <w:rFonts w:hint="default"/>
        <w:lang w:val="es-ES" w:eastAsia="en-US" w:bidi="ar-SA"/>
      </w:rPr>
    </w:lvl>
    <w:lvl w:ilvl="4">
      <w:start w:val="0"/>
      <w:numFmt w:val="bullet"/>
      <w:lvlText w:val="•"/>
      <w:lvlJc w:val="left"/>
      <w:pPr>
        <w:ind w:left="3706" w:hanging="293"/>
      </w:pPr>
      <w:rPr>
        <w:rFonts w:hint="default"/>
        <w:lang w:val="es-ES" w:eastAsia="en-US" w:bidi="ar-SA"/>
      </w:rPr>
    </w:lvl>
    <w:lvl w:ilvl="5">
      <w:start w:val="0"/>
      <w:numFmt w:val="bullet"/>
      <w:lvlText w:val="•"/>
      <w:lvlJc w:val="left"/>
      <w:pPr>
        <w:ind w:left="4715" w:hanging="293"/>
      </w:pPr>
      <w:rPr>
        <w:rFonts w:hint="default"/>
        <w:lang w:val="es-ES" w:eastAsia="en-US" w:bidi="ar-SA"/>
      </w:rPr>
    </w:lvl>
    <w:lvl w:ilvl="6">
      <w:start w:val="0"/>
      <w:numFmt w:val="bullet"/>
      <w:lvlText w:val="•"/>
      <w:lvlJc w:val="left"/>
      <w:pPr>
        <w:ind w:left="5724" w:hanging="293"/>
      </w:pPr>
      <w:rPr>
        <w:rFonts w:hint="default"/>
        <w:lang w:val="es-ES" w:eastAsia="en-US" w:bidi="ar-SA"/>
      </w:rPr>
    </w:lvl>
    <w:lvl w:ilvl="7">
      <w:start w:val="0"/>
      <w:numFmt w:val="bullet"/>
      <w:lvlText w:val="•"/>
      <w:lvlJc w:val="left"/>
      <w:pPr>
        <w:ind w:left="6733" w:hanging="293"/>
      </w:pPr>
      <w:rPr>
        <w:rFonts w:hint="default"/>
        <w:lang w:val="es-ES" w:eastAsia="en-US" w:bidi="ar-SA"/>
      </w:rPr>
    </w:lvl>
    <w:lvl w:ilvl="8">
      <w:start w:val="0"/>
      <w:numFmt w:val="bullet"/>
      <w:lvlText w:val="•"/>
      <w:lvlJc w:val="left"/>
      <w:pPr>
        <w:ind w:left="7742" w:hanging="293"/>
      </w:pPr>
      <w:rPr>
        <w:rFonts w:hint="default"/>
        <w:lang w:val="es-ES" w:eastAsia="en-US" w:bidi="ar-SA"/>
      </w:rPr>
    </w:lvl>
  </w:abstractNum>
  <w:abstractNum w:abstractNumId="31">
    <w:multiLevelType w:val="hybridMultilevel"/>
    <w:lvl w:ilvl="0">
      <w:start w:val="2"/>
      <w:numFmt w:val="decimal"/>
      <w:lvlText w:val="%1."/>
      <w:lvlJc w:val="left"/>
      <w:pPr>
        <w:ind w:left="176" w:hanging="255"/>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30">
    <w:multiLevelType w:val="hybridMultilevel"/>
    <w:lvl w:ilvl="0">
      <w:start w:val="1"/>
      <w:numFmt w:val="decimal"/>
      <w:lvlText w:val="%1."/>
      <w:lvlJc w:val="left"/>
      <w:pPr>
        <w:ind w:left="176" w:hanging="269"/>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96" w:hanging="236"/>
      </w:pPr>
      <w:rPr>
        <w:rFonts w:hint="default"/>
        <w:lang w:val="es-ES" w:eastAsia="en-US" w:bidi="ar-SA"/>
      </w:rPr>
    </w:lvl>
    <w:lvl w:ilvl="3">
      <w:start w:val="0"/>
      <w:numFmt w:val="bullet"/>
      <w:lvlText w:val="•"/>
      <w:lvlJc w:val="left"/>
      <w:pPr>
        <w:ind w:left="3054" w:hanging="236"/>
      </w:pPr>
      <w:rPr>
        <w:rFonts w:hint="default"/>
        <w:lang w:val="es-ES" w:eastAsia="en-US" w:bidi="ar-SA"/>
      </w:rPr>
    </w:lvl>
    <w:lvl w:ilvl="4">
      <w:start w:val="0"/>
      <w:numFmt w:val="bullet"/>
      <w:lvlText w:val="•"/>
      <w:lvlJc w:val="left"/>
      <w:pPr>
        <w:ind w:left="4012" w:hanging="236"/>
      </w:pPr>
      <w:rPr>
        <w:rFonts w:hint="default"/>
        <w:lang w:val="es-ES" w:eastAsia="en-US" w:bidi="ar-SA"/>
      </w:rPr>
    </w:lvl>
    <w:lvl w:ilvl="5">
      <w:start w:val="0"/>
      <w:numFmt w:val="bullet"/>
      <w:lvlText w:val="•"/>
      <w:lvlJc w:val="left"/>
      <w:pPr>
        <w:ind w:left="4970" w:hanging="236"/>
      </w:pPr>
      <w:rPr>
        <w:rFonts w:hint="default"/>
        <w:lang w:val="es-ES" w:eastAsia="en-US" w:bidi="ar-SA"/>
      </w:rPr>
    </w:lvl>
    <w:lvl w:ilvl="6">
      <w:start w:val="0"/>
      <w:numFmt w:val="bullet"/>
      <w:lvlText w:val="•"/>
      <w:lvlJc w:val="left"/>
      <w:pPr>
        <w:ind w:left="5928" w:hanging="236"/>
      </w:pPr>
      <w:rPr>
        <w:rFonts w:hint="default"/>
        <w:lang w:val="es-ES" w:eastAsia="en-US" w:bidi="ar-SA"/>
      </w:rPr>
    </w:lvl>
    <w:lvl w:ilvl="7">
      <w:start w:val="0"/>
      <w:numFmt w:val="bullet"/>
      <w:lvlText w:val="•"/>
      <w:lvlJc w:val="left"/>
      <w:pPr>
        <w:ind w:left="6886" w:hanging="236"/>
      </w:pPr>
      <w:rPr>
        <w:rFonts w:hint="default"/>
        <w:lang w:val="es-ES" w:eastAsia="en-US" w:bidi="ar-SA"/>
      </w:rPr>
    </w:lvl>
    <w:lvl w:ilvl="8">
      <w:start w:val="0"/>
      <w:numFmt w:val="bullet"/>
      <w:lvlText w:val="•"/>
      <w:lvlJc w:val="left"/>
      <w:pPr>
        <w:ind w:left="7844" w:hanging="236"/>
      </w:pPr>
      <w:rPr>
        <w:rFonts w:hint="default"/>
        <w:lang w:val="es-ES" w:eastAsia="en-US" w:bidi="ar-SA"/>
      </w:rPr>
    </w:lvl>
  </w:abstractNum>
  <w:abstractNum w:abstractNumId="29">
    <w:multiLevelType w:val="hybridMultilevel"/>
    <w:lvl w:ilvl="0">
      <w:start w:val="1"/>
      <w:numFmt w:val="decimal"/>
      <w:lvlText w:val="%1."/>
      <w:lvlJc w:val="left"/>
      <w:pPr>
        <w:ind w:left="176" w:hanging="274"/>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74"/>
      </w:pPr>
      <w:rPr>
        <w:rFonts w:hint="default"/>
        <w:lang w:val="es-ES" w:eastAsia="en-US" w:bidi="ar-SA"/>
      </w:rPr>
    </w:lvl>
    <w:lvl w:ilvl="2">
      <w:start w:val="0"/>
      <w:numFmt w:val="bullet"/>
      <w:lvlText w:val="•"/>
      <w:lvlJc w:val="left"/>
      <w:pPr>
        <w:ind w:left="2096" w:hanging="274"/>
      </w:pPr>
      <w:rPr>
        <w:rFonts w:hint="default"/>
        <w:lang w:val="es-ES" w:eastAsia="en-US" w:bidi="ar-SA"/>
      </w:rPr>
    </w:lvl>
    <w:lvl w:ilvl="3">
      <w:start w:val="0"/>
      <w:numFmt w:val="bullet"/>
      <w:lvlText w:val="•"/>
      <w:lvlJc w:val="left"/>
      <w:pPr>
        <w:ind w:left="3054" w:hanging="274"/>
      </w:pPr>
      <w:rPr>
        <w:rFonts w:hint="default"/>
        <w:lang w:val="es-ES" w:eastAsia="en-US" w:bidi="ar-SA"/>
      </w:rPr>
    </w:lvl>
    <w:lvl w:ilvl="4">
      <w:start w:val="0"/>
      <w:numFmt w:val="bullet"/>
      <w:lvlText w:val="•"/>
      <w:lvlJc w:val="left"/>
      <w:pPr>
        <w:ind w:left="4012" w:hanging="274"/>
      </w:pPr>
      <w:rPr>
        <w:rFonts w:hint="default"/>
        <w:lang w:val="es-ES" w:eastAsia="en-US" w:bidi="ar-SA"/>
      </w:rPr>
    </w:lvl>
    <w:lvl w:ilvl="5">
      <w:start w:val="0"/>
      <w:numFmt w:val="bullet"/>
      <w:lvlText w:val="•"/>
      <w:lvlJc w:val="left"/>
      <w:pPr>
        <w:ind w:left="4970" w:hanging="274"/>
      </w:pPr>
      <w:rPr>
        <w:rFonts w:hint="default"/>
        <w:lang w:val="es-ES" w:eastAsia="en-US" w:bidi="ar-SA"/>
      </w:rPr>
    </w:lvl>
    <w:lvl w:ilvl="6">
      <w:start w:val="0"/>
      <w:numFmt w:val="bullet"/>
      <w:lvlText w:val="•"/>
      <w:lvlJc w:val="left"/>
      <w:pPr>
        <w:ind w:left="5928" w:hanging="274"/>
      </w:pPr>
      <w:rPr>
        <w:rFonts w:hint="default"/>
        <w:lang w:val="es-ES" w:eastAsia="en-US" w:bidi="ar-SA"/>
      </w:rPr>
    </w:lvl>
    <w:lvl w:ilvl="7">
      <w:start w:val="0"/>
      <w:numFmt w:val="bullet"/>
      <w:lvlText w:val="•"/>
      <w:lvlJc w:val="left"/>
      <w:pPr>
        <w:ind w:left="6886" w:hanging="274"/>
      </w:pPr>
      <w:rPr>
        <w:rFonts w:hint="default"/>
        <w:lang w:val="es-ES" w:eastAsia="en-US" w:bidi="ar-SA"/>
      </w:rPr>
    </w:lvl>
    <w:lvl w:ilvl="8">
      <w:start w:val="0"/>
      <w:numFmt w:val="bullet"/>
      <w:lvlText w:val="•"/>
      <w:lvlJc w:val="left"/>
      <w:pPr>
        <w:ind w:left="7844" w:hanging="274"/>
      </w:pPr>
      <w:rPr>
        <w:rFonts w:hint="default"/>
        <w:lang w:val="es-ES" w:eastAsia="en-US" w:bidi="ar-SA"/>
      </w:rPr>
    </w:lvl>
  </w:abstractNum>
  <w:abstractNum w:abstractNumId="28">
    <w:multiLevelType w:val="hybridMultilevel"/>
    <w:lvl w:ilvl="0">
      <w:start w:val="1"/>
      <w:numFmt w:val="decimal"/>
      <w:lvlText w:val="%1."/>
      <w:lvlJc w:val="left"/>
      <w:pPr>
        <w:ind w:left="176" w:hanging="240"/>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40"/>
      </w:pPr>
      <w:rPr>
        <w:rFonts w:hint="default"/>
        <w:lang w:val="es-ES" w:eastAsia="en-US" w:bidi="ar-SA"/>
      </w:rPr>
    </w:lvl>
    <w:lvl w:ilvl="2">
      <w:start w:val="0"/>
      <w:numFmt w:val="bullet"/>
      <w:lvlText w:val="•"/>
      <w:lvlJc w:val="left"/>
      <w:pPr>
        <w:ind w:left="2096" w:hanging="240"/>
      </w:pPr>
      <w:rPr>
        <w:rFonts w:hint="default"/>
        <w:lang w:val="es-ES" w:eastAsia="en-US" w:bidi="ar-SA"/>
      </w:rPr>
    </w:lvl>
    <w:lvl w:ilvl="3">
      <w:start w:val="0"/>
      <w:numFmt w:val="bullet"/>
      <w:lvlText w:val="•"/>
      <w:lvlJc w:val="left"/>
      <w:pPr>
        <w:ind w:left="3054" w:hanging="240"/>
      </w:pPr>
      <w:rPr>
        <w:rFonts w:hint="default"/>
        <w:lang w:val="es-ES" w:eastAsia="en-US" w:bidi="ar-SA"/>
      </w:rPr>
    </w:lvl>
    <w:lvl w:ilvl="4">
      <w:start w:val="0"/>
      <w:numFmt w:val="bullet"/>
      <w:lvlText w:val="•"/>
      <w:lvlJc w:val="left"/>
      <w:pPr>
        <w:ind w:left="4012" w:hanging="240"/>
      </w:pPr>
      <w:rPr>
        <w:rFonts w:hint="default"/>
        <w:lang w:val="es-ES" w:eastAsia="en-US" w:bidi="ar-SA"/>
      </w:rPr>
    </w:lvl>
    <w:lvl w:ilvl="5">
      <w:start w:val="0"/>
      <w:numFmt w:val="bullet"/>
      <w:lvlText w:val="•"/>
      <w:lvlJc w:val="left"/>
      <w:pPr>
        <w:ind w:left="4970" w:hanging="240"/>
      </w:pPr>
      <w:rPr>
        <w:rFonts w:hint="default"/>
        <w:lang w:val="es-ES" w:eastAsia="en-US" w:bidi="ar-SA"/>
      </w:rPr>
    </w:lvl>
    <w:lvl w:ilvl="6">
      <w:start w:val="0"/>
      <w:numFmt w:val="bullet"/>
      <w:lvlText w:val="•"/>
      <w:lvlJc w:val="left"/>
      <w:pPr>
        <w:ind w:left="5928" w:hanging="240"/>
      </w:pPr>
      <w:rPr>
        <w:rFonts w:hint="default"/>
        <w:lang w:val="es-ES" w:eastAsia="en-US" w:bidi="ar-SA"/>
      </w:rPr>
    </w:lvl>
    <w:lvl w:ilvl="7">
      <w:start w:val="0"/>
      <w:numFmt w:val="bullet"/>
      <w:lvlText w:val="•"/>
      <w:lvlJc w:val="left"/>
      <w:pPr>
        <w:ind w:left="6886" w:hanging="240"/>
      </w:pPr>
      <w:rPr>
        <w:rFonts w:hint="default"/>
        <w:lang w:val="es-ES" w:eastAsia="en-US" w:bidi="ar-SA"/>
      </w:rPr>
    </w:lvl>
    <w:lvl w:ilvl="8">
      <w:start w:val="0"/>
      <w:numFmt w:val="bullet"/>
      <w:lvlText w:val="•"/>
      <w:lvlJc w:val="left"/>
      <w:pPr>
        <w:ind w:left="7844" w:hanging="240"/>
      </w:pPr>
      <w:rPr>
        <w:rFonts w:hint="default"/>
        <w:lang w:val="es-ES" w:eastAsia="en-US" w:bidi="ar-SA"/>
      </w:rPr>
    </w:lvl>
  </w:abstractNum>
  <w:abstractNum w:abstractNumId="27">
    <w:multiLevelType w:val="hybridMultilevel"/>
    <w:lvl w:ilvl="0">
      <w:start w:val="1"/>
      <w:numFmt w:val="decimal"/>
      <w:lvlText w:val="%1."/>
      <w:lvlJc w:val="left"/>
      <w:pPr>
        <w:ind w:left="176" w:hanging="231"/>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1"/>
      </w:pPr>
      <w:rPr>
        <w:rFonts w:hint="default"/>
        <w:lang w:val="es-ES" w:eastAsia="en-US" w:bidi="ar-SA"/>
      </w:rPr>
    </w:lvl>
    <w:lvl w:ilvl="2">
      <w:start w:val="0"/>
      <w:numFmt w:val="bullet"/>
      <w:lvlText w:val="•"/>
      <w:lvlJc w:val="left"/>
      <w:pPr>
        <w:ind w:left="2096" w:hanging="231"/>
      </w:pPr>
      <w:rPr>
        <w:rFonts w:hint="default"/>
        <w:lang w:val="es-ES" w:eastAsia="en-US" w:bidi="ar-SA"/>
      </w:rPr>
    </w:lvl>
    <w:lvl w:ilvl="3">
      <w:start w:val="0"/>
      <w:numFmt w:val="bullet"/>
      <w:lvlText w:val="•"/>
      <w:lvlJc w:val="left"/>
      <w:pPr>
        <w:ind w:left="3054" w:hanging="231"/>
      </w:pPr>
      <w:rPr>
        <w:rFonts w:hint="default"/>
        <w:lang w:val="es-ES" w:eastAsia="en-US" w:bidi="ar-SA"/>
      </w:rPr>
    </w:lvl>
    <w:lvl w:ilvl="4">
      <w:start w:val="0"/>
      <w:numFmt w:val="bullet"/>
      <w:lvlText w:val="•"/>
      <w:lvlJc w:val="left"/>
      <w:pPr>
        <w:ind w:left="4012" w:hanging="231"/>
      </w:pPr>
      <w:rPr>
        <w:rFonts w:hint="default"/>
        <w:lang w:val="es-ES" w:eastAsia="en-US" w:bidi="ar-SA"/>
      </w:rPr>
    </w:lvl>
    <w:lvl w:ilvl="5">
      <w:start w:val="0"/>
      <w:numFmt w:val="bullet"/>
      <w:lvlText w:val="•"/>
      <w:lvlJc w:val="left"/>
      <w:pPr>
        <w:ind w:left="4970" w:hanging="231"/>
      </w:pPr>
      <w:rPr>
        <w:rFonts w:hint="default"/>
        <w:lang w:val="es-ES" w:eastAsia="en-US" w:bidi="ar-SA"/>
      </w:rPr>
    </w:lvl>
    <w:lvl w:ilvl="6">
      <w:start w:val="0"/>
      <w:numFmt w:val="bullet"/>
      <w:lvlText w:val="•"/>
      <w:lvlJc w:val="left"/>
      <w:pPr>
        <w:ind w:left="5928" w:hanging="231"/>
      </w:pPr>
      <w:rPr>
        <w:rFonts w:hint="default"/>
        <w:lang w:val="es-ES" w:eastAsia="en-US" w:bidi="ar-SA"/>
      </w:rPr>
    </w:lvl>
    <w:lvl w:ilvl="7">
      <w:start w:val="0"/>
      <w:numFmt w:val="bullet"/>
      <w:lvlText w:val="•"/>
      <w:lvlJc w:val="left"/>
      <w:pPr>
        <w:ind w:left="6886" w:hanging="231"/>
      </w:pPr>
      <w:rPr>
        <w:rFonts w:hint="default"/>
        <w:lang w:val="es-ES" w:eastAsia="en-US" w:bidi="ar-SA"/>
      </w:rPr>
    </w:lvl>
    <w:lvl w:ilvl="8">
      <w:start w:val="0"/>
      <w:numFmt w:val="bullet"/>
      <w:lvlText w:val="•"/>
      <w:lvlJc w:val="left"/>
      <w:pPr>
        <w:ind w:left="7844" w:hanging="231"/>
      </w:pPr>
      <w:rPr>
        <w:rFonts w:hint="default"/>
        <w:lang w:val="es-ES" w:eastAsia="en-US" w:bidi="ar-SA"/>
      </w:rPr>
    </w:lvl>
  </w:abstractNum>
  <w:abstractNum w:abstractNumId="26">
    <w:multiLevelType w:val="hybridMultilevel"/>
    <w:lvl w:ilvl="0">
      <w:start w:val="1"/>
      <w:numFmt w:val="lowerLetter"/>
      <w:lvlText w:val="%1)"/>
      <w:lvlJc w:val="left"/>
      <w:pPr>
        <w:ind w:left="176" w:hanging="240"/>
        <w:jc w:val="left"/>
      </w:pPr>
      <w:rPr>
        <w:rFonts w:hint="default" w:ascii="Arial" w:hAnsi="Arial" w:eastAsia="Arial" w:cs="Arial"/>
        <w:b w:val="0"/>
        <w:bCs w:val="0"/>
        <w:i w:val="0"/>
        <w:iCs w:val="0"/>
        <w:spacing w:val="-2"/>
        <w:w w:val="100"/>
        <w:sz w:val="20"/>
        <w:szCs w:val="20"/>
        <w:lang w:val="es-ES" w:eastAsia="en-US" w:bidi="ar-SA"/>
      </w:rPr>
    </w:lvl>
    <w:lvl w:ilvl="1">
      <w:start w:val="1"/>
      <w:numFmt w:val="upperRoman"/>
      <w:lvlText w:val="%2."/>
      <w:lvlJc w:val="left"/>
      <w:pPr>
        <w:ind w:left="176" w:hanging="202"/>
        <w:jc w:val="left"/>
      </w:pPr>
      <w:rPr>
        <w:rFonts w:hint="default" w:ascii="Arial" w:hAnsi="Arial" w:eastAsia="Arial" w:cs="Arial"/>
        <w:b w:val="0"/>
        <w:bCs w:val="0"/>
        <w:i w:val="0"/>
        <w:iCs w:val="0"/>
        <w:spacing w:val="0"/>
        <w:w w:val="100"/>
        <w:sz w:val="20"/>
        <w:szCs w:val="20"/>
        <w:lang w:val="es-ES" w:eastAsia="en-US" w:bidi="ar-SA"/>
      </w:rPr>
    </w:lvl>
    <w:lvl w:ilvl="2">
      <w:start w:val="0"/>
      <w:numFmt w:val="bullet"/>
      <w:lvlText w:val="•"/>
      <w:lvlJc w:val="left"/>
      <w:pPr>
        <w:ind w:left="2096" w:hanging="202"/>
      </w:pPr>
      <w:rPr>
        <w:rFonts w:hint="default"/>
        <w:lang w:val="es-ES" w:eastAsia="en-US" w:bidi="ar-SA"/>
      </w:rPr>
    </w:lvl>
    <w:lvl w:ilvl="3">
      <w:start w:val="0"/>
      <w:numFmt w:val="bullet"/>
      <w:lvlText w:val="•"/>
      <w:lvlJc w:val="left"/>
      <w:pPr>
        <w:ind w:left="3054" w:hanging="202"/>
      </w:pPr>
      <w:rPr>
        <w:rFonts w:hint="default"/>
        <w:lang w:val="es-ES" w:eastAsia="en-US" w:bidi="ar-SA"/>
      </w:rPr>
    </w:lvl>
    <w:lvl w:ilvl="4">
      <w:start w:val="0"/>
      <w:numFmt w:val="bullet"/>
      <w:lvlText w:val="•"/>
      <w:lvlJc w:val="left"/>
      <w:pPr>
        <w:ind w:left="4012" w:hanging="202"/>
      </w:pPr>
      <w:rPr>
        <w:rFonts w:hint="default"/>
        <w:lang w:val="es-ES" w:eastAsia="en-US" w:bidi="ar-SA"/>
      </w:rPr>
    </w:lvl>
    <w:lvl w:ilvl="5">
      <w:start w:val="0"/>
      <w:numFmt w:val="bullet"/>
      <w:lvlText w:val="•"/>
      <w:lvlJc w:val="left"/>
      <w:pPr>
        <w:ind w:left="4970" w:hanging="202"/>
      </w:pPr>
      <w:rPr>
        <w:rFonts w:hint="default"/>
        <w:lang w:val="es-ES" w:eastAsia="en-US" w:bidi="ar-SA"/>
      </w:rPr>
    </w:lvl>
    <w:lvl w:ilvl="6">
      <w:start w:val="0"/>
      <w:numFmt w:val="bullet"/>
      <w:lvlText w:val="•"/>
      <w:lvlJc w:val="left"/>
      <w:pPr>
        <w:ind w:left="5928" w:hanging="202"/>
      </w:pPr>
      <w:rPr>
        <w:rFonts w:hint="default"/>
        <w:lang w:val="es-ES" w:eastAsia="en-US" w:bidi="ar-SA"/>
      </w:rPr>
    </w:lvl>
    <w:lvl w:ilvl="7">
      <w:start w:val="0"/>
      <w:numFmt w:val="bullet"/>
      <w:lvlText w:val="•"/>
      <w:lvlJc w:val="left"/>
      <w:pPr>
        <w:ind w:left="6886" w:hanging="202"/>
      </w:pPr>
      <w:rPr>
        <w:rFonts w:hint="default"/>
        <w:lang w:val="es-ES" w:eastAsia="en-US" w:bidi="ar-SA"/>
      </w:rPr>
    </w:lvl>
    <w:lvl w:ilvl="8">
      <w:start w:val="0"/>
      <w:numFmt w:val="bullet"/>
      <w:lvlText w:val="•"/>
      <w:lvlJc w:val="left"/>
      <w:pPr>
        <w:ind w:left="7844" w:hanging="202"/>
      </w:pPr>
      <w:rPr>
        <w:rFonts w:hint="default"/>
        <w:lang w:val="es-ES" w:eastAsia="en-US" w:bidi="ar-SA"/>
      </w:rPr>
    </w:lvl>
  </w:abstractNum>
  <w:abstractNum w:abstractNumId="25">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93"/>
        <w:jc w:val="left"/>
      </w:pPr>
      <w:rPr>
        <w:rFonts w:hint="default" w:ascii="Arial" w:hAnsi="Arial" w:eastAsia="Arial" w:cs="Arial"/>
        <w:b w:val="0"/>
        <w:bCs w:val="0"/>
        <w:i w:val="0"/>
        <w:iCs w:val="0"/>
        <w:spacing w:val="-2"/>
        <w:w w:val="100"/>
        <w:sz w:val="20"/>
        <w:szCs w:val="20"/>
        <w:lang w:val="es-ES" w:eastAsia="en-US" w:bidi="ar-SA"/>
      </w:rPr>
    </w:lvl>
    <w:lvl w:ilvl="2">
      <w:start w:val="1"/>
      <w:numFmt w:val="upperRoman"/>
      <w:lvlText w:val="%3."/>
      <w:lvlJc w:val="left"/>
      <w:pPr>
        <w:ind w:left="636" w:hanging="173"/>
        <w:jc w:val="left"/>
      </w:pPr>
      <w:rPr>
        <w:rFonts w:hint="default" w:ascii="Arial" w:hAnsi="Arial" w:eastAsia="Arial" w:cs="Arial"/>
        <w:b w:val="0"/>
        <w:bCs w:val="0"/>
        <w:i w:val="0"/>
        <w:iCs w:val="0"/>
        <w:spacing w:val="0"/>
        <w:w w:val="100"/>
        <w:sz w:val="20"/>
        <w:szCs w:val="20"/>
        <w:lang w:val="es-ES" w:eastAsia="en-US" w:bidi="ar-SA"/>
      </w:rPr>
    </w:lvl>
    <w:lvl w:ilvl="3">
      <w:start w:val="0"/>
      <w:numFmt w:val="bullet"/>
      <w:lvlText w:val="•"/>
      <w:lvlJc w:val="left"/>
      <w:pPr>
        <w:ind w:left="1815" w:hanging="173"/>
      </w:pPr>
      <w:rPr>
        <w:rFonts w:hint="default"/>
        <w:lang w:val="es-ES" w:eastAsia="en-US" w:bidi="ar-SA"/>
      </w:rPr>
    </w:lvl>
    <w:lvl w:ilvl="4">
      <w:start w:val="0"/>
      <w:numFmt w:val="bullet"/>
      <w:lvlText w:val="•"/>
      <w:lvlJc w:val="left"/>
      <w:pPr>
        <w:ind w:left="2950" w:hanging="173"/>
      </w:pPr>
      <w:rPr>
        <w:rFonts w:hint="default"/>
        <w:lang w:val="es-ES" w:eastAsia="en-US" w:bidi="ar-SA"/>
      </w:rPr>
    </w:lvl>
    <w:lvl w:ilvl="5">
      <w:start w:val="0"/>
      <w:numFmt w:val="bullet"/>
      <w:lvlText w:val="•"/>
      <w:lvlJc w:val="left"/>
      <w:pPr>
        <w:ind w:left="4085" w:hanging="173"/>
      </w:pPr>
      <w:rPr>
        <w:rFonts w:hint="default"/>
        <w:lang w:val="es-ES" w:eastAsia="en-US" w:bidi="ar-SA"/>
      </w:rPr>
    </w:lvl>
    <w:lvl w:ilvl="6">
      <w:start w:val="0"/>
      <w:numFmt w:val="bullet"/>
      <w:lvlText w:val="•"/>
      <w:lvlJc w:val="left"/>
      <w:pPr>
        <w:ind w:left="5220" w:hanging="173"/>
      </w:pPr>
      <w:rPr>
        <w:rFonts w:hint="default"/>
        <w:lang w:val="es-ES" w:eastAsia="en-US" w:bidi="ar-SA"/>
      </w:rPr>
    </w:lvl>
    <w:lvl w:ilvl="7">
      <w:start w:val="0"/>
      <w:numFmt w:val="bullet"/>
      <w:lvlText w:val="•"/>
      <w:lvlJc w:val="left"/>
      <w:pPr>
        <w:ind w:left="6355" w:hanging="173"/>
      </w:pPr>
      <w:rPr>
        <w:rFonts w:hint="default"/>
        <w:lang w:val="es-ES" w:eastAsia="en-US" w:bidi="ar-SA"/>
      </w:rPr>
    </w:lvl>
    <w:lvl w:ilvl="8">
      <w:start w:val="0"/>
      <w:numFmt w:val="bullet"/>
      <w:lvlText w:val="•"/>
      <w:lvlJc w:val="left"/>
      <w:pPr>
        <w:ind w:left="7490" w:hanging="173"/>
      </w:pPr>
      <w:rPr>
        <w:rFonts w:hint="default"/>
        <w:lang w:val="es-ES" w:eastAsia="en-US" w:bidi="ar-SA"/>
      </w:rPr>
    </w:lvl>
  </w:abstractNum>
  <w:abstractNum w:abstractNumId="24">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23">
    <w:multiLevelType w:val="hybridMultilevel"/>
    <w:lvl w:ilvl="0">
      <w:start w:val="1"/>
      <w:numFmt w:val="decimal"/>
      <w:lvlText w:val="%1."/>
      <w:lvlJc w:val="left"/>
      <w:pPr>
        <w:ind w:left="689"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84"/>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688" w:hanging="284"/>
      </w:pPr>
      <w:rPr>
        <w:rFonts w:hint="default"/>
        <w:lang w:val="es-ES" w:eastAsia="en-US" w:bidi="ar-SA"/>
      </w:rPr>
    </w:lvl>
    <w:lvl w:ilvl="3">
      <w:start w:val="0"/>
      <w:numFmt w:val="bullet"/>
      <w:lvlText w:val="•"/>
      <w:lvlJc w:val="left"/>
      <w:pPr>
        <w:ind w:left="2697" w:hanging="284"/>
      </w:pPr>
      <w:rPr>
        <w:rFonts w:hint="default"/>
        <w:lang w:val="es-ES" w:eastAsia="en-US" w:bidi="ar-SA"/>
      </w:rPr>
    </w:lvl>
    <w:lvl w:ilvl="4">
      <w:start w:val="0"/>
      <w:numFmt w:val="bullet"/>
      <w:lvlText w:val="•"/>
      <w:lvlJc w:val="left"/>
      <w:pPr>
        <w:ind w:left="3706" w:hanging="284"/>
      </w:pPr>
      <w:rPr>
        <w:rFonts w:hint="default"/>
        <w:lang w:val="es-ES" w:eastAsia="en-US" w:bidi="ar-SA"/>
      </w:rPr>
    </w:lvl>
    <w:lvl w:ilvl="5">
      <w:start w:val="0"/>
      <w:numFmt w:val="bullet"/>
      <w:lvlText w:val="•"/>
      <w:lvlJc w:val="left"/>
      <w:pPr>
        <w:ind w:left="4715" w:hanging="284"/>
      </w:pPr>
      <w:rPr>
        <w:rFonts w:hint="default"/>
        <w:lang w:val="es-ES" w:eastAsia="en-US" w:bidi="ar-SA"/>
      </w:rPr>
    </w:lvl>
    <w:lvl w:ilvl="6">
      <w:start w:val="0"/>
      <w:numFmt w:val="bullet"/>
      <w:lvlText w:val="•"/>
      <w:lvlJc w:val="left"/>
      <w:pPr>
        <w:ind w:left="5724" w:hanging="284"/>
      </w:pPr>
      <w:rPr>
        <w:rFonts w:hint="default"/>
        <w:lang w:val="es-ES" w:eastAsia="en-US" w:bidi="ar-SA"/>
      </w:rPr>
    </w:lvl>
    <w:lvl w:ilvl="7">
      <w:start w:val="0"/>
      <w:numFmt w:val="bullet"/>
      <w:lvlText w:val="•"/>
      <w:lvlJc w:val="left"/>
      <w:pPr>
        <w:ind w:left="6733" w:hanging="284"/>
      </w:pPr>
      <w:rPr>
        <w:rFonts w:hint="default"/>
        <w:lang w:val="es-ES" w:eastAsia="en-US" w:bidi="ar-SA"/>
      </w:rPr>
    </w:lvl>
    <w:lvl w:ilvl="8">
      <w:start w:val="0"/>
      <w:numFmt w:val="bullet"/>
      <w:lvlText w:val="•"/>
      <w:lvlJc w:val="left"/>
      <w:pPr>
        <w:ind w:left="7742" w:hanging="284"/>
      </w:pPr>
      <w:rPr>
        <w:rFonts w:hint="default"/>
        <w:lang w:val="es-ES" w:eastAsia="en-US" w:bidi="ar-SA"/>
      </w:rPr>
    </w:lvl>
  </w:abstractNum>
  <w:abstractNum w:abstractNumId="22">
    <w:multiLevelType w:val="hybridMultilevel"/>
    <w:lvl w:ilvl="0">
      <w:start w:val="1"/>
      <w:numFmt w:val="decimal"/>
      <w:lvlText w:val="%1."/>
      <w:lvlJc w:val="left"/>
      <w:pPr>
        <w:ind w:left="176" w:hanging="264"/>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55"/>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96" w:hanging="255"/>
      </w:pPr>
      <w:rPr>
        <w:rFonts w:hint="default"/>
        <w:lang w:val="es-ES" w:eastAsia="en-US" w:bidi="ar-SA"/>
      </w:rPr>
    </w:lvl>
    <w:lvl w:ilvl="3">
      <w:start w:val="0"/>
      <w:numFmt w:val="bullet"/>
      <w:lvlText w:val="•"/>
      <w:lvlJc w:val="left"/>
      <w:pPr>
        <w:ind w:left="3054" w:hanging="255"/>
      </w:pPr>
      <w:rPr>
        <w:rFonts w:hint="default"/>
        <w:lang w:val="es-ES" w:eastAsia="en-US" w:bidi="ar-SA"/>
      </w:rPr>
    </w:lvl>
    <w:lvl w:ilvl="4">
      <w:start w:val="0"/>
      <w:numFmt w:val="bullet"/>
      <w:lvlText w:val="•"/>
      <w:lvlJc w:val="left"/>
      <w:pPr>
        <w:ind w:left="4012" w:hanging="255"/>
      </w:pPr>
      <w:rPr>
        <w:rFonts w:hint="default"/>
        <w:lang w:val="es-ES" w:eastAsia="en-US" w:bidi="ar-SA"/>
      </w:rPr>
    </w:lvl>
    <w:lvl w:ilvl="5">
      <w:start w:val="0"/>
      <w:numFmt w:val="bullet"/>
      <w:lvlText w:val="•"/>
      <w:lvlJc w:val="left"/>
      <w:pPr>
        <w:ind w:left="4970" w:hanging="255"/>
      </w:pPr>
      <w:rPr>
        <w:rFonts w:hint="default"/>
        <w:lang w:val="es-ES" w:eastAsia="en-US" w:bidi="ar-SA"/>
      </w:rPr>
    </w:lvl>
    <w:lvl w:ilvl="6">
      <w:start w:val="0"/>
      <w:numFmt w:val="bullet"/>
      <w:lvlText w:val="•"/>
      <w:lvlJc w:val="left"/>
      <w:pPr>
        <w:ind w:left="5928" w:hanging="255"/>
      </w:pPr>
      <w:rPr>
        <w:rFonts w:hint="default"/>
        <w:lang w:val="es-ES" w:eastAsia="en-US" w:bidi="ar-SA"/>
      </w:rPr>
    </w:lvl>
    <w:lvl w:ilvl="7">
      <w:start w:val="0"/>
      <w:numFmt w:val="bullet"/>
      <w:lvlText w:val="•"/>
      <w:lvlJc w:val="left"/>
      <w:pPr>
        <w:ind w:left="6886" w:hanging="255"/>
      </w:pPr>
      <w:rPr>
        <w:rFonts w:hint="default"/>
        <w:lang w:val="es-ES" w:eastAsia="en-US" w:bidi="ar-SA"/>
      </w:rPr>
    </w:lvl>
    <w:lvl w:ilvl="8">
      <w:start w:val="0"/>
      <w:numFmt w:val="bullet"/>
      <w:lvlText w:val="•"/>
      <w:lvlJc w:val="left"/>
      <w:pPr>
        <w:ind w:left="7844" w:hanging="255"/>
      </w:pPr>
      <w:rPr>
        <w:rFonts w:hint="default"/>
        <w:lang w:val="es-ES" w:eastAsia="en-US" w:bidi="ar-SA"/>
      </w:rPr>
    </w:lvl>
  </w:abstractNum>
  <w:abstractNum w:abstractNumId="21">
    <w:multiLevelType w:val="hybridMultilevel"/>
    <w:lvl w:ilvl="0">
      <w:start w:val="1"/>
      <w:numFmt w:val="decimal"/>
      <w:lvlText w:val="%1."/>
      <w:lvlJc w:val="left"/>
      <w:pPr>
        <w:ind w:left="176" w:hanging="264"/>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64"/>
      </w:pPr>
      <w:rPr>
        <w:rFonts w:hint="default"/>
        <w:lang w:val="es-ES" w:eastAsia="en-US" w:bidi="ar-SA"/>
      </w:rPr>
    </w:lvl>
    <w:lvl w:ilvl="2">
      <w:start w:val="0"/>
      <w:numFmt w:val="bullet"/>
      <w:lvlText w:val="•"/>
      <w:lvlJc w:val="left"/>
      <w:pPr>
        <w:ind w:left="2096" w:hanging="264"/>
      </w:pPr>
      <w:rPr>
        <w:rFonts w:hint="default"/>
        <w:lang w:val="es-ES" w:eastAsia="en-US" w:bidi="ar-SA"/>
      </w:rPr>
    </w:lvl>
    <w:lvl w:ilvl="3">
      <w:start w:val="0"/>
      <w:numFmt w:val="bullet"/>
      <w:lvlText w:val="•"/>
      <w:lvlJc w:val="left"/>
      <w:pPr>
        <w:ind w:left="3054" w:hanging="264"/>
      </w:pPr>
      <w:rPr>
        <w:rFonts w:hint="default"/>
        <w:lang w:val="es-ES" w:eastAsia="en-US" w:bidi="ar-SA"/>
      </w:rPr>
    </w:lvl>
    <w:lvl w:ilvl="4">
      <w:start w:val="0"/>
      <w:numFmt w:val="bullet"/>
      <w:lvlText w:val="•"/>
      <w:lvlJc w:val="left"/>
      <w:pPr>
        <w:ind w:left="4012" w:hanging="264"/>
      </w:pPr>
      <w:rPr>
        <w:rFonts w:hint="default"/>
        <w:lang w:val="es-ES" w:eastAsia="en-US" w:bidi="ar-SA"/>
      </w:rPr>
    </w:lvl>
    <w:lvl w:ilvl="5">
      <w:start w:val="0"/>
      <w:numFmt w:val="bullet"/>
      <w:lvlText w:val="•"/>
      <w:lvlJc w:val="left"/>
      <w:pPr>
        <w:ind w:left="4970" w:hanging="264"/>
      </w:pPr>
      <w:rPr>
        <w:rFonts w:hint="default"/>
        <w:lang w:val="es-ES" w:eastAsia="en-US" w:bidi="ar-SA"/>
      </w:rPr>
    </w:lvl>
    <w:lvl w:ilvl="6">
      <w:start w:val="0"/>
      <w:numFmt w:val="bullet"/>
      <w:lvlText w:val="•"/>
      <w:lvlJc w:val="left"/>
      <w:pPr>
        <w:ind w:left="5928" w:hanging="264"/>
      </w:pPr>
      <w:rPr>
        <w:rFonts w:hint="default"/>
        <w:lang w:val="es-ES" w:eastAsia="en-US" w:bidi="ar-SA"/>
      </w:rPr>
    </w:lvl>
    <w:lvl w:ilvl="7">
      <w:start w:val="0"/>
      <w:numFmt w:val="bullet"/>
      <w:lvlText w:val="•"/>
      <w:lvlJc w:val="left"/>
      <w:pPr>
        <w:ind w:left="6886" w:hanging="264"/>
      </w:pPr>
      <w:rPr>
        <w:rFonts w:hint="default"/>
        <w:lang w:val="es-ES" w:eastAsia="en-US" w:bidi="ar-SA"/>
      </w:rPr>
    </w:lvl>
    <w:lvl w:ilvl="8">
      <w:start w:val="0"/>
      <w:numFmt w:val="bullet"/>
      <w:lvlText w:val="•"/>
      <w:lvlJc w:val="left"/>
      <w:pPr>
        <w:ind w:left="7844" w:hanging="264"/>
      </w:pPr>
      <w:rPr>
        <w:rFonts w:hint="default"/>
        <w:lang w:val="es-ES" w:eastAsia="en-US" w:bidi="ar-SA"/>
      </w:rPr>
    </w:lvl>
  </w:abstractNum>
  <w:abstractNum w:abstractNumId="20">
    <w:multiLevelType w:val="hybridMultilevel"/>
    <w:lvl w:ilvl="0">
      <w:start w:val="1"/>
      <w:numFmt w:val="decimal"/>
      <w:lvlText w:val="%1."/>
      <w:lvlJc w:val="left"/>
      <w:pPr>
        <w:ind w:left="176" w:hanging="288"/>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88"/>
      </w:pPr>
      <w:rPr>
        <w:rFonts w:hint="default"/>
        <w:lang w:val="es-ES" w:eastAsia="en-US" w:bidi="ar-SA"/>
      </w:rPr>
    </w:lvl>
    <w:lvl w:ilvl="2">
      <w:start w:val="0"/>
      <w:numFmt w:val="bullet"/>
      <w:lvlText w:val="•"/>
      <w:lvlJc w:val="left"/>
      <w:pPr>
        <w:ind w:left="2096" w:hanging="288"/>
      </w:pPr>
      <w:rPr>
        <w:rFonts w:hint="default"/>
        <w:lang w:val="es-ES" w:eastAsia="en-US" w:bidi="ar-SA"/>
      </w:rPr>
    </w:lvl>
    <w:lvl w:ilvl="3">
      <w:start w:val="0"/>
      <w:numFmt w:val="bullet"/>
      <w:lvlText w:val="•"/>
      <w:lvlJc w:val="left"/>
      <w:pPr>
        <w:ind w:left="3054" w:hanging="288"/>
      </w:pPr>
      <w:rPr>
        <w:rFonts w:hint="default"/>
        <w:lang w:val="es-ES" w:eastAsia="en-US" w:bidi="ar-SA"/>
      </w:rPr>
    </w:lvl>
    <w:lvl w:ilvl="4">
      <w:start w:val="0"/>
      <w:numFmt w:val="bullet"/>
      <w:lvlText w:val="•"/>
      <w:lvlJc w:val="left"/>
      <w:pPr>
        <w:ind w:left="4012" w:hanging="288"/>
      </w:pPr>
      <w:rPr>
        <w:rFonts w:hint="default"/>
        <w:lang w:val="es-ES" w:eastAsia="en-US" w:bidi="ar-SA"/>
      </w:rPr>
    </w:lvl>
    <w:lvl w:ilvl="5">
      <w:start w:val="0"/>
      <w:numFmt w:val="bullet"/>
      <w:lvlText w:val="•"/>
      <w:lvlJc w:val="left"/>
      <w:pPr>
        <w:ind w:left="4970" w:hanging="288"/>
      </w:pPr>
      <w:rPr>
        <w:rFonts w:hint="default"/>
        <w:lang w:val="es-ES" w:eastAsia="en-US" w:bidi="ar-SA"/>
      </w:rPr>
    </w:lvl>
    <w:lvl w:ilvl="6">
      <w:start w:val="0"/>
      <w:numFmt w:val="bullet"/>
      <w:lvlText w:val="•"/>
      <w:lvlJc w:val="left"/>
      <w:pPr>
        <w:ind w:left="5928" w:hanging="288"/>
      </w:pPr>
      <w:rPr>
        <w:rFonts w:hint="default"/>
        <w:lang w:val="es-ES" w:eastAsia="en-US" w:bidi="ar-SA"/>
      </w:rPr>
    </w:lvl>
    <w:lvl w:ilvl="7">
      <w:start w:val="0"/>
      <w:numFmt w:val="bullet"/>
      <w:lvlText w:val="•"/>
      <w:lvlJc w:val="left"/>
      <w:pPr>
        <w:ind w:left="6886" w:hanging="288"/>
      </w:pPr>
      <w:rPr>
        <w:rFonts w:hint="default"/>
        <w:lang w:val="es-ES" w:eastAsia="en-US" w:bidi="ar-SA"/>
      </w:rPr>
    </w:lvl>
    <w:lvl w:ilvl="8">
      <w:start w:val="0"/>
      <w:numFmt w:val="bullet"/>
      <w:lvlText w:val="•"/>
      <w:lvlJc w:val="left"/>
      <w:pPr>
        <w:ind w:left="7844" w:hanging="288"/>
      </w:pPr>
      <w:rPr>
        <w:rFonts w:hint="default"/>
        <w:lang w:val="es-ES" w:eastAsia="en-US" w:bidi="ar-SA"/>
      </w:rPr>
    </w:lvl>
  </w:abstractNum>
  <w:abstractNum w:abstractNumId="19">
    <w:multiLevelType w:val="hybridMultilevel"/>
    <w:lvl w:ilvl="0">
      <w:start w:val="1"/>
      <w:numFmt w:val="decimal"/>
      <w:lvlText w:val="%1."/>
      <w:lvlJc w:val="left"/>
      <w:pPr>
        <w:ind w:left="176" w:hanging="288"/>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88"/>
      </w:pPr>
      <w:rPr>
        <w:rFonts w:hint="default"/>
        <w:lang w:val="es-ES" w:eastAsia="en-US" w:bidi="ar-SA"/>
      </w:rPr>
    </w:lvl>
    <w:lvl w:ilvl="2">
      <w:start w:val="0"/>
      <w:numFmt w:val="bullet"/>
      <w:lvlText w:val="•"/>
      <w:lvlJc w:val="left"/>
      <w:pPr>
        <w:ind w:left="2096" w:hanging="288"/>
      </w:pPr>
      <w:rPr>
        <w:rFonts w:hint="default"/>
        <w:lang w:val="es-ES" w:eastAsia="en-US" w:bidi="ar-SA"/>
      </w:rPr>
    </w:lvl>
    <w:lvl w:ilvl="3">
      <w:start w:val="0"/>
      <w:numFmt w:val="bullet"/>
      <w:lvlText w:val="•"/>
      <w:lvlJc w:val="left"/>
      <w:pPr>
        <w:ind w:left="3054" w:hanging="288"/>
      </w:pPr>
      <w:rPr>
        <w:rFonts w:hint="default"/>
        <w:lang w:val="es-ES" w:eastAsia="en-US" w:bidi="ar-SA"/>
      </w:rPr>
    </w:lvl>
    <w:lvl w:ilvl="4">
      <w:start w:val="0"/>
      <w:numFmt w:val="bullet"/>
      <w:lvlText w:val="•"/>
      <w:lvlJc w:val="left"/>
      <w:pPr>
        <w:ind w:left="4012" w:hanging="288"/>
      </w:pPr>
      <w:rPr>
        <w:rFonts w:hint="default"/>
        <w:lang w:val="es-ES" w:eastAsia="en-US" w:bidi="ar-SA"/>
      </w:rPr>
    </w:lvl>
    <w:lvl w:ilvl="5">
      <w:start w:val="0"/>
      <w:numFmt w:val="bullet"/>
      <w:lvlText w:val="•"/>
      <w:lvlJc w:val="left"/>
      <w:pPr>
        <w:ind w:left="4970" w:hanging="288"/>
      </w:pPr>
      <w:rPr>
        <w:rFonts w:hint="default"/>
        <w:lang w:val="es-ES" w:eastAsia="en-US" w:bidi="ar-SA"/>
      </w:rPr>
    </w:lvl>
    <w:lvl w:ilvl="6">
      <w:start w:val="0"/>
      <w:numFmt w:val="bullet"/>
      <w:lvlText w:val="•"/>
      <w:lvlJc w:val="left"/>
      <w:pPr>
        <w:ind w:left="5928" w:hanging="288"/>
      </w:pPr>
      <w:rPr>
        <w:rFonts w:hint="default"/>
        <w:lang w:val="es-ES" w:eastAsia="en-US" w:bidi="ar-SA"/>
      </w:rPr>
    </w:lvl>
    <w:lvl w:ilvl="7">
      <w:start w:val="0"/>
      <w:numFmt w:val="bullet"/>
      <w:lvlText w:val="•"/>
      <w:lvlJc w:val="left"/>
      <w:pPr>
        <w:ind w:left="6886" w:hanging="288"/>
      </w:pPr>
      <w:rPr>
        <w:rFonts w:hint="default"/>
        <w:lang w:val="es-ES" w:eastAsia="en-US" w:bidi="ar-SA"/>
      </w:rPr>
    </w:lvl>
    <w:lvl w:ilvl="8">
      <w:start w:val="0"/>
      <w:numFmt w:val="bullet"/>
      <w:lvlText w:val="•"/>
      <w:lvlJc w:val="left"/>
      <w:pPr>
        <w:ind w:left="7844" w:hanging="288"/>
      </w:pPr>
      <w:rPr>
        <w:rFonts w:hint="default"/>
        <w:lang w:val="es-ES" w:eastAsia="en-US" w:bidi="ar-SA"/>
      </w:rPr>
    </w:lvl>
  </w:abstractNum>
  <w:abstractNum w:abstractNumId="18">
    <w:multiLevelType w:val="hybridMultilevel"/>
    <w:lvl w:ilvl="0">
      <w:start w:val="1"/>
      <w:numFmt w:val="decimal"/>
      <w:lvlText w:val="%1."/>
      <w:lvlJc w:val="left"/>
      <w:pPr>
        <w:ind w:left="176" w:hanging="235"/>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17">
    <w:multiLevelType w:val="hybridMultilevel"/>
    <w:lvl w:ilvl="0">
      <w:start w:val="1"/>
      <w:numFmt w:val="decimal"/>
      <w:lvlText w:val="%1."/>
      <w:lvlJc w:val="left"/>
      <w:pPr>
        <w:ind w:left="176" w:hanging="235"/>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45"/>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45"/>
      </w:pPr>
      <w:rPr>
        <w:rFonts w:hint="default"/>
        <w:lang w:val="es-ES" w:eastAsia="en-US" w:bidi="ar-SA"/>
      </w:rPr>
    </w:lvl>
    <w:lvl w:ilvl="3">
      <w:start w:val="0"/>
      <w:numFmt w:val="bullet"/>
      <w:lvlText w:val="•"/>
      <w:lvlJc w:val="left"/>
      <w:pPr>
        <w:ind w:left="2713" w:hanging="245"/>
      </w:pPr>
      <w:rPr>
        <w:rFonts w:hint="default"/>
        <w:lang w:val="es-ES" w:eastAsia="en-US" w:bidi="ar-SA"/>
      </w:rPr>
    </w:lvl>
    <w:lvl w:ilvl="4">
      <w:start w:val="0"/>
      <w:numFmt w:val="bullet"/>
      <w:lvlText w:val="•"/>
      <w:lvlJc w:val="left"/>
      <w:pPr>
        <w:ind w:left="3720" w:hanging="245"/>
      </w:pPr>
      <w:rPr>
        <w:rFonts w:hint="default"/>
        <w:lang w:val="es-ES" w:eastAsia="en-US" w:bidi="ar-SA"/>
      </w:rPr>
    </w:lvl>
    <w:lvl w:ilvl="5">
      <w:start w:val="0"/>
      <w:numFmt w:val="bullet"/>
      <w:lvlText w:val="•"/>
      <w:lvlJc w:val="left"/>
      <w:pPr>
        <w:ind w:left="4726" w:hanging="245"/>
      </w:pPr>
      <w:rPr>
        <w:rFonts w:hint="default"/>
        <w:lang w:val="es-ES" w:eastAsia="en-US" w:bidi="ar-SA"/>
      </w:rPr>
    </w:lvl>
    <w:lvl w:ilvl="6">
      <w:start w:val="0"/>
      <w:numFmt w:val="bullet"/>
      <w:lvlText w:val="•"/>
      <w:lvlJc w:val="left"/>
      <w:pPr>
        <w:ind w:left="5733" w:hanging="245"/>
      </w:pPr>
      <w:rPr>
        <w:rFonts w:hint="default"/>
        <w:lang w:val="es-ES" w:eastAsia="en-US" w:bidi="ar-SA"/>
      </w:rPr>
    </w:lvl>
    <w:lvl w:ilvl="7">
      <w:start w:val="0"/>
      <w:numFmt w:val="bullet"/>
      <w:lvlText w:val="•"/>
      <w:lvlJc w:val="left"/>
      <w:pPr>
        <w:ind w:left="6740" w:hanging="245"/>
      </w:pPr>
      <w:rPr>
        <w:rFonts w:hint="default"/>
        <w:lang w:val="es-ES" w:eastAsia="en-US" w:bidi="ar-SA"/>
      </w:rPr>
    </w:lvl>
    <w:lvl w:ilvl="8">
      <w:start w:val="0"/>
      <w:numFmt w:val="bullet"/>
      <w:lvlText w:val="•"/>
      <w:lvlJc w:val="left"/>
      <w:pPr>
        <w:ind w:left="7746" w:hanging="245"/>
      </w:pPr>
      <w:rPr>
        <w:rFonts w:hint="default"/>
        <w:lang w:val="es-ES" w:eastAsia="en-US" w:bidi="ar-SA"/>
      </w:rPr>
    </w:lvl>
  </w:abstractNum>
  <w:abstractNum w:abstractNumId="16">
    <w:multiLevelType w:val="hybridMultilevel"/>
    <w:lvl w:ilvl="0">
      <w:start w:val="1"/>
      <w:numFmt w:val="decimal"/>
      <w:lvlText w:val="%1."/>
      <w:lvlJc w:val="left"/>
      <w:pPr>
        <w:ind w:left="176" w:hanging="288"/>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88"/>
      </w:pPr>
      <w:rPr>
        <w:rFonts w:hint="default"/>
        <w:lang w:val="es-ES" w:eastAsia="en-US" w:bidi="ar-SA"/>
      </w:rPr>
    </w:lvl>
    <w:lvl w:ilvl="2">
      <w:start w:val="0"/>
      <w:numFmt w:val="bullet"/>
      <w:lvlText w:val="•"/>
      <w:lvlJc w:val="left"/>
      <w:pPr>
        <w:ind w:left="2096" w:hanging="288"/>
      </w:pPr>
      <w:rPr>
        <w:rFonts w:hint="default"/>
        <w:lang w:val="es-ES" w:eastAsia="en-US" w:bidi="ar-SA"/>
      </w:rPr>
    </w:lvl>
    <w:lvl w:ilvl="3">
      <w:start w:val="0"/>
      <w:numFmt w:val="bullet"/>
      <w:lvlText w:val="•"/>
      <w:lvlJc w:val="left"/>
      <w:pPr>
        <w:ind w:left="3054" w:hanging="288"/>
      </w:pPr>
      <w:rPr>
        <w:rFonts w:hint="default"/>
        <w:lang w:val="es-ES" w:eastAsia="en-US" w:bidi="ar-SA"/>
      </w:rPr>
    </w:lvl>
    <w:lvl w:ilvl="4">
      <w:start w:val="0"/>
      <w:numFmt w:val="bullet"/>
      <w:lvlText w:val="•"/>
      <w:lvlJc w:val="left"/>
      <w:pPr>
        <w:ind w:left="4012" w:hanging="288"/>
      </w:pPr>
      <w:rPr>
        <w:rFonts w:hint="default"/>
        <w:lang w:val="es-ES" w:eastAsia="en-US" w:bidi="ar-SA"/>
      </w:rPr>
    </w:lvl>
    <w:lvl w:ilvl="5">
      <w:start w:val="0"/>
      <w:numFmt w:val="bullet"/>
      <w:lvlText w:val="•"/>
      <w:lvlJc w:val="left"/>
      <w:pPr>
        <w:ind w:left="4970" w:hanging="288"/>
      </w:pPr>
      <w:rPr>
        <w:rFonts w:hint="default"/>
        <w:lang w:val="es-ES" w:eastAsia="en-US" w:bidi="ar-SA"/>
      </w:rPr>
    </w:lvl>
    <w:lvl w:ilvl="6">
      <w:start w:val="0"/>
      <w:numFmt w:val="bullet"/>
      <w:lvlText w:val="•"/>
      <w:lvlJc w:val="left"/>
      <w:pPr>
        <w:ind w:left="5928" w:hanging="288"/>
      </w:pPr>
      <w:rPr>
        <w:rFonts w:hint="default"/>
        <w:lang w:val="es-ES" w:eastAsia="en-US" w:bidi="ar-SA"/>
      </w:rPr>
    </w:lvl>
    <w:lvl w:ilvl="7">
      <w:start w:val="0"/>
      <w:numFmt w:val="bullet"/>
      <w:lvlText w:val="•"/>
      <w:lvlJc w:val="left"/>
      <w:pPr>
        <w:ind w:left="6886" w:hanging="288"/>
      </w:pPr>
      <w:rPr>
        <w:rFonts w:hint="default"/>
        <w:lang w:val="es-ES" w:eastAsia="en-US" w:bidi="ar-SA"/>
      </w:rPr>
    </w:lvl>
    <w:lvl w:ilvl="8">
      <w:start w:val="0"/>
      <w:numFmt w:val="bullet"/>
      <w:lvlText w:val="•"/>
      <w:lvlJc w:val="left"/>
      <w:pPr>
        <w:ind w:left="7844" w:hanging="288"/>
      </w:pPr>
      <w:rPr>
        <w:rFonts w:hint="default"/>
        <w:lang w:val="es-ES" w:eastAsia="en-US" w:bidi="ar-SA"/>
      </w:rPr>
    </w:lvl>
  </w:abstractNum>
  <w:abstractNum w:abstractNumId="15">
    <w:multiLevelType w:val="hybridMultilevel"/>
    <w:lvl w:ilvl="0">
      <w:start w:val="1"/>
      <w:numFmt w:val="decimal"/>
      <w:lvlText w:val="%1."/>
      <w:lvlJc w:val="left"/>
      <w:pPr>
        <w:ind w:left="176" w:hanging="231"/>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60"/>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96" w:hanging="260"/>
      </w:pPr>
      <w:rPr>
        <w:rFonts w:hint="default"/>
        <w:lang w:val="es-ES" w:eastAsia="en-US" w:bidi="ar-SA"/>
      </w:rPr>
    </w:lvl>
    <w:lvl w:ilvl="3">
      <w:start w:val="0"/>
      <w:numFmt w:val="bullet"/>
      <w:lvlText w:val="•"/>
      <w:lvlJc w:val="left"/>
      <w:pPr>
        <w:ind w:left="3054" w:hanging="260"/>
      </w:pPr>
      <w:rPr>
        <w:rFonts w:hint="default"/>
        <w:lang w:val="es-ES" w:eastAsia="en-US" w:bidi="ar-SA"/>
      </w:rPr>
    </w:lvl>
    <w:lvl w:ilvl="4">
      <w:start w:val="0"/>
      <w:numFmt w:val="bullet"/>
      <w:lvlText w:val="•"/>
      <w:lvlJc w:val="left"/>
      <w:pPr>
        <w:ind w:left="4012" w:hanging="260"/>
      </w:pPr>
      <w:rPr>
        <w:rFonts w:hint="default"/>
        <w:lang w:val="es-ES" w:eastAsia="en-US" w:bidi="ar-SA"/>
      </w:rPr>
    </w:lvl>
    <w:lvl w:ilvl="5">
      <w:start w:val="0"/>
      <w:numFmt w:val="bullet"/>
      <w:lvlText w:val="•"/>
      <w:lvlJc w:val="left"/>
      <w:pPr>
        <w:ind w:left="4970" w:hanging="260"/>
      </w:pPr>
      <w:rPr>
        <w:rFonts w:hint="default"/>
        <w:lang w:val="es-ES" w:eastAsia="en-US" w:bidi="ar-SA"/>
      </w:rPr>
    </w:lvl>
    <w:lvl w:ilvl="6">
      <w:start w:val="0"/>
      <w:numFmt w:val="bullet"/>
      <w:lvlText w:val="•"/>
      <w:lvlJc w:val="left"/>
      <w:pPr>
        <w:ind w:left="5928" w:hanging="260"/>
      </w:pPr>
      <w:rPr>
        <w:rFonts w:hint="default"/>
        <w:lang w:val="es-ES" w:eastAsia="en-US" w:bidi="ar-SA"/>
      </w:rPr>
    </w:lvl>
    <w:lvl w:ilvl="7">
      <w:start w:val="0"/>
      <w:numFmt w:val="bullet"/>
      <w:lvlText w:val="•"/>
      <w:lvlJc w:val="left"/>
      <w:pPr>
        <w:ind w:left="6886" w:hanging="260"/>
      </w:pPr>
      <w:rPr>
        <w:rFonts w:hint="default"/>
        <w:lang w:val="es-ES" w:eastAsia="en-US" w:bidi="ar-SA"/>
      </w:rPr>
    </w:lvl>
    <w:lvl w:ilvl="8">
      <w:start w:val="0"/>
      <w:numFmt w:val="bullet"/>
      <w:lvlText w:val="•"/>
      <w:lvlJc w:val="left"/>
      <w:pPr>
        <w:ind w:left="7844" w:hanging="260"/>
      </w:pPr>
      <w:rPr>
        <w:rFonts w:hint="default"/>
        <w:lang w:val="es-ES" w:eastAsia="en-US" w:bidi="ar-SA"/>
      </w:rPr>
    </w:lvl>
  </w:abstractNum>
  <w:abstractNum w:abstractNumId="14">
    <w:multiLevelType w:val="hybridMultilevel"/>
    <w:lvl w:ilvl="0">
      <w:start w:val="1"/>
      <w:numFmt w:val="decimal"/>
      <w:lvlText w:val="%1."/>
      <w:lvlJc w:val="left"/>
      <w:pPr>
        <w:ind w:left="176" w:hanging="264"/>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36"/>
        <w:jc w:val="left"/>
      </w:pPr>
      <w:rPr>
        <w:rFonts w:hint="default" w:ascii="Arial" w:hAnsi="Arial" w:eastAsia="Arial" w:cs="Arial"/>
        <w:b w:val="0"/>
        <w:bCs w:val="0"/>
        <w:i w:val="0"/>
        <w:iCs w:val="0"/>
        <w:spacing w:val="-2"/>
        <w:w w:val="100"/>
        <w:sz w:val="20"/>
        <w:szCs w:val="20"/>
        <w:lang w:val="es-ES" w:eastAsia="en-US" w:bidi="ar-SA"/>
      </w:rPr>
    </w:lvl>
    <w:lvl w:ilvl="2">
      <w:start w:val="1"/>
      <w:numFmt w:val="upperRoman"/>
      <w:lvlText w:val="%3."/>
      <w:lvlJc w:val="left"/>
      <w:pPr>
        <w:ind w:left="176" w:hanging="182"/>
        <w:jc w:val="left"/>
      </w:pPr>
      <w:rPr>
        <w:rFonts w:hint="default" w:ascii="Arial" w:hAnsi="Arial" w:eastAsia="Arial" w:cs="Arial"/>
        <w:b w:val="0"/>
        <w:bCs w:val="0"/>
        <w:i w:val="0"/>
        <w:iCs w:val="0"/>
        <w:spacing w:val="0"/>
        <w:w w:val="100"/>
        <w:sz w:val="20"/>
        <w:szCs w:val="20"/>
        <w:lang w:val="es-ES" w:eastAsia="en-US" w:bidi="ar-SA"/>
      </w:rPr>
    </w:lvl>
    <w:lvl w:ilvl="3">
      <w:start w:val="0"/>
      <w:numFmt w:val="bullet"/>
      <w:lvlText w:val="•"/>
      <w:lvlJc w:val="left"/>
      <w:pPr>
        <w:ind w:left="3054" w:hanging="182"/>
      </w:pPr>
      <w:rPr>
        <w:rFonts w:hint="default"/>
        <w:lang w:val="es-ES" w:eastAsia="en-US" w:bidi="ar-SA"/>
      </w:rPr>
    </w:lvl>
    <w:lvl w:ilvl="4">
      <w:start w:val="0"/>
      <w:numFmt w:val="bullet"/>
      <w:lvlText w:val="•"/>
      <w:lvlJc w:val="left"/>
      <w:pPr>
        <w:ind w:left="4012" w:hanging="182"/>
      </w:pPr>
      <w:rPr>
        <w:rFonts w:hint="default"/>
        <w:lang w:val="es-ES" w:eastAsia="en-US" w:bidi="ar-SA"/>
      </w:rPr>
    </w:lvl>
    <w:lvl w:ilvl="5">
      <w:start w:val="0"/>
      <w:numFmt w:val="bullet"/>
      <w:lvlText w:val="•"/>
      <w:lvlJc w:val="left"/>
      <w:pPr>
        <w:ind w:left="4970" w:hanging="182"/>
      </w:pPr>
      <w:rPr>
        <w:rFonts w:hint="default"/>
        <w:lang w:val="es-ES" w:eastAsia="en-US" w:bidi="ar-SA"/>
      </w:rPr>
    </w:lvl>
    <w:lvl w:ilvl="6">
      <w:start w:val="0"/>
      <w:numFmt w:val="bullet"/>
      <w:lvlText w:val="•"/>
      <w:lvlJc w:val="left"/>
      <w:pPr>
        <w:ind w:left="5928" w:hanging="182"/>
      </w:pPr>
      <w:rPr>
        <w:rFonts w:hint="default"/>
        <w:lang w:val="es-ES" w:eastAsia="en-US" w:bidi="ar-SA"/>
      </w:rPr>
    </w:lvl>
    <w:lvl w:ilvl="7">
      <w:start w:val="0"/>
      <w:numFmt w:val="bullet"/>
      <w:lvlText w:val="•"/>
      <w:lvlJc w:val="left"/>
      <w:pPr>
        <w:ind w:left="6886" w:hanging="182"/>
      </w:pPr>
      <w:rPr>
        <w:rFonts w:hint="default"/>
        <w:lang w:val="es-ES" w:eastAsia="en-US" w:bidi="ar-SA"/>
      </w:rPr>
    </w:lvl>
    <w:lvl w:ilvl="8">
      <w:start w:val="0"/>
      <w:numFmt w:val="bullet"/>
      <w:lvlText w:val="•"/>
      <w:lvlJc w:val="left"/>
      <w:pPr>
        <w:ind w:left="7844" w:hanging="182"/>
      </w:pPr>
      <w:rPr>
        <w:rFonts w:hint="default"/>
        <w:lang w:val="es-ES" w:eastAsia="en-US" w:bidi="ar-SA"/>
      </w:rPr>
    </w:lvl>
  </w:abstractNum>
  <w:abstractNum w:abstractNumId="13">
    <w:multiLevelType w:val="hybridMultilevel"/>
    <w:lvl w:ilvl="0">
      <w:start w:val="1"/>
      <w:numFmt w:val="decimal"/>
      <w:lvlText w:val="%1."/>
      <w:lvlJc w:val="left"/>
      <w:pPr>
        <w:ind w:left="176" w:hanging="264"/>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40"/>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96" w:hanging="240"/>
      </w:pPr>
      <w:rPr>
        <w:rFonts w:hint="default"/>
        <w:lang w:val="es-ES" w:eastAsia="en-US" w:bidi="ar-SA"/>
      </w:rPr>
    </w:lvl>
    <w:lvl w:ilvl="3">
      <w:start w:val="0"/>
      <w:numFmt w:val="bullet"/>
      <w:lvlText w:val="•"/>
      <w:lvlJc w:val="left"/>
      <w:pPr>
        <w:ind w:left="3054" w:hanging="240"/>
      </w:pPr>
      <w:rPr>
        <w:rFonts w:hint="default"/>
        <w:lang w:val="es-ES" w:eastAsia="en-US" w:bidi="ar-SA"/>
      </w:rPr>
    </w:lvl>
    <w:lvl w:ilvl="4">
      <w:start w:val="0"/>
      <w:numFmt w:val="bullet"/>
      <w:lvlText w:val="•"/>
      <w:lvlJc w:val="left"/>
      <w:pPr>
        <w:ind w:left="4012" w:hanging="240"/>
      </w:pPr>
      <w:rPr>
        <w:rFonts w:hint="default"/>
        <w:lang w:val="es-ES" w:eastAsia="en-US" w:bidi="ar-SA"/>
      </w:rPr>
    </w:lvl>
    <w:lvl w:ilvl="5">
      <w:start w:val="0"/>
      <w:numFmt w:val="bullet"/>
      <w:lvlText w:val="•"/>
      <w:lvlJc w:val="left"/>
      <w:pPr>
        <w:ind w:left="4970" w:hanging="240"/>
      </w:pPr>
      <w:rPr>
        <w:rFonts w:hint="default"/>
        <w:lang w:val="es-ES" w:eastAsia="en-US" w:bidi="ar-SA"/>
      </w:rPr>
    </w:lvl>
    <w:lvl w:ilvl="6">
      <w:start w:val="0"/>
      <w:numFmt w:val="bullet"/>
      <w:lvlText w:val="•"/>
      <w:lvlJc w:val="left"/>
      <w:pPr>
        <w:ind w:left="5928" w:hanging="240"/>
      </w:pPr>
      <w:rPr>
        <w:rFonts w:hint="default"/>
        <w:lang w:val="es-ES" w:eastAsia="en-US" w:bidi="ar-SA"/>
      </w:rPr>
    </w:lvl>
    <w:lvl w:ilvl="7">
      <w:start w:val="0"/>
      <w:numFmt w:val="bullet"/>
      <w:lvlText w:val="•"/>
      <w:lvlJc w:val="left"/>
      <w:pPr>
        <w:ind w:left="6886" w:hanging="240"/>
      </w:pPr>
      <w:rPr>
        <w:rFonts w:hint="default"/>
        <w:lang w:val="es-ES" w:eastAsia="en-US" w:bidi="ar-SA"/>
      </w:rPr>
    </w:lvl>
    <w:lvl w:ilvl="8">
      <w:start w:val="0"/>
      <w:numFmt w:val="bullet"/>
      <w:lvlText w:val="•"/>
      <w:lvlJc w:val="left"/>
      <w:pPr>
        <w:ind w:left="7844" w:hanging="240"/>
      </w:pPr>
      <w:rPr>
        <w:rFonts w:hint="default"/>
        <w:lang w:val="es-ES" w:eastAsia="en-US" w:bidi="ar-SA"/>
      </w:rPr>
    </w:lvl>
  </w:abstractNum>
  <w:abstractNum w:abstractNumId="12">
    <w:multiLevelType w:val="hybridMultilevel"/>
    <w:lvl w:ilvl="0">
      <w:start w:val="1"/>
      <w:numFmt w:val="decimal"/>
      <w:lvlText w:val="%1."/>
      <w:lvlJc w:val="left"/>
      <w:pPr>
        <w:ind w:left="176" w:hanging="264"/>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11">
    <w:multiLevelType w:val="hybridMultilevel"/>
    <w:lvl w:ilvl="0">
      <w:start w:val="1"/>
      <w:numFmt w:val="decimal"/>
      <w:lvlText w:val="%1."/>
      <w:lvlJc w:val="left"/>
      <w:pPr>
        <w:ind w:left="176" w:hanging="231"/>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1"/>
      </w:pPr>
      <w:rPr>
        <w:rFonts w:hint="default"/>
        <w:lang w:val="es-ES" w:eastAsia="en-US" w:bidi="ar-SA"/>
      </w:rPr>
    </w:lvl>
    <w:lvl w:ilvl="2">
      <w:start w:val="0"/>
      <w:numFmt w:val="bullet"/>
      <w:lvlText w:val="•"/>
      <w:lvlJc w:val="left"/>
      <w:pPr>
        <w:ind w:left="2096" w:hanging="231"/>
      </w:pPr>
      <w:rPr>
        <w:rFonts w:hint="default"/>
        <w:lang w:val="es-ES" w:eastAsia="en-US" w:bidi="ar-SA"/>
      </w:rPr>
    </w:lvl>
    <w:lvl w:ilvl="3">
      <w:start w:val="0"/>
      <w:numFmt w:val="bullet"/>
      <w:lvlText w:val="•"/>
      <w:lvlJc w:val="left"/>
      <w:pPr>
        <w:ind w:left="3054" w:hanging="231"/>
      </w:pPr>
      <w:rPr>
        <w:rFonts w:hint="default"/>
        <w:lang w:val="es-ES" w:eastAsia="en-US" w:bidi="ar-SA"/>
      </w:rPr>
    </w:lvl>
    <w:lvl w:ilvl="4">
      <w:start w:val="0"/>
      <w:numFmt w:val="bullet"/>
      <w:lvlText w:val="•"/>
      <w:lvlJc w:val="left"/>
      <w:pPr>
        <w:ind w:left="4012" w:hanging="231"/>
      </w:pPr>
      <w:rPr>
        <w:rFonts w:hint="default"/>
        <w:lang w:val="es-ES" w:eastAsia="en-US" w:bidi="ar-SA"/>
      </w:rPr>
    </w:lvl>
    <w:lvl w:ilvl="5">
      <w:start w:val="0"/>
      <w:numFmt w:val="bullet"/>
      <w:lvlText w:val="•"/>
      <w:lvlJc w:val="left"/>
      <w:pPr>
        <w:ind w:left="4970" w:hanging="231"/>
      </w:pPr>
      <w:rPr>
        <w:rFonts w:hint="default"/>
        <w:lang w:val="es-ES" w:eastAsia="en-US" w:bidi="ar-SA"/>
      </w:rPr>
    </w:lvl>
    <w:lvl w:ilvl="6">
      <w:start w:val="0"/>
      <w:numFmt w:val="bullet"/>
      <w:lvlText w:val="•"/>
      <w:lvlJc w:val="left"/>
      <w:pPr>
        <w:ind w:left="5928" w:hanging="231"/>
      </w:pPr>
      <w:rPr>
        <w:rFonts w:hint="default"/>
        <w:lang w:val="es-ES" w:eastAsia="en-US" w:bidi="ar-SA"/>
      </w:rPr>
    </w:lvl>
    <w:lvl w:ilvl="7">
      <w:start w:val="0"/>
      <w:numFmt w:val="bullet"/>
      <w:lvlText w:val="•"/>
      <w:lvlJc w:val="left"/>
      <w:pPr>
        <w:ind w:left="6886" w:hanging="231"/>
      </w:pPr>
      <w:rPr>
        <w:rFonts w:hint="default"/>
        <w:lang w:val="es-ES" w:eastAsia="en-US" w:bidi="ar-SA"/>
      </w:rPr>
    </w:lvl>
    <w:lvl w:ilvl="8">
      <w:start w:val="0"/>
      <w:numFmt w:val="bullet"/>
      <w:lvlText w:val="•"/>
      <w:lvlJc w:val="left"/>
      <w:pPr>
        <w:ind w:left="7844" w:hanging="231"/>
      </w:pPr>
      <w:rPr>
        <w:rFonts w:hint="default"/>
        <w:lang w:val="es-ES" w:eastAsia="en-US" w:bidi="ar-SA"/>
      </w:rPr>
    </w:lvl>
  </w:abstractNum>
  <w:abstractNum w:abstractNumId="10">
    <w:multiLevelType w:val="hybridMultilevel"/>
    <w:lvl w:ilvl="0">
      <w:start w:val="1"/>
      <w:numFmt w:val="decimal"/>
      <w:lvlText w:val="%1."/>
      <w:lvlJc w:val="left"/>
      <w:pPr>
        <w:ind w:left="176" w:hanging="269"/>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69"/>
      </w:pPr>
      <w:rPr>
        <w:rFonts w:hint="default"/>
        <w:lang w:val="es-ES" w:eastAsia="en-US" w:bidi="ar-SA"/>
      </w:rPr>
    </w:lvl>
    <w:lvl w:ilvl="2">
      <w:start w:val="0"/>
      <w:numFmt w:val="bullet"/>
      <w:lvlText w:val="•"/>
      <w:lvlJc w:val="left"/>
      <w:pPr>
        <w:ind w:left="2096" w:hanging="269"/>
      </w:pPr>
      <w:rPr>
        <w:rFonts w:hint="default"/>
        <w:lang w:val="es-ES" w:eastAsia="en-US" w:bidi="ar-SA"/>
      </w:rPr>
    </w:lvl>
    <w:lvl w:ilvl="3">
      <w:start w:val="0"/>
      <w:numFmt w:val="bullet"/>
      <w:lvlText w:val="•"/>
      <w:lvlJc w:val="left"/>
      <w:pPr>
        <w:ind w:left="3054" w:hanging="269"/>
      </w:pPr>
      <w:rPr>
        <w:rFonts w:hint="default"/>
        <w:lang w:val="es-ES" w:eastAsia="en-US" w:bidi="ar-SA"/>
      </w:rPr>
    </w:lvl>
    <w:lvl w:ilvl="4">
      <w:start w:val="0"/>
      <w:numFmt w:val="bullet"/>
      <w:lvlText w:val="•"/>
      <w:lvlJc w:val="left"/>
      <w:pPr>
        <w:ind w:left="4012" w:hanging="269"/>
      </w:pPr>
      <w:rPr>
        <w:rFonts w:hint="default"/>
        <w:lang w:val="es-ES" w:eastAsia="en-US" w:bidi="ar-SA"/>
      </w:rPr>
    </w:lvl>
    <w:lvl w:ilvl="5">
      <w:start w:val="0"/>
      <w:numFmt w:val="bullet"/>
      <w:lvlText w:val="•"/>
      <w:lvlJc w:val="left"/>
      <w:pPr>
        <w:ind w:left="4970" w:hanging="269"/>
      </w:pPr>
      <w:rPr>
        <w:rFonts w:hint="default"/>
        <w:lang w:val="es-ES" w:eastAsia="en-US" w:bidi="ar-SA"/>
      </w:rPr>
    </w:lvl>
    <w:lvl w:ilvl="6">
      <w:start w:val="0"/>
      <w:numFmt w:val="bullet"/>
      <w:lvlText w:val="•"/>
      <w:lvlJc w:val="left"/>
      <w:pPr>
        <w:ind w:left="5928" w:hanging="269"/>
      </w:pPr>
      <w:rPr>
        <w:rFonts w:hint="default"/>
        <w:lang w:val="es-ES" w:eastAsia="en-US" w:bidi="ar-SA"/>
      </w:rPr>
    </w:lvl>
    <w:lvl w:ilvl="7">
      <w:start w:val="0"/>
      <w:numFmt w:val="bullet"/>
      <w:lvlText w:val="•"/>
      <w:lvlJc w:val="left"/>
      <w:pPr>
        <w:ind w:left="6886" w:hanging="269"/>
      </w:pPr>
      <w:rPr>
        <w:rFonts w:hint="default"/>
        <w:lang w:val="es-ES" w:eastAsia="en-US" w:bidi="ar-SA"/>
      </w:rPr>
    </w:lvl>
    <w:lvl w:ilvl="8">
      <w:start w:val="0"/>
      <w:numFmt w:val="bullet"/>
      <w:lvlText w:val="•"/>
      <w:lvlJc w:val="left"/>
      <w:pPr>
        <w:ind w:left="7844" w:hanging="269"/>
      </w:pPr>
      <w:rPr>
        <w:rFonts w:hint="default"/>
        <w:lang w:val="es-ES" w:eastAsia="en-US" w:bidi="ar-SA"/>
      </w:rPr>
    </w:lvl>
  </w:abstractNum>
  <w:abstractNum w:abstractNumId="9">
    <w:multiLevelType w:val="hybridMultilevel"/>
    <w:lvl w:ilvl="0">
      <w:start w:val="1"/>
      <w:numFmt w:val="decimal"/>
      <w:lvlText w:val="%1."/>
      <w:lvlJc w:val="left"/>
      <w:pPr>
        <w:ind w:left="176" w:hanging="226"/>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26"/>
      </w:pPr>
      <w:rPr>
        <w:rFonts w:hint="default"/>
        <w:lang w:val="es-ES" w:eastAsia="en-US" w:bidi="ar-SA"/>
      </w:rPr>
    </w:lvl>
    <w:lvl w:ilvl="2">
      <w:start w:val="0"/>
      <w:numFmt w:val="bullet"/>
      <w:lvlText w:val="•"/>
      <w:lvlJc w:val="left"/>
      <w:pPr>
        <w:ind w:left="2096" w:hanging="226"/>
      </w:pPr>
      <w:rPr>
        <w:rFonts w:hint="default"/>
        <w:lang w:val="es-ES" w:eastAsia="en-US" w:bidi="ar-SA"/>
      </w:rPr>
    </w:lvl>
    <w:lvl w:ilvl="3">
      <w:start w:val="0"/>
      <w:numFmt w:val="bullet"/>
      <w:lvlText w:val="•"/>
      <w:lvlJc w:val="left"/>
      <w:pPr>
        <w:ind w:left="3054" w:hanging="226"/>
      </w:pPr>
      <w:rPr>
        <w:rFonts w:hint="default"/>
        <w:lang w:val="es-ES" w:eastAsia="en-US" w:bidi="ar-SA"/>
      </w:rPr>
    </w:lvl>
    <w:lvl w:ilvl="4">
      <w:start w:val="0"/>
      <w:numFmt w:val="bullet"/>
      <w:lvlText w:val="•"/>
      <w:lvlJc w:val="left"/>
      <w:pPr>
        <w:ind w:left="4012" w:hanging="226"/>
      </w:pPr>
      <w:rPr>
        <w:rFonts w:hint="default"/>
        <w:lang w:val="es-ES" w:eastAsia="en-US" w:bidi="ar-SA"/>
      </w:rPr>
    </w:lvl>
    <w:lvl w:ilvl="5">
      <w:start w:val="0"/>
      <w:numFmt w:val="bullet"/>
      <w:lvlText w:val="•"/>
      <w:lvlJc w:val="left"/>
      <w:pPr>
        <w:ind w:left="4970" w:hanging="226"/>
      </w:pPr>
      <w:rPr>
        <w:rFonts w:hint="default"/>
        <w:lang w:val="es-ES" w:eastAsia="en-US" w:bidi="ar-SA"/>
      </w:rPr>
    </w:lvl>
    <w:lvl w:ilvl="6">
      <w:start w:val="0"/>
      <w:numFmt w:val="bullet"/>
      <w:lvlText w:val="•"/>
      <w:lvlJc w:val="left"/>
      <w:pPr>
        <w:ind w:left="5928" w:hanging="226"/>
      </w:pPr>
      <w:rPr>
        <w:rFonts w:hint="default"/>
        <w:lang w:val="es-ES" w:eastAsia="en-US" w:bidi="ar-SA"/>
      </w:rPr>
    </w:lvl>
    <w:lvl w:ilvl="7">
      <w:start w:val="0"/>
      <w:numFmt w:val="bullet"/>
      <w:lvlText w:val="•"/>
      <w:lvlJc w:val="left"/>
      <w:pPr>
        <w:ind w:left="6886" w:hanging="226"/>
      </w:pPr>
      <w:rPr>
        <w:rFonts w:hint="default"/>
        <w:lang w:val="es-ES" w:eastAsia="en-US" w:bidi="ar-SA"/>
      </w:rPr>
    </w:lvl>
    <w:lvl w:ilvl="8">
      <w:start w:val="0"/>
      <w:numFmt w:val="bullet"/>
      <w:lvlText w:val="•"/>
      <w:lvlJc w:val="left"/>
      <w:pPr>
        <w:ind w:left="7844" w:hanging="226"/>
      </w:pPr>
      <w:rPr>
        <w:rFonts w:hint="default"/>
        <w:lang w:val="es-ES" w:eastAsia="en-US" w:bidi="ar-SA"/>
      </w:rPr>
    </w:lvl>
  </w:abstractNum>
  <w:abstractNum w:abstractNumId="8">
    <w:multiLevelType w:val="hybridMultilevel"/>
    <w:lvl w:ilvl="0">
      <w:start w:val="1"/>
      <w:numFmt w:val="decimal"/>
      <w:lvlText w:val="%1."/>
      <w:lvlJc w:val="left"/>
      <w:pPr>
        <w:ind w:left="176" w:hanging="227"/>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27"/>
      </w:pPr>
      <w:rPr>
        <w:rFonts w:hint="default"/>
        <w:lang w:val="es-ES" w:eastAsia="en-US" w:bidi="ar-SA"/>
      </w:rPr>
    </w:lvl>
    <w:lvl w:ilvl="2">
      <w:start w:val="0"/>
      <w:numFmt w:val="bullet"/>
      <w:lvlText w:val="•"/>
      <w:lvlJc w:val="left"/>
      <w:pPr>
        <w:ind w:left="2096" w:hanging="227"/>
      </w:pPr>
      <w:rPr>
        <w:rFonts w:hint="default"/>
        <w:lang w:val="es-ES" w:eastAsia="en-US" w:bidi="ar-SA"/>
      </w:rPr>
    </w:lvl>
    <w:lvl w:ilvl="3">
      <w:start w:val="0"/>
      <w:numFmt w:val="bullet"/>
      <w:lvlText w:val="•"/>
      <w:lvlJc w:val="left"/>
      <w:pPr>
        <w:ind w:left="3054" w:hanging="227"/>
      </w:pPr>
      <w:rPr>
        <w:rFonts w:hint="default"/>
        <w:lang w:val="es-ES" w:eastAsia="en-US" w:bidi="ar-SA"/>
      </w:rPr>
    </w:lvl>
    <w:lvl w:ilvl="4">
      <w:start w:val="0"/>
      <w:numFmt w:val="bullet"/>
      <w:lvlText w:val="•"/>
      <w:lvlJc w:val="left"/>
      <w:pPr>
        <w:ind w:left="4012" w:hanging="227"/>
      </w:pPr>
      <w:rPr>
        <w:rFonts w:hint="default"/>
        <w:lang w:val="es-ES" w:eastAsia="en-US" w:bidi="ar-SA"/>
      </w:rPr>
    </w:lvl>
    <w:lvl w:ilvl="5">
      <w:start w:val="0"/>
      <w:numFmt w:val="bullet"/>
      <w:lvlText w:val="•"/>
      <w:lvlJc w:val="left"/>
      <w:pPr>
        <w:ind w:left="4970" w:hanging="227"/>
      </w:pPr>
      <w:rPr>
        <w:rFonts w:hint="default"/>
        <w:lang w:val="es-ES" w:eastAsia="en-US" w:bidi="ar-SA"/>
      </w:rPr>
    </w:lvl>
    <w:lvl w:ilvl="6">
      <w:start w:val="0"/>
      <w:numFmt w:val="bullet"/>
      <w:lvlText w:val="•"/>
      <w:lvlJc w:val="left"/>
      <w:pPr>
        <w:ind w:left="5928" w:hanging="227"/>
      </w:pPr>
      <w:rPr>
        <w:rFonts w:hint="default"/>
        <w:lang w:val="es-ES" w:eastAsia="en-US" w:bidi="ar-SA"/>
      </w:rPr>
    </w:lvl>
    <w:lvl w:ilvl="7">
      <w:start w:val="0"/>
      <w:numFmt w:val="bullet"/>
      <w:lvlText w:val="•"/>
      <w:lvlJc w:val="left"/>
      <w:pPr>
        <w:ind w:left="6886" w:hanging="227"/>
      </w:pPr>
      <w:rPr>
        <w:rFonts w:hint="default"/>
        <w:lang w:val="es-ES" w:eastAsia="en-US" w:bidi="ar-SA"/>
      </w:rPr>
    </w:lvl>
    <w:lvl w:ilvl="8">
      <w:start w:val="0"/>
      <w:numFmt w:val="bullet"/>
      <w:lvlText w:val="•"/>
      <w:lvlJc w:val="left"/>
      <w:pPr>
        <w:ind w:left="7844" w:hanging="227"/>
      </w:pPr>
      <w:rPr>
        <w:rFonts w:hint="default"/>
        <w:lang w:val="es-ES" w:eastAsia="en-US" w:bidi="ar-SA"/>
      </w:rPr>
    </w:lvl>
  </w:abstractNum>
  <w:abstractNum w:abstractNumId="7">
    <w:multiLevelType w:val="hybridMultilevel"/>
    <w:lvl w:ilvl="0">
      <w:start w:val="1"/>
      <w:numFmt w:val="decimal"/>
      <w:lvlText w:val="%1."/>
      <w:lvlJc w:val="left"/>
      <w:pPr>
        <w:ind w:left="176" w:hanging="231"/>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1"/>
      </w:pPr>
      <w:rPr>
        <w:rFonts w:hint="default"/>
        <w:lang w:val="es-ES" w:eastAsia="en-US" w:bidi="ar-SA"/>
      </w:rPr>
    </w:lvl>
    <w:lvl w:ilvl="2">
      <w:start w:val="0"/>
      <w:numFmt w:val="bullet"/>
      <w:lvlText w:val="•"/>
      <w:lvlJc w:val="left"/>
      <w:pPr>
        <w:ind w:left="2096" w:hanging="231"/>
      </w:pPr>
      <w:rPr>
        <w:rFonts w:hint="default"/>
        <w:lang w:val="es-ES" w:eastAsia="en-US" w:bidi="ar-SA"/>
      </w:rPr>
    </w:lvl>
    <w:lvl w:ilvl="3">
      <w:start w:val="0"/>
      <w:numFmt w:val="bullet"/>
      <w:lvlText w:val="•"/>
      <w:lvlJc w:val="left"/>
      <w:pPr>
        <w:ind w:left="3054" w:hanging="231"/>
      </w:pPr>
      <w:rPr>
        <w:rFonts w:hint="default"/>
        <w:lang w:val="es-ES" w:eastAsia="en-US" w:bidi="ar-SA"/>
      </w:rPr>
    </w:lvl>
    <w:lvl w:ilvl="4">
      <w:start w:val="0"/>
      <w:numFmt w:val="bullet"/>
      <w:lvlText w:val="•"/>
      <w:lvlJc w:val="left"/>
      <w:pPr>
        <w:ind w:left="4012" w:hanging="231"/>
      </w:pPr>
      <w:rPr>
        <w:rFonts w:hint="default"/>
        <w:lang w:val="es-ES" w:eastAsia="en-US" w:bidi="ar-SA"/>
      </w:rPr>
    </w:lvl>
    <w:lvl w:ilvl="5">
      <w:start w:val="0"/>
      <w:numFmt w:val="bullet"/>
      <w:lvlText w:val="•"/>
      <w:lvlJc w:val="left"/>
      <w:pPr>
        <w:ind w:left="4970" w:hanging="231"/>
      </w:pPr>
      <w:rPr>
        <w:rFonts w:hint="default"/>
        <w:lang w:val="es-ES" w:eastAsia="en-US" w:bidi="ar-SA"/>
      </w:rPr>
    </w:lvl>
    <w:lvl w:ilvl="6">
      <w:start w:val="0"/>
      <w:numFmt w:val="bullet"/>
      <w:lvlText w:val="•"/>
      <w:lvlJc w:val="left"/>
      <w:pPr>
        <w:ind w:left="5928" w:hanging="231"/>
      </w:pPr>
      <w:rPr>
        <w:rFonts w:hint="default"/>
        <w:lang w:val="es-ES" w:eastAsia="en-US" w:bidi="ar-SA"/>
      </w:rPr>
    </w:lvl>
    <w:lvl w:ilvl="7">
      <w:start w:val="0"/>
      <w:numFmt w:val="bullet"/>
      <w:lvlText w:val="•"/>
      <w:lvlJc w:val="left"/>
      <w:pPr>
        <w:ind w:left="6886" w:hanging="231"/>
      </w:pPr>
      <w:rPr>
        <w:rFonts w:hint="default"/>
        <w:lang w:val="es-ES" w:eastAsia="en-US" w:bidi="ar-SA"/>
      </w:rPr>
    </w:lvl>
    <w:lvl w:ilvl="8">
      <w:start w:val="0"/>
      <w:numFmt w:val="bullet"/>
      <w:lvlText w:val="•"/>
      <w:lvlJc w:val="left"/>
      <w:pPr>
        <w:ind w:left="7844" w:hanging="231"/>
      </w:pPr>
      <w:rPr>
        <w:rFonts w:hint="default"/>
        <w:lang w:val="es-ES" w:eastAsia="en-US" w:bidi="ar-SA"/>
      </w:rPr>
    </w:lvl>
  </w:abstractNum>
  <w:abstractNum w:abstractNumId="6">
    <w:multiLevelType w:val="hybridMultilevel"/>
    <w:lvl w:ilvl="0">
      <w:start w:val="1"/>
      <w:numFmt w:val="decimal"/>
      <w:lvlText w:val="%1."/>
      <w:lvlJc w:val="left"/>
      <w:pPr>
        <w:ind w:left="176"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5">
    <w:multiLevelType w:val="hybridMultilevel"/>
    <w:lvl w:ilvl="0">
      <w:start w:val="1"/>
      <w:numFmt w:val="decimal"/>
      <w:lvlText w:val="%1."/>
      <w:lvlJc w:val="left"/>
      <w:pPr>
        <w:ind w:left="176" w:hanging="226"/>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abstractNum w:abstractNumId="4">
    <w:multiLevelType w:val="hybridMultilevel"/>
    <w:lvl w:ilvl="0">
      <w:start w:val="1"/>
      <w:numFmt w:val="decimal"/>
      <w:lvlText w:val="%1."/>
      <w:lvlJc w:val="left"/>
      <w:pPr>
        <w:ind w:left="176" w:hanging="255"/>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176" w:hanging="269"/>
        <w:jc w:val="left"/>
      </w:pPr>
      <w:rPr>
        <w:rFonts w:hint="default" w:ascii="Arial" w:hAnsi="Arial" w:eastAsia="Arial" w:cs="Arial"/>
        <w:b w:val="0"/>
        <w:bCs w:val="0"/>
        <w:i w:val="0"/>
        <w:iCs w:val="0"/>
        <w:spacing w:val="-2"/>
        <w:w w:val="100"/>
        <w:sz w:val="20"/>
        <w:szCs w:val="20"/>
        <w:lang w:val="es-ES" w:eastAsia="en-US" w:bidi="ar-SA"/>
      </w:rPr>
    </w:lvl>
    <w:lvl w:ilvl="2">
      <w:start w:val="1"/>
      <w:numFmt w:val="upperRoman"/>
      <w:lvlText w:val="%3."/>
      <w:lvlJc w:val="left"/>
      <w:pPr>
        <w:ind w:left="636" w:hanging="173"/>
        <w:jc w:val="left"/>
      </w:pPr>
      <w:rPr>
        <w:rFonts w:hint="default" w:ascii="Arial" w:hAnsi="Arial" w:eastAsia="Arial" w:cs="Arial"/>
        <w:b w:val="0"/>
        <w:bCs w:val="0"/>
        <w:i w:val="0"/>
        <w:iCs w:val="0"/>
        <w:spacing w:val="0"/>
        <w:w w:val="100"/>
        <w:sz w:val="20"/>
        <w:szCs w:val="20"/>
        <w:lang w:val="es-ES" w:eastAsia="en-US" w:bidi="ar-SA"/>
      </w:rPr>
    </w:lvl>
    <w:lvl w:ilvl="3">
      <w:start w:val="0"/>
      <w:numFmt w:val="bullet"/>
      <w:lvlText w:val="•"/>
      <w:lvlJc w:val="left"/>
      <w:pPr>
        <w:ind w:left="2666" w:hanging="173"/>
      </w:pPr>
      <w:rPr>
        <w:rFonts w:hint="default"/>
        <w:lang w:val="es-ES" w:eastAsia="en-US" w:bidi="ar-SA"/>
      </w:rPr>
    </w:lvl>
    <w:lvl w:ilvl="4">
      <w:start w:val="0"/>
      <w:numFmt w:val="bullet"/>
      <w:lvlText w:val="•"/>
      <w:lvlJc w:val="left"/>
      <w:pPr>
        <w:ind w:left="3680" w:hanging="173"/>
      </w:pPr>
      <w:rPr>
        <w:rFonts w:hint="default"/>
        <w:lang w:val="es-ES" w:eastAsia="en-US" w:bidi="ar-SA"/>
      </w:rPr>
    </w:lvl>
    <w:lvl w:ilvl="5">
      <w:start w:val="0"/>
      <w:numFmt w:val="bullet"/>
      <w:lvlText w:val="•"/>
      <w:lvlJc w:val="left"/>
      <w:pPr>
        <w:ind w:left="4693" w:hanging="173"/>
      </w:pPr>
      <w:rPr>
        <w:rFonts w:hint="default"/>
        <w:lang w:val="es-ES" w:eastAsia="en-US" w:bidi="ar-SA"/>
      </w:rPr>
    </w:lvl>
    <w:lvl w:ilvl="6">
      <w:start w:val="0"/>
      <w:numFmt w:val="bullet"/>
      <w:lvlText w:val="•"/>
      <w:lvlJc w:val="left"/>
      <w:pPr>
        <w:ind w:left="5706" w:hanging="173"/>
      </w:pPr>
      <w:rPr>
        <w:rFonts w:hint="default"/>
        <w:lang w:val="es-ES" w:eastAsia="en-US" w:bidi="ar-SA"/>
      </w:rPr>
    </w:lvl>
    <w:lvl w:ilvl="7">
      <w:start w:val="0"/>
      <w:numFmt w:val="bullet"/>
      <w:lvlText w:val="•"/>
      <w:lvlJc w:val="left"/>
      <w:pPr>
        <w:ind w:left="6720" w:hanging="173"/>
      </w:pPr>
      <w:rPr>
        <w:rFonts w:hint="default"/>
        <w:lang w:val="es-ES" w:eastAsia="en-US" w:bidi="ar-SA"/>
      </w:rPr>
    </w:lvl>
    <w:lvl w:ilvl="8">
      <w:start w:val="0"/>
      <w:numFmt w:val="bullet"/>
      <w:lvlText w:val="•"/>
      <w:lvlJc w:val="left"/>
      <w:pPr>
        <w:ind w:left="7733" w:hanging="173"/>
      </w:pPr>
      <w:rPr>
        <w:rFonts w:hint="default"/>
        <w:lang w:val="es-ES" w:eastAsia="en-US" w:bidi="ar-SA"/>
      </w:rPr>
    </w:lvl>
  </w:abstractNum>
  <w:abstractNum w:abstractNumId="3">
    <w:multiLevelType w:val="hybridMultilevel"/>
    <w:lvl w:ilvl="0">
      <w:start w:val="1"/>
      <w:numFmt w:val="decimal"/>
      <w:lvlText w:val="%1."/>
      <w:lvlJc w:val="left"/>
      <w:pPr>
        <w:ind w:left="176" w:hanging="231"/>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1"/>
      </w:pPr>
      <w:rPr>
        <w:rFonts w:hint="default"/>
        <w:lang w:val="es-ES" w:eastAsia="en-US" w:bidi="ar-SA"/>
      </w:rPr>
    </w:lvl>
    <w:lvl w:ilvl="2">
      <w:start w:val="0"/>
      <w:numFmt w:val="bullet"/>
      <w:lvlText w:val="•"/>
      <w:lvlJc w:val="left"/>
      <w:pPr>
        <w:ind w:left="2096" w:hanging="231"/>
      </w:pPr>
      <w:rPr>
        <w:rFonts w:hint="default"/>
        <w:lang w:val="es-ES" w:eastAsia="en-US" w:bidi="ar-SA"/>
      </w:rPr>
    </w:lvl>
    <w:lvl w:ilvl="3">
      <w:start w:val="0"/>
      <w:numFmt w:val="bullet"/>
      <w:lvlText w:val="•"/>
      <w:lvlJc w:val="left"/>
      <w:pPr>
        <w:ind w:left="3054" w:hanging="231"/>
      </w:pPr>
      <w:rPr>
        <w:rFonts w:hint="default"/>
        <w:lang w:val="es-ES" w:eastAsia="en-US" w:bidi="ar-SA"/>
      </w:rPr>
    </w:lvl>
    <w:lvl w:ilvl="4">
      <w:start w:val="0"/>
      <w:numFmt w:val="bullet"/>
      <w:lvlText w:val="•"/>
      <w:lvlJc w:val="left"/>
      <w:pPr>
        <w:ind w:left="4012" w:hanging="231"/>
      </w:pPr>
      <w:rPr>
        <w:rFonts w:hint="default"/>
        <w:lang w:val="es-ES" w:eastAsia="en-US" w:bidi="ar-SA"/>
      </w:rPr>
    </w:lvl>
    <w:lvl w:ilvl="5">
      <w:start w:val="0"/>
      <w:numFmt w:val="bullet"/>
      <w:lvlText w:val="•"/>
      <w:lvlJc w:val="left"/>
      <w:pPr>
        <w:ind w:left="4970" w:hanging="231"/>
      </w:pPr>
      <w:rPr>
        <w:rFonts w:hint="default"/>
        <w:lang w:val="es-ES" w:eastAsia="en-US" w:bidi="ar-SA"/>
      </w:rPr>
    </w:lvl>
    <w:lvl w:ilvl="6">
      <w:start w:val="0"/>
      <w:numFmt w:val="bullet"/>
      <w:lvlText w:val="•"/>
      <w:lvlJc w:val="left"/>
      <w:pPr>
        <w:ind w:left="5928" w:hanging="231"/>
      </w:pPr>
      <w:rPr>
        <w:rFonts w:hint="default"/>
        <w:lang w:val="es-ES" w:eastAsia="en-US" w:bidi="ar-SA"/>
      </w:rPr>
    </w:lvl>
    <w:lvl w:ilvl="7">
      <w:start w:val="0"/>
      <w:numFmt w:val="bullet"/>
      <w:lvlText w:val="•"/>
      <w:lvlJc w:val="left"/>
      <w:pPr>
        <w:ind w:left="6886" w:hanging="231"/>
      </w:pPr>
      <w:rPr>
        <w:rFonts w:hint="default"/>
        <w:lang w:val="es-ES" w:eastAsia="en-US" w:bidi="ar-SA"/>
      </w:rPr>
    </w:lvl>
    <w:lvl w:ilvl="8">
      <w:start w:val="0"/>
      <w:numFmt w:val="bullet"/>
      <w:lvlText w:val="•"/>
      <w:lvlJc w:val="left"/>
      <w:pPr>
        <w:ind w:left="7844" w:hanging="231"/>
      </w:pPr>
      <w:rPr>
        <w:rFonts w:hint="default"/>
        <w:lang w:val="es-ES" w:eastAsia="en-US" w:bidi="ar-SA"/>
      </w:rPr>
    </w:lvl>
  </w:abstractNum>
  <w:abstractNum w:abstractNumId="2">
    <w:multiLevelType w:val="hybridMultilevel"/>
    <w:lvl w:ilvl="0">
      <w:start w:val="1"/>
      <w:numFmt w:val="decimal"/>
      <w:lvlText w:val="%1."/>
      <w:lvlJc w:val="left"/>
      <w:pPr>
        <w:ind w:left="176" w:hanging="240"/>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40"/>
      </w:pPr>
      <w:rPr>
        <w:rFonts w:hint="default"/>
        <w:lang w:val="es-ES" w:eastAsia="en-US" w:bidi="ar-SA"/>
      </w:rPr>
    </w:lvl>
    <w:lvl w:ilvl="2">
      <w:start w:val="0"/>
      <w:numFmt w:val="bullet"/>
      <w:lvlText w:val="•"/>
      <w:lvlJc w:val="left"/>
      <w:pPr>
        <w:ind w:left="2096" w:hanging="240"/>
      </w:pPr>
      <w:rPr>
        <w:rFonts w:hint="default"/>
        <w:lang w:val="es-ES" w:eastAsia="en-US" w:bidi="ar-SA"/>
      </w:rPr>
    </w:lvl>
    <w:lvl w:ilvl="3">
      <w:start w:val="0"/>
      <w:numFmt w:val="bullet"/>
      <w:lvlText w:val="•"/>
      <w:lvlJc w:val="left"/>
      <w:pPr>
        <w:ind w:left="3054" w:hanging="240"/>
      </w:pPr>
      <w:rPr>
        <w:rFonts w:hint="default"/>
        <w:lang w:val="es-ES" w:eastAsia="en-US" w:bidi="ar-SA"/>
      </w:rPr>
    </w:lvl>
    <w:lvl w:ilvl="4">
      <w:start w:val="0"/>
      <w:numFmt w:val="bullet"/>
      <w:lvlText w:val="•"/>
      <w:lvlJc w:val="left"/>
      <w:pPr>
        <w:ind w:left="4012" w:hanging="240"/>
      </w:pPr>
      <w:rPr>
        <w:rFonts w:hint="default"/>
        <w:lang w:val="es-ES" w:eastAsia="en-US" w:bidi="ar-SA"/>
      </w:rPr>
    </w:lvl>
    <w:lvl w:ilvl="5">
      <w:start w:val="0"/>
      <w:numFmt w:val="bullet"/>
      <w:lvlText w:val="•"/>
      <w:lvlJc w:val="left"/>
      <w:pPr>
        <w:ind w:left="4970" w:hanging="240"/>
      </w:pPr>
      <w:rPr>
        <w:rFonts w:hint="default"/>
        <w:lang w:val="es-ES" w:eastAsia="en-US" w:bidi="ar-SA"/>
      </w:rPr>
    </w:lvl>
    <w:lvl w:ilvl="6">
      <w:start w:val="0"/>
      <w:numFmt w:val="bullet"/>
      <w:lvlText w:val="•"/>
      <w:lvlJc w:val="left"/>
      <w:pPr>
        <w:ind w:left="5928" w:hanging="240"/>
      </w:pPr>
      <w:rPr>
        <w:rFonts w:hint="default"/>
        <w:lang w:val="es-ES" w:eastAsia="en-US" w:bidi="ar-SA"/>
      </w:rPr>
    </w:lvl>
    <w:lvl w:ilvl="7">
      <w:start w:val="0"/>
      <w:numFmt w:val="bullet"/>
      <w:lvlText w:val="•"/>
      <w:lvlJc w:val="left"/>
      <w:pPr>
        <w:ind w:left="6886" w:hanging="240"/>
      </w:pPr>
      <w:rPr>
        <w:rFonts w:hint="default"/>
        <w:lang w:val="es-ES" w:eastAsia="en-US" w:bidi="ar-SA"/>
      </w:rPr>
    </w:lvl>
    <w:lvl w:ilvl="8">
      <w:start w:val="0"/>
      <w:numFmt w:val="bullet"/>
      <w:lvlText w:val="•"/>
      <w:lvlJc w:val="left"/>
      <w:pPr>
        <w:ind w:left="7844" w:hanging="240"/>
      </w:pPr>
      <w:rPr>
        <w:rFonts w:hint="default"/>
        <w:lang w:val="es-ES" w:eastAsia="en-US" w:bidi="ar-SA"/>
      </w:rPr>
    </w:lvl>
  </w:abstractNum>
  <w:abstractNum w:abstractNumId="1">
    <w:multiLevelType w:val="hybridMultilevel"/>
    <w:lvl w:ilvl="0">
      <w:start w:val="1"/>
      <w:numFmt w:val="decimal"/>
      <w:lvlText w:val="%1."/>
      <w:lvlJc w:val="left"/>
      <w:pPr>
        <w:ind w:left="176" w:hanging="23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138" w:hanging="235"/>
      </w:pPr>
      <w:rPr>
        <w:rFonts w:hint="default"/>
        <w:lang w:val="es-ES" w:eastAsia="en-US" w:bidi="ar-SA"/>
      </w:rPr>
    </w:lvl>
    <w:lvl w:ilvl="2">
      <w:start w:val="0"/>
      <w:numFmt w:val="bullet"/>
      <w:lvlText w:val="•"/>
      <w:lvlJc w:val="left"/>
      <w:pPr>
        <w:ind w:left="2096" w:hanging="235"/>
      </w:pPr>
      <w:rPr>
        <w:rFonts w:hint="default"/>
        <w:lang w:val="es-ES" w:eastAsia="en-US" w:bidi="ar-SA"/>
      </w:rPr>
    </w:lvl>
    <w:lvl w:ilvl="3">
      <w:start w:val="0"/>
      <w:numFmt w:val="bullet"/>
      <w:lvlText w:val="•"/>
      <w:lvlJc w:val="left"/>
      <w:pPr>
        <w:ind w:left="3054" w:hanging="235"/>
      </w:pPr>
      <w:rPr>
        <w:rFonts w:hint="default"/>
        <w:lang w:val="es-ES" w:eastAsia="en-US" w:bidi="ar-SA"/>
      </w:rPr>
    </w:lvl>
    <w:lvl w:ilvl="4">
      <w:start w:val="0"/>
      <w:numFmt w:val="bullet"/>
      <w:lvlText w:val="•"/>
      <w:lvlJc w:val="left"/>
      <w:pPr>
        <w:ind w:left="4012" w:hanging="235"/>
      </w:pPr>
      <w:rPr>
        <w:rFonts w:hint="default"/>
        <w:lang w:val="es-ES" w:eastAsia="en-US" w:bidi="ar-SA"/>
      </w:rPr>
    </w:lvl>
    <w:lvl w:ilvl="5">
      <w:start w:val="0"/>
      <w:numFmt w:val="bullet"/>
      <w:lvlText w:val="•"/>
      <w:lvlJc w:val="left"/>
      <w:pPr>
        <w:ind w:left="4970" w:hanging="235"/>
      </w:pPr>
      <w:rPr>
        <w:rFonts w:hint="default"/>
        <w:lang w:val="es-ES" w:eastAsia="en-US" w:bidi="ar-SA"/>
      </w:rPr>
    </w:lvl>
    <w:lvl w:ilvl="6">
      <w:start w:val="0"/>
      <w:numFmt w:val="bullet"/>
      <w:lvlText w:val="•"/>
      <w:lvlJc w:val="left"/>
      <w:pPr>
        <w:ind w:left="5928" w:hanging="235"/>
      </w:pPr>
      <w:rPr>
        <w:rFonts w:hint="default"/>
        <w:lang w:val="es-ES" w:eastAsia="en-US" w:bidi="ar-SA"/>
      </w:rPr>
    </w:lvl>
    <w:lvl w:ilvl="7">
      <w:start w:val="0"/>
      <w:numFmt w:val="bullet"/>
      <w:lvlText w:val="•"/>
      <w:lvlJc w:val="left"/>
      <w:pPr>
        <w:ind w:left="6886" w:hanging="235"/>
      </w:pPr>
      <w:rPr>
        <w:rFonts w:hint="default"/>
        <w:lang w:val="es-ES" w:eastAsia="en-US" w:bidi="ar-SA"/>
      </w:rPr>
    </w:lvl>
    <w:lvl w:ilvl="8">
      <w:start w:val="0"/>
      <w:numFmt w:val="bullet"/>
      <w:lvlText w:val="•"/>
      <w:lvlJc w:val="left"/>
      <w:pPr>
        <w:ind w:left="7844" w:hanging="235"/>
      </w:pPr>
      <w:rPr>
        <w:rFonts w:hint="default"/>
        <w:lang w:val="es-ES" w:eastAsia="en-US" w:bidi="ar-SA"/>
      </w:rPr>
    </w:lvl>
  </w:abstractNum>
  <w:abstractNum w:abstractNumId="0">
    <w:multiLevelType w:val="hybridMultilevel"/>
    <w:lvl w:ilvl="0">
      <w:start w:val="1"/>
      <w:numFmt w:val="decimal"/>
      <w:lvlText w:val="%1."/>
      <w:lvlJc w:val="left"/>
      <w:pPr>
        <w:ind w:left="176" w:hanging="251"/>
        <w:jc w:val="left"/>
      </w:pPr>
      <w:rPr>
        <w:rFonts w:hint="default" w:ascii="Arial" w:hAnsi="Arial" w:eastAsia="Arial" w:cs="Arial"/>
        <w:b w:val="0"/>
        <w:bCs w:val="0"/>
        <w:i w:val="0"/>
        <w:iCs w:val="0"/>
        <w:spacing w:val="-2"/>
        <w:w w:val="100"/>
        <w:sz w:val="20"/>
        <w:szCs w:val="20"/>
        <w:lang w:val="es-ES" w:eastAsia="en-US" w:bidi="ar-SA"/>
      </w:rPr>
    </w:lvl>
    <w:lvl w:ilvl="1">
      <w:start w:val="1"/>
      <w:numFmt w:val="lowerLetter"/>
      <w:lvlText w:val="%2)"/>
      <w:lvlJc w:val="left"/>
      <w:pPr>
        <w:ind w:left="699" w:hanging="236"/>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1706" w:hanging="236"/>
      </w:pPr>
      <w:rPr>
        <w:rFonts w:hint="default"/>
        <w:lang w:val="es-ES" w:eastAsia="en-US" w:bidi="ar-SA"/>
      </w:rPr>
    </w:lvl>
    <w:lvl w:ilvl="3">
      <w:start w:val="0"/>
      <w:numFmt w:val="bullet"/>
      <w:lvlText w:val="•"/>
      <w:lvlJc w:val="left"/>
      <w:pPr>
        <w:ind w:left="2713" w:hanging="236"/>
      </w:pPr>
      <w:rPr>
        <w:rFonts w:hint="default"/>
        <w:lang w:val="es-ES" w:eastAsia="en-US" w:bidi="ar-SA"/>
      </w:rPr>
    </w:lvl>
    <w:lvl w:ilvl="4">
      <w:start w:val="0"/>
      <w:numFmt w:val="bullet"/>
      <w:lvlText w:val="•"/>
      <w:lvlJc w:val="left"/>
      <w:pPr>
        <w:ind w:left="3720" w:hanging="236"/>
      </w:pPr>
      <w:rPr>
        <w:rFonts w:hint="default"/>
        <w:lang w:val="es-ES" w:eastAsia="en-US" w:bidi="ar-SA"/>
      </w:rPr>
    </w:lvl>
    <w:lvl w:ilvl="5">
      <w:start w:val="0"/>
      <w:numFmt w:val="bullet"/>
      <w:lvlText w:val="•"/>
      <w:lvlJc w:val="left"/>
      <w:pPr>
        <w:ind w:left="4726"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740" w:hanging="236"/>
      </w:pPr>
      <w:rPr>
        <w:rFonts w:hint="default"/>
        <w:lang w:val="es-ES" w:eastAsia="en-US" w:bidi="ar-SA"/>
      </w:rPr>
    </w:lvl>
    <w:lvl w:ilvl="8">
      <w:start w:val="0"/>
      <w:numFmt w:val="bullet"/>
      <w:lvlText w:val="•"/>
      <w:lvlJc w:val="left"/>
      <w:pPr>
        <w:ind w:left="7746" w:hanging="236"/>
      </w:pPr>
      <w:rPr>
        <w:rFonts w:hint="default"/>
        <w:lang w:val="es-ES" w:eastAsia="en-US" w:bidi="ar-SA"/>
      </w:rPr>
    </w:lvl>
  </w:abstractNum>
  <w:num w:numId="303">
    <w:abstractNumId w:val="302"/>
  </w:num>
  <w:num w:numId="301">
    <w:abstractNumId w:val="300"/>
  </w:num>
  <w:num w:numId="304">
    <w:abstractNumId w:val="303"/>
  </w:num>
  <w:num w:numId="302">
    <w:abstractNumId w:val="301"/>
  </w:num>
  <w:num w:numId="300">
    <w:abstractNumId w:val="299"/>
  </w:num>
  <w:num w:numId="299">
    <w:abstractNumId w:val="298"/>
  </w:num>
  <w:num w:numId="298">
    <w:abstractNumId w:val="297"/>
  </w:num>
  <w:num w:numId="297">
    <w:abstractNumId w:val="296"/>
  </w:num>
  <w:num w:numId="296">
    <w:abstractNumId w:val="295"/>
  </w:num>
  <w:num w:numId="295">
    <w:abstractNumId w:val="294"/>
  </w:num>
  <w:num w:numId="294">
    <w:abstractNumId w:val="293"/>
  </w:num>
  <w:num w:numId="293">
    <w:abstractNumId w:val="292"/>
  </w:num>
  <w:num w:numId="292">
    <w:abstractNumId w:val="291"/>
  </w:num>
  <w:num w:numId="291">
    <w:abstractNumId w:val="290"/>
  </w:num>
  <w:num w:numId="290">
    <w:abstractNumId w:val="289"/>
  </w:num>
  <w:num w:numId="289">
    <w:abstractNumId w:val="288"/>
  </w:num>
  <w:num w:numId="288">
    <w:abstractNumId w:val="287"/>
  </w:num>
  <w:num w:numId="287">
    <w:abstractNumId w:val="286"/>
  </w:num>
  <w:num w:numId="286">
    <w:abstractNumId w:val="285"/>
  </w:num>
  <w:num w:numId="285">
    <w:abstractNumId w:val="284"/>
  </w:num>
  <w:num w:numId="284">
    <w:abstractNumId w:val="283"/>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2">
    <w:abstractNumId w:val="271"/>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Heading1" w:type="paragraph">
    <w:name w:val="Heading 1"/>
    <w:basedOn w:val="Normal"/>
    <w:uiPriority w:val="1"/>
    <w:qFormat/>
    <w:pPr>
      <w:spacing w:before="1"/>
      <w:ind w:left="464"/>
      <w:outlineLvl w:val="1"/>
    </w:pPr>
    <w:rPr>
      <w:rFonts w:ascii="Arial" w:hAnsi="Arial" w:eastAsia="Arial" w:cs="Arial"/>
      <w:b/>
      <w:bCs/>
      <w:sz w:val="24"/>
      <w:szCs w:val="24"/>
      <w:lang w:val="es-ES" w:eastAsia="en-US" w:bidi="ar-SA"/>
    </w:rPr>
  </w:style>
  <w:style w:styleId="Heading2" w:type="paragraph">
    <w:name w:val="Heading 2"/>
    <w:basedOn w:val="Normal"/>
    <w:uiPriority w:val="1"/>
    <w:qFormat/>
    <w:pPr>
      <w:ind w:left="1457" w:right="1458"/>
      <w:jc w:val="center"/>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ind w:left="1458" w:right="1458"/>
      <w:jc w:val="center"/>
      <w:outlineLvl w:val="3"/>
    </w:pPr>
    <w:rPr>
      <w:rFonts w:ascii="Arial" w:hAnsi="Arial" w:eastAsia="Arial" w:cs="Arial"/>
      <w:b/>
      <w:bCs/>
      <w:sz w:val="22"/>
      <w:szCs w:val="22"/>
      <w:lang w:val="es-ES" w:eastAsia="en-US" w:bidi="ar-SA"/>
    </w:rPr>
  </w:style>
  <w:style w:styleId="Heading4" w:type="paragraph">
    <w:name w:val="Heading 4"/>
    <w:basedOn w:val="Normal"/>
    <w:uiPriority w:val="1"/>
    <w:qFormat/>
    <w:pPr>
      <w:spacing w:before="226"/>
      <w:ind w:left="464"/>
      <w:jc w:val="both"/>
      <w:outlineLvl w:val="4"/>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76" w:firstLine="288"/>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Abrogado: Código Federal de Instituciones y Procedimientos Electorales. DOF 15-08-1990</dc:title>
  <dcterms:created xsi:type="dcterms:W3CDTF">2024-01-19T04:23:10Z</dcterms:created>
  <dcterms:modified xsi:type="dcterms:W3CDTF">2024-01-19T04:23:10Z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2013-05-12T00:00:00Z</vt:filetime>
  </property>
  <property fmtid="{D5CDD505-2E9C-101B-9397-08002B2CF9AE}" pid="3" name="Creator">
    <vt:lpwstr>Microsoft® Office Word 2007</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